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B" w:rsidRPr="002860E2" w:rsidRDefault="00397CCB" w:rsidP="00600152">
      <w:pPr>
        <w:jc w:val="center"/>
        <w:rPr>
          <w:rFonts w:asciiTheme="minorHAnsi" w:hAnsiTheme="minorHAnsi"/>
          <w:b/>
          <w:sz w:val="40"/>
          <w:szCs w:val="40"/>
        </w:rPr>
      </w:pPr>
      <w:r w:rsidRPr="002860E2">
        <w:rPr>
          <w:rFonts w:asciiTheme="minorHAnsi" w:hAnsiTheme="minorHAnsi"/>
          <w:b/>
          <w:sz w:val="40"/>
          <w:szCs w:val="40"/>
        </w:rPr>
        <w:t>Report of Public Comments</w:t>
      </w:r>
    </w:p>
    <w:p w:rsidR="00397CCB" w:rsidRPr="002860E2" w:rsidRDefault="00397CCB" w:rsidP="00397CCB">
      <w:pPr>
        <w:outlineLvl w:val="0"/>
        <w:rPr>
          <w:rFonts w:asciiTheme="minorHAnsi" w:eastAsia="Times New Roman" w:hAnsiTheme="minorHAnsi" w:cs="Calibri"/>
          <w:bCs/>
          <w:color w:val="000000"/>
          <w:kern w:val="3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20"/>
        <w:gridCol w:w="540"/>
        <w:gridCol w:w="3059"/>
        <w:gridCol w:w="270"/>
        <w:gridCol w:w="990"/>
        <w:gridCol w:w="3962"/>
      </w:tblGrid>
      <w:tr w:rsidR="00397CCB" w:rsidRPr="002860E2" w:rsidTr="00397CCB">
        <w:trPr>
          <w:cantSplit/>
          <w:trHeight w:val="576"/>
        </w:trPr>
        <w:tc>
          <w:tcPr>
            <w:tcW w:w="1097"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397CCB" w:rsidRPr="002860E2" w:rsidRDefault="00397CCB">
            <w:pPr>
              <w:rPr>
                <w:rFonts w:asciiTheme="minorHAnsi" w:hAnsiTheme="minorHAnsi"/>
                <w:b/>
                <w:sz w:val="28"/>
                <w:szCs w:val="28"/>
              </w:rPr>
            </w:pPr>
            <w:r w:rsidRPr="002860E2">
              <w:rPr>
                <w:rStyle w:val="apple-style-span"/>
                <w:rFonts w:asciiTheme="minorHAnsi" w:hAnsiTheme="minorHAnsi" w:cs="Calibri"/>
                <w:b/>
                <w:bCs/>
                <w:color w:val="FFFFFF"/>
                <w:sz w:val="28"/>
                <w:szCs w:val="28"/>
              </w:rPr>
              <w:t>Title:</w:t>
            </w:r>
          </w:p>
        </w:tc>
        <w:tc>
          <w:tcPr>
            <w:tcW w:w="9541"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rsidR="00397CCB" w:rsidRPr="002860E2" w:rsidRDefault="00397CCB">
            <w:pPr>
              <w:rPr>
                <w:rFonts w:asciiTheme="minorHAnsi" w:hAnsiTheme="minorHAnsi"/>
                <w:b/>
                <w:sz w:val="28"/>
                <w:szCs w:val="28"/>
              </w:rPr>
            </w:pPr>
          </w:p>
        </w:tc>
      </w:tr>
      <w:tr w:rsidR="00397CCB" w:rsidRPr="002860E2"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Style w:val="apple-style-span"/>
                <w:rFonts w:asciiTheme="minorHAnsi" w:hAnsiTheme="minorHAnsi" w:cs="Calibri"/>
                <w:b/>
                <w:bCs/>
              </w:rPr>
            </w:pPr>
            <w:r w:rsidRPr="002860E2">
              <w:rPr>
                <w:rStyle w:val="apple-style-span"/>
                <w:rFonts w:asciiTheme="minorHAnsi" w:hAnsiTheme="minorHAnsi" w:cs="Calibri"/>
                <w:b/>
                <w:bCs/>
              </w:rPr>
              <w:t>Publication Date:</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2860E2" w:rsidRDefault="00577696" w:rsidP="00577696">
            <w:pPr>
              <w:rPr>
                <w:rFonts w:asciiTheme="minorHAnsi" w:hAnsiTheme="minorHAnsi"/>
              </w:rPr>
            </w:pPr>
            <w:commentRangeStart w:id="0"/>
            <w:r>
              <w:rPr>
                <w:rFonts w:asciiTheme="minorHAnsi" w:hAnsiTheme="minorHAnsi"/>
              </w:rPr>
              <w:t>5 August 2018</w:t>
            </w:r>
            <w:commentRangeEnd w:id="0"/>
            <w:r>
              <w:rPr>
                <w:rStyle w:val="CommentReference"/>
              </w:rPr>
              <w:commentReference w:id="0"/>
            </w:r>
          </w:p>
        </w:tc>
      </w:tr>
      <w:tr w:rsidR="00397CCB" w:rsidRPr="002860E2"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Style w:val="apple-style-span"/>
                <w:rFonts w:asciiTheme="minorHAnsi" w:hAnsiTheme="minorHAnsi" w:cs="Calibri"/>
                <w:b/>
                <w:bCs/>
              </w:rPr>
            </w:pPr>
            <w:r w:rsidRPr="002860E2">
              <w:rPr>
                <w:rStyle w:val="apple-style-span"/>
                <w:rFonts w:asciiTheme="minorHAnsi" w:hAnsiTheme="minorHAnsi" w:cs="Calibri"/>
                <w:b/>
                <w:bCs/>
              </w:rPr>
              <w:t>Prepared By:</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2860E2" w:rsidRDefault="00577696">
            <w:pPr>
              <w:rPr>
                <w:rFonts w:asciiTheme="minorHAnsi" w:hAnsiTheme="minorHAnsi"/>
              </w:rPr>
            </w:pPr>
            <w:r>
              <w:rPr>
                <w:rFonts w:asciiTheme="minorHAnsi" w:hAnsiTheme="minorHAnsi"/>
              </w:rPr>
              <w:t>Berry Cobb</w:t>
            </w:r>
          </w:p>
        </w:tc>
      </w:tr>
      <w:tr w:rsidR="00397CCB" w:rsidRPr="002860E2" w:rsidTr="00397CCB">
        <w:trPr>
          <w:trHeight w:hRule="exact" w:val="1558"/>
        </w:trPr>
        <w:tc>
          <w:tcPr>
            <w:tcW w:w="5416" w:type="dxa"/>
            <w:gridSpan w:val="4"/>
            <w:tcBorders>
              <w:top w:val="single" w:sz="4" w:space="0" w:color="auto"/>
              <w:left w:val="single" w:sz="4" w:space="0" w:color="auto"/>
              <w:bottom w:val="single" w:sz="4" w:space="0" w:color="auto"/>
              <w:right w:val="single" w:sz="4" w:space="0" w:color="auto"/>
            </w:tcBorders>
            <w:vAlign w:val="center"/>
            <w:hideMark/>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23"/>
            </w:tblGrid>
            <w:tr w:rsidR="00397CCB" w:rsidRPr="002860E2">
              <w:trPr>
                <w:trHeight w:hRule="exact" w:val="342"/>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97CCB" w:rsidRPr="002860E2" w:rsidRDefault="00397CCB">
                  <w:pPr>
                    <w:rPr>
                      <w:rFonts w:asciiTheme="minorHAnsi" w:hAnsiTheme="minorHAnsi"/>
                      <w:b/>
                      <w:sz w:val="28"/>
                      <w:szCs w:val="28"/>
                    </w:rPr>
                  </w:pPr>
                  <w:r w:rsidRPr="002860E2">
                    <w:rPr>
                      <w:rFonts w:asciiTheme="minorHAnsi" w:hAnsiTheme="minorHAnsi"/>
                      <w:b/>
                      <w:sz w:val="28"/>
                      <w:szCs w:val="28"/>
                    </w:rPr>
                    <w:t>Comment Period:</w:t>
                  </w:r>
                </w:p>
              </w:tc>
            </w:tr>
            <w:tr w:rsidR="00397CCB" w:rsidRPr="002860E2">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2860E2" w:rsidRDefault="00397CCB">
                  <w:pPr>
                    <w:rPr>
                      <w:rFonts w:asciiTheme="minorHAnsi" w:hAnsiTheme="minorHAnsi"/>
                    </w:rPr>
                  </w:pPr>
                  <w:r w:rsidRPr="002860E2">
                    <w:rPr>
                      <w:rFonts w:asciiTheme="minorHAnsi" w:hAnsiTheme="minorHAnsi"/>
                    </w:rPr>
                    <w:t>Comment Open Date:</w:t>
                  </w:r>
                </w:p>
              </w:tc>
              <w:tc>
                <w:tcPr>
                  <w:tcW w:w="2520" w:type="dxa"/>
                  <w:tcBorders>
                    <w:top w:val="single" w:sz="4" w:space="0" w:color="auto"/>
                    <w:left w:val="single" w:sz="4" w:space="0" w:color="auto"/>
                    <w:bottom w:val="single" w:sz="4" w:space="0" w:color="auto"/>
                    <w:right w:val="single" w:sz="4" w:space="0" w:color="auto"/>
                  </w:tcBorders>
                </w:tcPr>
                <w:p w:rsidR="00397CCB" w:rsidRPr="002860E2" w:rsidRDefault="00577696">
                  <w:pPr>
                    <w:jc w:val="center"/>
                    <w:rPr>
                      <w:rFonts w:asciiTheme="minorHAnsi" w:hAnsiTheme="minorHAnsi"/>
                    </w:rPr>
                  </w:pPr>
                  <w:r>
                    <w:rPr>
                      <w:rFonts w:asciiTheme="minorHAnsi" w:hAnsiTheme="minorHAnsi"/>
                    </w:rPr>
                    <w:t>21 June 2018</w:t>
                  </w:r>
                </w:p>
              </w:tc>
            </w:tr>
            <w:tr w:rsidR="00397CCB" w:rsidRPr="002860E2">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2860E2" w:rsidRDefault="00397CCB">
                  <w:pPr>
                    <w:rPr>
                      <w:rFonts w:asciiTheme="minorHAnsi" w:hAnsiTheme="minorHAnsi"/>
                    </w:rPr>
                  </w:pPr>
                  <w:r w:rsidRPr="002860E2">
                    <w:rPr>
                      <w:rFonts w:asciiTheme="minorHAnsi" w:hAnsiTheme="minorHAnsi"/>
                    </w:rPr>
                    <w:t>Comment Close Date:</w:t>
                  </w:r>
                </w:p>
              </w:tc>
              <w:tc>
                <w:tcPr>
                  <w:tcW w:w="2520" w:type="dxa"/>
                  <w:tcBorders>
                    <w:top w:val="single" w:sz="4" w:space="0" w:color="auto"/>
                    <w:left w:val="single" w:sz="4" w:space="0" w:color="auto"/>
                    <w:bottom w:val="single" w:sz="4" w:space="0" w:color="auto"/>
                    <w:right w:val="single" w:sz="4" w:space="0" w:color="auto"/>
                  </w:tcBorders>
                </w:tcPr>
                <w:p w:rsidR="00397CCB" w:rsidRPr="002860E2" w:rsidRDefault="00577696">
                  <w:pPr>
                    <w:jc w:val="center"/>
                    <w:rPr>
                      <w:rFonts w:asciiTheme="minorHAnsi" w:hAnsiTheme="minorHAnsi"/>
                    </w:rPr>
                  </w:pPr>
                  <w:r>
                    <w:rPr>
                      <w:rFonts w:asciiTheme="minorHAnsi" w:hAnsiTheme="minorHAnsi"/>
                    </w:rPr>
                    <w:t>31 July 2018</w:t>
                  </w:r>
                </w:p>
              </w:tc>
            </w:tr>
          </w:tbl>
          <w:p w:rsidR="00397CCB" w:rsidRPr="002860E2" w:rsidRDefault="00397CCB">
            <w:pPr>
              <w:spacing w:after="200" w:line="276" w:lineRule="auto"/>
              <w:rPr>
                <w:rFonts w:asciiTheme="minorHAnsi" w:hAnsiTheme="minorHAnsi"/>
              </w:rPr>
            </w:pP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tbl>
            <w:tblPr>
              <w:tblW w:w="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tblGrid>
            <w:tr w:rsidR="00397CCB" w:rsidRPr="002860E2" w:rsidTr="00397CCB">
              <w:trPr>
                <w:trHeight w:val="432"/>
                <w:jc w:val="center"/>
              </w:trPr>
              <w:tc>
                <w:tcPr>
                  <w:tcW w:w="4690"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2860E2" w:rsidRDefault="00397CCB">
                  <w:pPr>
                    <w:jc w:val="center"/>
                    <w:rPr>
                      <w:rFonts w:asciiTheme="minorHAnsi" w:hAnsiTheme="minorHAnsi"/>
                      <w:b/>
                      <w:color w:val="C00000"/>
                      <w:sz w:val="28"/>
                      <w:szCs w:val="28"/>
                    </w:rPr>
                  </w:pPr>
                  <w:r w:rsidRPr="002860E2">
                    <w:rPr>
                      <w:rFonts w:asciiTheme="minorHAnsi" w:hAnsiTheme="minorHAnsi"/>
                      <w:b/>
                      <w:color w:val="C00000"/>
                      <w:sz w:val="28"/>
                      <w:szCs w:val="28"/>
                    </w:rPr>
                    <w:t>Important Information Links</w:t>
                  </w:r>
                </w:p>
              </w:tc>
            </w:tr>
            <w:tr w:rsidR="00397CCB" w:rsidRPr="002860E2"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2860E2" w:rsidRDefault="001D0772">
                  <w:pPr>
                    <w:jc w:val="center"/>
                    <w:rPr>
                      <w:rFonts w:asciiTheme="minorHAnsi" w:hAnsiTheme="minorHAnsi"/>
                    </w:rPr>
                  </w:pPr>
                  <w:hyperlink r:id="rId10" w:history="1">
                    <w:r w:rsidR="00397CCB" w:rsidRPr="00577696">
                      <w:rPr>
                        <w:rStyle w:val="Hyperlink"/>
                        <w:rFonts w:asciiTheme="minorHAnsi" w:hAnsiTheme="minorHAnsi"/>
                      </w:rPr>
                      <w:t>Announcement</w:t>
                    </w:r>
                  </w:hyperlink>
                </w:p>
              </w:tc>
            </w:tr>
            <w:tr w:rsidR="00397CCB" w:rsidRPr="002860E2"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2860E2" w:rsidRDefault="001D0772">
                  <w:pPr>
                    <w:jc w:val="center"/>
                    <w:rPr>
                      <w:rFonts w:asciiTheme="minorHAnsi" w:hAnsiTheme="minorHAnsi"/>
                    </w:rPr>
                  </w:pPr>
                  <w:hyperlink r:id="rId11" w:history="1">
                    <w:r w:rsidR="00397CCB" w:rsidRPr="00577696">
                      <w:rPr>
                        <w:rStyle w:val="Hyperlink"/>
                        <w:rFonts w:asciiTheme="minorHAnsi" w:hAnsiTheme="minorHAnsi"/>
                      </w:rPr>
                      <w:t>Public Co</w:t>
                    </w:r>
                    <w:bookmarkStart w:id="1" w:name="_GoBack"/>
                    <w:bookmarkEnd w:id="1"/>
                    <w:r w:rsidR="00397CCB" w:rsidRPr="00577696">
                      <w:rPr>
                        <w:rStyle w:val="Hyperlink"/>
                        <w:rFonts w:asciiTheme="minorHAnsi" w:hAnsiTheme="minorHAnsi"/>
                      </w:rPr>
                      <w:t>mment Box</w:t>
                    </w:r>
                  </w:hyperlink>
                </w:p>
              </w:tc>
            </w:tr>
            <w:tr w:rsidR="00397CCB" w:rsidRPr="002860E2"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2860E2" w:rsidRDefault="001D0772" w:rsidP="00397CCB">
                  <w:pPr>
                    <w:jc w:val="center"/>
                    <w:rPr>
                      <w:rFonts w:asciiTheme="minorHAnsi" w:hAnsiTheme="minorHAnsi"/>
                    </w:rPr>
                  </w:pPr>
                  <w:hyperlink r:id="rId12" w:history="1">
                    <w:r w:rsidR="00397CCB" w:rsidRPr="00577696">
                      <w:rPr>
                        <w:rStyle w:val="Hyperlink"/>
                        <w:rFonts w:asciiTheme="minorHAnsi" w:hAnsiTheme="minorHAnsi"/>
                      </w:rPr>
                      <w:t>View  Comments  Submitted</w:t>
                    </w:r>
                  </w:hyperlink>
                </w:p>
              </w:tc>
            </w:tr>
          </w:tbl>
          <w:p w:rsidR="00397CCB" w:rsidRPr="002860E2" w:rsidRDefault="00397CCB">
            <w:pPr>
              <w:rPr>
                <w:rFonts w:asciiTheme="minorHAnsi" w:hAnsiTheme="minorHAnsi"/>
              </w:rPr>
            </w:pPr>
          </w:p>
        </w:tc>
      </w:tr>
      <w:tr w:rsidR="00397CCB" w:rsidRPr="002860E2" w:rsidTr="00397CCB">
        <w:trPr>
          <w:trHeight w:hRule="exact" w:val="360"/>
        </w:trPr>
        <w:tc>
          <w:tcPr>
            <w:tcW w:w="181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b/>
              </w:rPr>
            </w:pPr>
            <w:r w:rsidRPr="002860E2">
              <w:rPr>
                <w:rFonts w:asciiTheme="minorHAnsi" w:hAnsiTheme="minorHAnsi"/>
                <w:b/>
              </w:rPr>
              <w:t>Staff Contact:</w:t>
            </w:r>
          </w:p>
        </w:tc>
        <w:tc>
          <w:tcPr>
            <w:tcW w:w="3869" w:type="dxa"/>
            <w:gridSpan w:val="3"/>
            <w:tcBorders>
              <w:top w:val="single" w:sz="4" w:space="0" w:color="auto"/>
              <w:left w:val="single" w:sz="4" w:space="0" w:color="auto"/>
              <w:bottom w:val="single" w:sz="4" w:space="0" w:color="auto"/>
              <w:right w:val="single" w:sz="4" w:space="0" w:color="auto"/>
            </w:tcBorders>
            <w:vAlign w:val="center"/>
          </w:tcPr>
          <w:p w:rsidR="00397CCB" w:rsidRPr="002860E2" w:rsidRDefault="00577696">
            <w:pPr>
              <w:rPr>
                <w:rFonts w:asciiTheme="minorHAnsi" w:hAnsiTheme="minorHAnsi"/>
              </w:rPr>
            </w:pPr>
            <w:r>
              <w:rPr>
                <w:rFonts w:asciiTheme="minorHAnsi" w:hAnsiTheme="minorHAnsi"/>
              </w:rPr>
              <w:t>Mary Wong</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b/>
              </w:rPr>
            </w:pPr>
            <w:r w:rsidRPr="002860E2">
              <w:rPr>
                <w:rFonts w:asciiTheme="minorHAnsi" w:hAnsiTheme="minorHAnsi"/>
                <w:b/>
              </w:rPr>
              <w:t>Email:</w:t>
            </w:r>
          </w:p>
        </w:tc>
        <w:tc>
          <w:tcPr>
            <w:tcW w:w="3962" w:type="dxa"/>
            <w:tcBorders>
              <w:top w:val="single" w:sz="4" w:space="0" w:color="auto"/>
              <w:left w:val="single" w:sz="4" w:space="0" w:color="auto"/>
              <w:bottom w:val="single" w:sz="4" w:space="0" w:color="auto"/>
              <w:right w:val="single" w:sz="4" w:space="0" w:color="auto"/>
            </w:tcBorders>
            <w:vAlign w:val="center"/>
          </w:tcPr>
          <w:p w:rsidR="00397CCB" w:rsidRPr="002860E2" w:rsidRDefault="00443E13">
            <w:pPr>
              <w:rPr>
                <w:rFonts w:asciiTheme="minorHAnsi" w:hAnsiTheme="minorHAnsi"/>
              </w:rPr>
            </w:pPr>
            <w:r w:rsidRPr="002860E2">
              <w:rPr>
                <w:rFonts w:asciiTheme="minorHAnsi" w:hAnsiTheme="minorHAnsi"/>
              </w:rPr>
              <w:t>Policy-staff@icann.org</w:t>
            </w: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b/>
              </w:rPr>
            </w:pPr>
            <w:r w:rsidRPr="002860E2">
              <w:rPr>
                <w:rFonts w:asciiTheme="minorHAnsi" w:hAnsiTheme="minorHAnsi"/>
                <w:b/>
              </w:rPr>
              <w:t>Section I:  General Overview and Next Steps</w:t>
            </w: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p w:rsidR="00397CCB" w:rsidRPr="002860E2" w:rsidRDefault="00443E13">
            <w:pPr>
              <w:rPr>
                <w:rFonts w:asciiTheme="minorHAnsi" w:hAnsiTheme="minorHAnsi"/>
              </w:rPr>
            </w:pPr>
            <w:r w:rsidRPr="0029208E">
              <w:rPr>
                <w:rFonts w:asciiTheme="minorHAnsi" w:hAnsiTheme="minorHAnsi"/>
              </w:rPr>
              <w:t xml:space="preserve">This public comment proceeding sought to obtain community input on the Initial Report from the GNSO's Working Group (WG) on </w:t>
            </w:r>
            <w:r w:rsidR="0029208E" w:rsidRPr="0029208E">
              <w:rPr>
                <w:rFonts w:asciiTheme="minorHAnsi" w:hAnsiTheme="minorHAnsi"/>
              </w:rPr>
              <w:t>proposed recommendations for amending prior consensus recommendations with respect to the reservation protection of ICRC (the International Committee of the Red Cross), IFRC (the International Federation of Red Cross and Red Crescent Societies), and Red Cross National Societies, as instructed by the GNSO Council. This is the International Governmental Organizations – International Non-Governmental Organizations (IGO-INGO) Working Group's Initial Report.</w:t>
            </w: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rPr>
            </w:pPr>
            <w:r w:rsidRPr="002860E2">
              <w:rPr>
                <w:rFonts w:asciiTheme="minorHAnsi" w:hAnsiTheme="minorHAnsi"/>
                <w:b/>
              </w:rPr>
              <w:t>Section II:  Contributors</w:t>
            </w:r>
          </w:p>
        </w:tc>
      </w:tr>
      <w:tr w:rsidR="00397CCB" w:rsidRPr="002860E2" w:rsidTr="00397CCB">
        <w:trPr>
          <w:trHeight w:val="1520"/>
        </w:trPr>
        <w:tc>
          <w:tcPr>
            <w:tcW w:w="10638" w:type="dxa"/>
            <w:gridSpan w:val="7"/>
            <w:tcBorders>
              <w:top w:val="single" w:sz="4" w:space="0" w:color="auto"/>
              <w:left w:val="single" w:sz="4" w:space="0" w:color="auto"/>
              <w:bottom w:val="single" w:sz="4" w:space="0" w:color="auto"/>
              <w:right w:val="single" w:sz="4" w:space="0" w:color="auto"/>
            </w:tcBorders>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1"/>
            </w:tblGrid>
            <w:tr w:rsidR="00397CCB" w:rsidRPr="002860E2">
              <w:trPr>
                <w:tblCellSpacing w:w="36" w:type="dxa"/>
              </w:trPr>
              <w:tc>
                <w:tcPr>
                  <w:tcW w:w="9957" w:type="dxa"/>
                  <w:tcBorders>
                    <w:top w:val="single" w:sz="4" w:space="0" w:color="auto"/>
                    <w:left w:val="single" w:sz="4" w:space="0" w:color="auto"/>
                    <w:bottom w:val="single" w:sz="4" w:space="0" w:color="auto"/>
                    <w:right w:val="single" w:sz="4" w:space="0" w:color="auto"/>
                  </w:tcBorders>
                  <w:hideMark/>
                </w:tcPr>
                <w:p w:rsidR="00397CCB" w:rsidRPr="002860E2" w:rsidRDefault="00397CCB">
                  <w:pPr>
                    <w:spacing w:after="120"/>
                    <w:rPr>
                      <w:rFonts w:asciiTheme="minorHAnsi" w:eastAsia="Times New Roman" w:hAnsiTheme="minorHAnsi" w:cs="Calibri"/>
                      <w:i/>
                      <w:sz w:val="22"/>
                      <w:szCs w:val="22"/>
                    </w:rPr>
                  </w:pPr>
                  <w:r w:rsidRPr="002860E2">
                    <w:rPr>
                      <w:rFonts w:asciiTheme="minorHAnsi" w:eastAsia="Times New Roman" w:hAnsiTheme="minorHAnsi" w:cs="Calibri"/>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rsidR="00397CCB" w:rsidRPr="002860E2" w:rsidRDefault="00397CCB">
            <w:pPr>
              <w:spacing w:before="120" w:after="120"/>
              <w:rPr>
                <w:rFonts w:asciiTheme="minorHAnsi" w:eastAsia="Times New Roman" w:hAnsiTheme="minorHAnsi" w:cs="Calibri"/>
                <w:u w:val="single"/>
              </w:rPr>
            </w:pPr>
            <w:r w:rsidRPr="002860E2">
              <w:rPr>
                <w:rFonts w:asciiTheme="minorHAnsi" w:eastAsia="Times New Roman" w:hAnsiTheme="minorHAnsi" w:cs="Calibri"/>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350"/>
            </w:tblGrid>
            <w:tr w:rsidR="00397CCB" w:rsidRPr="002860E2" w:rsidTr="001D0772">
              <w:tc>
                <w:tcPr>
                  <w:tcW w:w="4878" w:type="dxa"/>
                  <w:tcBorders>
                    <w:top w:val="single" w:sz="4" w:space="0" w:color="auto"/>
                    <w:left w:val="single" w:sz="4" w:space="0" w:color="auto"/>
                    <w:bottom w:val="single" w:sz="4" w:space="0" w:color="auto"/>
                    <w:right w:val="single" w:sz="4" w:space="0" w:color="auto"/>
                  </w:tcBorders>
                  <w:hideMark/>
                </w:tcPr>
                <w:p w:rsidR="00397CCB" w:rsidRPr="002860E2" w:rsidRDefault="00397CCB">
                  <w:pPr>
                    <w:rPr>
                      <w:rFonts w:asciiTheme="minorHAnsi" w:eastAsia="Times New Roman" w:hAnsiTheme="minorHAnsi" w:cs="Calibri"/>
                      <w:b/>
                    </w:rPr>
                  </w:pPr>
                  <w:r w:rsidRPr="002860E2">
                    <w:rPr>
                      <w:rFonts w:asciiTheme="minorHAnsi" w:eastAsia="Times New Roman" w:hAnsiTheme="minorHAnsi" w:cs="Calibri"/>
                      <w:b/>
                    </w:rPr>
                    <w:t>Name</w:t>
                  </w:r>
                </w:p>
              </w:tc>
              <w:tc>
                <w:tcPr>
                  <w:tcW w:w="3847" w:type="dxa"/>
                  <w:tcBorders>
                    <w:top w:val="single" w:sz="4" w:space="0" w:color="auto"/>
                    <w:left w:val="single" w:sz="4" w:space="0" w:color="auto"/>
                    <w:bottom w:val="single" w:sz="4" w:space="0" w:color="auto"/>
                    <w:right w:val="single" w:sz="4" w:space="0" w:color="auto"/>
                  </w:tcBorders>
                  <w:hideMark/>
                </w:tcPr>
                <w:p w:rsidR="00397CCB" w:rsidRPr="002860E2" w:rsidRDefault="00397CCB">
                  <w:pPr>
                    <w:rPr>
                      <w:rFonts w:asciiTheme="minorHAnsi" w:eastAsia="Times New Roman" w:hAnsiTheme="minorHAnsi" w:cs="Calibri"/>
                      <w:b/>
                    </w:rPr>
                  </w:pPr>
                  <w:r w:rsidRPr="002860E2">
                    <w:rPr>
                      <w:rFonts w:asciiTheme="minorHAnsi" w:eastAsia="Times New Roman" w:hAnsiTheme="minorHAnsi" w:cs="Calibri"/>
                      <w:b/>
                    </w:rPr>
                    <w:t>Submitted by</w:t>
                  </w:r>
                </w:p>
              </w:tc>
              <w:tc>
                <w:tcPr>
                  <w:tcW w:w="1350" w:type="dxa"/>
                  <w:tcBorders>
                    <w:top w:val="single" w:sz="4" w:space="0" w:color="auto"/>
                    <w:left w:val="single" w:sz="4" w:space="0" w:color="auto"/>
                    <w:bottom w:val="single" w:sz="4" w:space="0" w:color="auto"/>
                    <w:right w:val="single" w:sz="4" w:space="0" w:color="auto"/>
                  </w:tcBorders>
                  <w:hideMark/>
                </w:tcPr>
                <w:p w:rsidR="00397CCB" w:rsidRPr="002860E2" w:rsidRDefault="00397CCB">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397CCB" w:rsidRPr="002860E2" w:rsidTr="001D0772">
              <w:tc>
                <w:tcPr>
                  <w:tcW w:w="4878" w:type="dxa"/>
                  <w:tcBorders>
                    <w:top w:val="single" w:sz="4" w:space="0" w:color="auto"/>
                    <w:left w:val="single" w:sz="4" w:space="0" w:color="auto"/>
                    <w:bottom w:val="single" w:sz="4" w:space="0" w:color="auto"/>
                    <w:right w:val="single" w:sz="4" w:space="0" w:color="auto"/>
                  </w:tcBorders>
                </w:tcPr>
                <w:p w:rsidR="00397CCB" w:rsidRPr="002860E2" w:rsidRDefault="001D0772">
                  <w:pPr>
                    <w:rPr>
                      <w:rFonts w:asciiTheme="minorHAnsi" w:eastAsia="Times New Roman" w:hAnsiTheme="minorHAnsi" w:cs="Calibri"/>
                    </w:rPr>
                  </w:pPr>
                  <w:r>
                    <w:rPr>
                      <w:rFonts w:asciiTheme="minorHAnsi" w:hAnsiTheme="minorHAnsi"/>
                    </w:rPr>
                    <w:t>ALAC</w:t>
                  </w:r>
                </w:p>
              </w:tc>
              <w:tc>
                <w:tcPr>
                  <w:tcW w:w="3847" w:type="dxa"/>
                  <w:tcBorders>
                    <w:top w:val="single" w:sz="4" w:space="0" w:color="auto"/>
                    <w:left w:val="single" w:sz="4" w:space="0" w:color="auto"/>
                    <w:bottom w:val="single" w:sz="4" w:space="0" w:color="auto"/>
                    <w:right w:val="single" w:sz="4" w:space="0" w:color="auto"/>
                  </w:tcBorders>
                </w:tcPr>
                <w:p w:rsidR="00397CCB" w:rsidRPr="002860E2" w:rsidRDefault="001D0772">
                  <w:pPr>
                    <w:rPr>
                      <w:rFonts w:asciiTheme="minorHAnsi" w:eastAsia="Times New Roman" w:hAnsiTheme="minorHAnsi" w:cs="Calibri"/>
                    </w:rPr>
                  </w:pPr>
                  <w:r>
                    <w:rPr>
                      <w:rFonts w:asciiTheme="minorHAnsi" w:eastAsia="Times New Roman" w:hAnsiTheme="minorHAnsi" w:cs="Calibri"/>
                    </w:rPr>
                    <w:t>Alan Greenberg</w:t>
                  </w:r>
                </w:p>
              </w:tc>
              <w:tc>
                <w:tcPr>
                  <w:tcW w:w="1350" w:type="dxa"/>
                  <w:tcBorders>
                    <w:top w:val="single" w:sz="4" w:space="0" w:color="auto"/>
                    <w:left w:val="single" w:sz="4" w:space="0" w:color="auto"/>
                    <w:bottom w:val="single" w:sz="4" w:space="0" w:color="auto"/>
                    <w:right w:val="single" w:sz="4" w:space="0" w:color="auto"/>
                  </w:tcBorders>
                </w:tcPr>
                <w:p w:rsidR="00397CCB" w:rsidRPr="002860E2" w:rsidRDefault="001D0772">
                  <w:pPr>
                    <w:jc w:val="center"/>
                    <w:rPr>
                      <w:rFonts w:asciiTheme="minorHAnsi" w:eastAsia="Times New Roman" w:hAnsiTheme="minorHAnsi" w:cs="Calibri"/>
                    </w:rPr>
                  </w:pPr>
                  <w:r>
                    <w:rPr>
                      <w:rFonts w:asciiTheme="minorHAnsi" w:eastAsia="Times New Roman" w:hAnsiTheme="minorHAnsi" w:cs="Calibri"/>
                    </w:rPr>
                    <w:t>ALAC</w:t>
                  </w:r>
                </w:p>
              </w:tc>
            </w:tr>
            <w:tr w:rsidR="00397CCB" w:rsidRPr="002860E2" w:rsidTr="001D0772">
              <w:tc>
                <w:tcPr>
                  <w:tcW w:w="4878" w:type="dxa"/>
                  <w:tcBorders>
                    <w:top w:val="single" w:sz="4" w:space="0" w:color="auto"/>
                    <w:left w:val="single" w:sz="4" w:space="0" w:color="auto"/>
                    <w:bottom w:val="single" w:sz="4" w:space="0" w:color="auto"/>
                    <w:right w:val="single" w:sz="4" w:space="0" w:color="auto"/>
                  </w:tcBorders>
                </w:tcPr>
                <w:p w:rsidR="00397CCB" w:rsidRPr="002860E2" w:rsidRDefault="001D0772">
                  <w:pPr>
                    <w:rPr>
                      <w:rFonts w:asciiTheme="minorHAnsi" w:eastAsia="Times New Roman" w:hAnsiTheme="minorHAnsi" w:cs="Calibri"/>
                    </w:rPr>
                  </w:pPr>
                  <w:proofErr w:type="spellStart"/>
                  <w:r>
                    <w:rPr>
                      <w:rFonts w:asciiTheme="minorHAnsi" w:eastAsia="Times New Roman" w:hAnsiTheme="minorHAnsi" w:cs="Calibri"/>
                    </w:rPr>
                    <w:t>RySG</w:t>
                  </w:r>
                  <w:proofErr w:type="spellEnd"/>
                  <w:r>
                    <w:rPr>
                      <w:rFonts w:asciiTheme="minorHAnsi" w:eastAsia="Times New Roman" w:hAnsiTheme="minorHAnsi" w:cs="Calibri"/>
                    </w:rPr>
                    <w:t>/</w:t>
                  </w:r>
                  <w:proofErr w:type="spellStart"/>
                  <w:r>
                    <w:rPr>
                      <w:rFonts w:asciiTheme="minorHAnsi" w:eastAsia="Times New Roman" w:hAnsiTheme="minorHAnsi" w:cs="Calibri"/>
                    </w:rPr>
                    <w:t>RrSG</w:t>
                  </w:r>
                  <w:proofErr w:type="spellEnd"/>
                </w:p>
              </w:tc>
              <w:tc>
                <w:tcPr>
                  <w:tcW w:w="3847" w:type="dxa"/>
                  <w:tcBorders>
                    <w:top w:val="single" w:sz="4" w:space="0" w:color="auto"/>
                    <w:left w:val="single" w:sz="4" w:space="0" w:color="auto"/>
                    <w:bottom w:val="single" w:sz="4" w:space="0" w:color="auto"/>
                    <w:right w:val="single" w:sz="4" w:space="0" w:color="auto"/>
                  </w:tcBorders>
                </w:tcPr>
                <w:p w:rsidR="00397CCB" w:rsidRPr="002860E2" w:rsidRDefault="001D0772">
                  <w:pPr>
                    <w:rPr>
                      <w:rFonts w:asciiTheme="minorHAnsi" w:eastAsia="Times New Roman" w:hAnsiTheme="minorHAnsi" w:cs="Calibri"/>
                    </w:rPr>
                  </w:pPr>
                  <w:r w:rsidRPr="001D0772">
                    <w:rPr>
                      <w:rFonts w:asciiTheme="minorHAnsi" w:eastAsia="Times New Roman" w:hAnsiTheme="minorHAnsi" w:cs="Calibri"/>
                    </w:rPr>
                    <w:t xml:space="preserve">Samantha </w:t>
                  </w:r>
                  <w:proofErr w:type="spellStart"/>
                  <w:r w:rsidRPr="001D0772">
                    <w:rPr>
                      <w:rFonts w:asciiTheme="minorHAnsi" w:eastAsia="Times New Roman" w:hAnsiTheme="minorHAnsi" w:cs="Calibri"/>
                    </w:rPr>
                    <w:t>Demetriou</w:t>
                  </w:r>
                  <w:proofErr w:type="spellEnd"/>
                </w:p>
              </w:tc>
              <w:tc>
                <w:tcPr>
                  <w:tcW w:w="1350" w:type="dxa"/>
                  <w:tcBorders>
                    <w:top w:val="single" w:sz="4" w:space="0" w:color="auto"/>
                    <w:left w:val="single" w:sz="4" w:space="0" w:color="auto"/>
                    <w:bottom w:val="single" w:sz="4" w:space="0" w:color="auto"/>
                    <w:right w:val="single" w:sz="4" w:space="0" w:color="auto"/>
                  </w:tcBorders>
                </w:tcPr>
                <w:p w:rsidR="00397CCB" w:rsidRPr="002860E2" w:rsidRDefault="001D0772">
                  <w:pPr>
                    <w:jc w:val="center"/>
                    <w:rPr>
                      <w:rFonts w:asciiTheme="minorHAnsi" w:eastAsia="Times New Roman" w:hAnsiTheme="minorHAnsi" w:cs="Calibri"/>
                    </w:rPr>
                  </w:pPr>
                  <w:proofErr w:type="spellStart"/>
                  <w:r>
                    <w:rPr>
                      <w:rFonts w:asciiTheme="minorHAnsi" w:eastAsia="Times New Roman" w:hAnsiTheme="minorHAnsi" w:cs="Calibri"/>
                    </w:rPr>
                    <w:t>RySG</w:t>
                  </w:r>
                  <w:proofErr w:type="spellEnd"/>
                  <w:r>
                    <w:rPr>
                      <w:rFonts w:asciiTheme="minorHAnsi" w:eastAsia="Times New Roman" w:hAnsiTheme="minorHAnsi" w:cs="Calibri"/>
                    </w:rPr>
                    <w:t>/</w:t>
                  </w:r>
                  <w:proofErr w:type="spellStart"/>
                  <w:r>
                    <w:rPr>
                      <w:rFonts w:asciiTheme="minorHAnsi" w:eastAsia="Times New Roman" w:hAnsiTheme="minorHAnsi" w:cs="Calibri"/>
                    </w:rPr>
                    <w:t>RrSG</w:t>
                  </w:r>
                  <w:proofErr w:type="spellEnd"/>
                </w:p>
              </w:tc>
            </w:tr>
            <w:tr w:rsidR="001D0772" w:rsidRPr="002860E2" w:rsidTr="001D0772">
              <w:tc>
                <w:tcPr>
                  <w:tcW w:w="4878" w:type="dxa"/>
                  <w:tcBorders>
                    <w:top w:val="single" w:sz="4" w:space="0" w:color="auto"/>
                    <w:left w:val="single" w:sz="4" w:space="0" w:color="auto"/>
                    <w:bottom w:val="single" w:sz="4" w:space="0" w:color="auto"/>
                    <w:right w:val="single" w:sz="4" w:space="0" w:color="auto"/>
                  </w:tcBorders>
                </w:tcPr>
                <w:p w:rsidR="001D0772" w:rsidRPr="002860E2" w:rsidRDefault="001D0772">
                  <w:pPr>
                    <w:rPr>
                      <w:rFonts w:asciiTheme="minorHAnsi" w:eastAsia="Times New Roman" w:hAnsiTheme="minorHAnsi" w:cs="Calibri"/>
                    </w:rPr>
                  </w:pPr>
                  <w:r>
                    <w:rPr>
                      <w:rFonts w:asciiTheme="minorHAnsi" w:eastAsia="Times New Roman" w:hAnsiTheme="minorHAnsi" w:cs="Calibri"/>
                    </w:rPr>
                    <w:t>NCSG</w:t>
                  </w:r>
                </w:p>
              </w:tc>
              <w:tc>
                <w:tcPr>
                  <w:tcW w:w="3847" w:type="dxa"/>
                  <w:tcBorders>
                    <w:top w:val="single" w:sz="4" w:space="0" w:color="auto"/>
                    <w:left w:val="single" w:sz="4" w:space="0" w:color="auto"/>
                    <w:bottom w:val="single" w:sz="4" w:space="0" w:color="auto"/>
                    <w:right w:val="single" w:sz="4" w:space="0" w:color="auto"/>
                  </w:tcBorders>
                </w:tcPr>
                <w:p w:rsidR="001D0772" w:rsidRPr="002860E2" w:rsidRDefault="004D1663">
                  <w:pPr>
                    <w:rPr>
                      <w:rFonts w:asciiTheme="minorHAnsi" w:eastAsia="Times New Roman" w:hAnsiTheme="minorHAnsi" w:cs="Calibri"/>
                    </w:rPr>
                  </w:pPr>
                  <w:proofErr w:type="spellStart"/>
                  <w:r w:rsidRPr="004D1663">
                    <w:rPr>
                      <w:rFonts w:asciiTheme="minorHAnsi" w:eastAsia="Times New Roman" w:hAnsiTheme="minorHAnsi" w:cs="Calibri"/>
                    </w:rPr>
                    <w:t>Rafik</w:t>
                  </w:r>
                  <w:proofErr w:type="spellEnd"/>
                  <w:r w:rsidRPr="004D1663">
                    <w:rPr>
                      <w:rFonts w:asciiTheme="minorHAnsi" w:eastAsia="Times New Roman" w:hAnsiTheme="minorHAnsi" w:cs="Calibri"/>
                    </w:rPr>
                    <w:t xml:space="preserve"> </w:t>
                  </w:r>
                  <w:proofErr w:type="spellStart"/>
                  <w:r w:rsidRPr="004D1663">
                    <w:rPr>
                      <w:rFonts w:asciiTheme="minorHAnsi" w:eastAsia="Times New Roman" w:hAnsiTheme="minorHAnsi" w:cs="Calibri"/>
                    </w:rPr>
                    <w:t>Dammak</w:t>
                  </w:r>
                  <w:proofErr w:type="spellEnd"/>
                </w:p>
              </w:tc>
              <w:tc>
                <w:tcPr>
                  <w:tcW w:w="1350" w:type="dxa"/>
                  <w:tcBorders>
                    <w:top w:val="single" w:sz="4" w:space="0" w:color="auto"/>
                    <w:left w:val="single" w:sz="4" w:space="0" w:color="auto"/>
                    <w:bottom w:val="single" w:sz="4" w:space="0" w:color="auto"/>
                    <w:right w:val="single" w:sz="4" w:space="0" w:color="auto"/>
                  </w:tcBorders>
                </w:tcPr>
                <w:p w:rsidR="001D0772" w:rsidRPr="002860E2" w:rsidRDefault="004D1663">
                  <w:pPr>
                    <w:jc w:val="center"/>
                    <w:rPr>
                      <w:rFonts w:asciiTheme="minorHAnsi" w:eastAsia="Times New Roman" w:hAnsiTheme="minorHAnsi" w:cs="Calibri"/>
                    </w:rPr>
                  </w:pPr>
                  <w:r>
                    <w:rPr>
                      <w:rFonts w:asciiTheme="minorHAnsi" w:eastAsia="Times New Roman" w:hAnsiTheme="minorHAnsi" w:cs="Calibri"/>
                    </w:rPr>
                    <w:t>NCSG</w:t>
                  </w:r>
                </w:p>
              </w:tc>
            </w:tr>
          </w:tbl>
          <w:p w:rsidR="00397CCB" w:rsidRPr="002860E2" w:rsidRDefault="00397CCB">
            <w:pPr>
              <w:rPr>
                <w:rFonts w:asciiTheme="minorHAnsi" w:eastAsia="Times New Roman" w:hAnsiTheme="minorHAnsi" w:cs="Calibri"/>
              </w:rPr>
            </w:pPr>
          </w:p>
          <w:p w:rsidR="00397CCB" w:rsidRPr="002860E2" w:rsidRDefault="00397C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Times New Roman" w:hAnsiTheme="minorHAnsi" w:cs="Calibri"/>
                <w:u w:val="single"/>
              </w:rPr>
            </w:pPr>
            <w:r w:rsidRPr="002860E2">
              <w:rPr>
                <w:rFonts w:asciiTheme="minorHAnsi" w:eastAsia="Times New Roman" w:hAnsiTheme="minorHAnsi" w:cs="Calibri"/>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350"/>
            </w:tblGrid>
            <w:tr w:rsidR="00397CCB" w:rsidRPr="002860E2" w:rsidTr="001D0772">
              <w:tc>
                <w:tcPr>
                  <w:tcW w:w="4855" w:type="dxa"/>
                  <w:tcBorders>
                    <w:top w:val="single" w:sz="4" w:space="0" w:color="auto"/>
                    <w:left w:val="single" w:sz="4" w:space="0" w:color="auto"/>
                    <w:bottom w:val="single" w:sz="4" w:space="0" w:color="auto"/>
                    <w:right w:val="single" w:sz="4" w:space="0" w:color="auto"/>
                  </w:tcBorders>
                  <w:hideMark/>
                </w:tcPr>
                <w:p w:rsidR="00397CCB" w:rsidRPr="002860E2" w:rsidRDefault="00397CCB">
                  <w:pPr>
                    <w:rPr>
                      <w:rFonts w:asciiTheme="minorHAnsi" w:eastAsia="Times New Roman" w:hAnsiTheme="minorHAnsi" w:cs="Calibri"/>
                      <w:b/>
                    </w:rPr>
                  </w:pPr>
                  <w:r w:rsidRPr="002860E2">
                    <w:rPr>
                      <w:rFonts w:asciiTheme="minorHAnsi" w:eastAsia="Times New Roman" w:hAnsiTheme="minorHAnsi" w:cs="Calibri"/>
                      <w:b/>
                    </w:rPr>
                    <w:t>Name</w:t>
                  </w:r>
                </w:p>
              </w:tc>
              <w:tc>
                <w:tcPr>
                  <w:tcW w:w="3870" w:type="dxa"/>
                  <w:tcBorders>
                    <w:top w:val="single" w:sz="4" w:space="0" w:color="auto"/>
                    <w:left w:val="single" w:sz="4" w:space="0" w:color="auto"/>
                    <w:bottom w:val="single" w:sz="4" w:space="0" w:color="auto"/>
                    <w:right w:val="single" w:sz="4" w:space="0" w:color="auto"/>
                  </w:tcBorders>
                  <w:hideMark/>
                </w:tcPr>
                <w:p w:rsidR="00397CCB" w:rsidRPr="002860E2" w:rsidRDefault="00397CCB">
                  <w:pPr>
                    <w:rPr>
                      <w:rFonts w:asciiTheme="minorHAnsi" w:eastAsia="Times New Roman" w:hAnsiTheme="minorHAnsi" w:cs="Calibri"/>
                      <w:b/>
                    </w:rPr>
                  </w:pPr>
                  <w:r w:rsidRPr="002860E2">
                    <w:rPr>
                      <w:rFonts w:asciiTheme="minorHAnsi" w:eastAsia="Times New Roman" w:hAnsiTheme="minorHAnsi" w:cs="Calibri"/>
                      <w:b/>
                    </w:rPr>
                    <w:t>Affiliation (if provided)</w:t>
                  </w:r>
                </w:p>
              </w:tc>
              <w:tc>
                <w:tcPr>
                  <w:tcW w:w="1350" w:type="dxa"/>
                  <w:tcBorders>
                    <w:top w:val="single" w:sz="4" w:space="0" w:color="auto"/>
                    <w:left w:val="single" w:sz="4" w:space="0" w:color="auto"/>
                    <w:bottom w:val="single" w:sz="4" w:space="0" w:color="auto"/>
                    <w:right w:val="single" w:sz="4" w:space="0" w:color="auto"/>
                  </w:tcBorders>
                  <w:hideMark/>
                </w:tcPr>
                <w:p w:rsidR="00397CCB" w:rsidRPr="002860E2" w:rsidRDefault="00397CCB">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397CCB" w:rsidRPr="002860E2" w:rsidTr="001D0772">
              <w:tc>
                <w:tcPr>
                  <w:tcW w:w="4855" w:type="dxa"/>
                  <w:tcBorders>
                    <w:top w:val="single" w:sz="4" w:space="0" w:color="auto"/>
                    <w:left w:val="single" w:sz="4" w:space="0" w:color="auto"/>
                    <w:bottom w:val="single" w:sz="4" w:space="0" w:color="auto"/>
                    <w:right w:val="single" w:sz="4" w:space="0" w:color="auto"/>
                  </w:tcBorders>
                </w:tcPr>
                <w:p w:rsidR="00397CCB" w:rsidRPr="002860E2" w:rsidRDefault="001D0772">
                  <w:pPr>
                    <w:rPr>
                      <w:rFonts w:asciiTheme="minorHAnsi" w:eastAsia="Times New Roman" w:hAnsiTheme="minorHAnsi" w:cs="Calibri"/>
                    </w:rPr>
                  </w:pPr>
                  <w:r>
                    <w:rPr>
                      <w:rFonts w:asciiTheme="minorHAnsi" w:hAnsiTheme="minorHAnsi"/>
                    </w:rPr>
                    <w:t>none</w:t>
                  </w:r>
                </w:p>
              </w:tc>
              <w:tc>
                <w:tcPr>
                  <w:tcW w:w="3870" w:type="dxa"/>
                  <w:tcBorders>
                    <w:top w:val="single" w:sz="4" w:space="0" w:color="auto"/>
                    <w:left w:val="single" w:sz="4" w:space="0" w:color="auto"/>
                    <w:bottom w:val="single" w:sz="4" w:space="0" w:color="auto"/>
                    <w:right w:val="single" w:sz="4" w:space="0" w:color="auto"/>
                  </w:tcBorders>
                </w:tcPr>
                <w:p w:rsidR="00397CCB" w:rsidRPr="002860E2" w:rsidRDefault="00397CCB">
                  <w:pPr>
                    <w:rPr>
                      <w:rFonts w:asciiTheme="minorHAnsi" w:eastAsia="Times New Roman" w:hAnsiTheme="minorHAnsi" w:cs="Calibri"/>
                    </w:rPr>
                  </w:pPr>
                </w:p>
              </w:tc>
              <w:tc>
                <w:tcPr>
                  <w:tcW w:w="1350" w:type="dxa"/>
                  <w:tcBorders>
                    <w:top w:val="single" w:sz="4" w:space="0" w:color="auto"/>
                    <w:left w:val="single" w:sz="4" w:space="0" w:color="auto"/>
                    <w:bottom w:val="single" w:sz="4" w:space="0" w:color="auto"/>
                    <w:right w:val="single" w:sz="4" w:space="0" w:color="auto"/>
                  </w:tcBorders>
                </w:tcPr>
                <w:p w:rsidR="00397CCB" w:rsidRPr="002860E2" w:rsidRDefault="00397CCB">
                  <w:pPr>
                    <w:jc w:val="center"/>
                    <w:rPr>
                      <w:rFonts w:asciiTheme="minorHAnsi" w:eastAsia="Times New Roman" w:hAnsiTheme="minorHAnsi" w:cs="Calibri"/>
                    </w:rPr>
                  </w:pPr>
                </w:p>
              </w:tc>
            </w:tr>
            <w:tr w:rsidR="00397CCB" w:rsidRPr="002860E2" w:rsidTr="001D0772">
              <w:tc>
                <w:tcPr>
                  <w:tcW w:w="4855" w:type="dxa"/>
                  <w:tcBorders>
                    <w:top w:val="single" w:sz="4" w:space="0" w:color="auto"/>
                    <w:left w:val="single" w:sz="4" w:space="0" w:color="auto"/>
                    <w:bottom w:val="single" w:sz="4" w:space="0" w:color="auto"/>
                    <w:right w:val="single" w:sz="4" w:space="0" w:color="auto"/>
                  </w:tcBorders>
                </w:tcPr>
                <w:p w:rsidR="00397CCB" w:rsidRPr="002860E2" w:rsidRDefault="00397CCB">
                  <w:pPr>
                    <w:rPr>
                      <w:rFonts w:asciiTheme="minorHAnsi" w:eastAsia="Times New Roman" w:hAnsiTheme="minorHAnsi" w:cs="Calibri"/>
                    </w:rPr>
                  </w:pPr>
                </w:p>
              </w:tc>
              <w:tc>
                <w:tcPr>
                  <w:tcW w:w="3870" w:type="dxa"/>
                  <w:tcBorders>
                    <w:top w:val="single" w:sz="4" w:space="0" w:color="auto"/>
                    <w:left w:val="single" w:sz="4" w:space="0" w:color="auto"/>
                    <w:bottom w:val="single" w:sz="4" w:space="0" w:color="auto"/>
                    <w:right w:val="single" w:sz="4" w:space="0" w:color="auto"/>
                  </w:tcBorders>
                </w:tcPr>
                <w:p w:rsidR="00397CCB" w:rsidRPr="002860E2" w:rsidRDefault="00397CCB">
                  <w:pPr>
                    <w:rPr>
                      <w:rFonts w:asciiTheme="minorHAnsi" w:eastAsia="Times New Roman" w:hAnsiTheme="minorHAnsi" w:cs="Calibri"/>
                    </w:rPr>
                  </w:pPr>
                </w:p>
              </w:tc>
              <w:tc>
                <w:tcPr>
                  <w:tcW w:w="1350" w:type="dxa"/>
                  <w:tcBorders>
                    <w:top w:val="single" w:sz="4" w:space="0" w:color="auto"/>
                    <w:left w:val="single" w:sz="4" w:space="0" w:color="auto"/>
                    <w:bottom w:val="single" w:sz="4" w:space="0" w:color="auto"/>
                    <w:right w:val="single" w:sz="4" w:space="0" w:color="auto"/>
                  </w:tcBorders>
                </w:tcPr>
                <w:p w:rsidR="00397CCB" w:rsidRPr="002860E2" w:rsidRDefault="00397CCB">
                  <w:pPr>
                    <w:jc w:val="center"/>
                    <w:rPr>
                      <w:rFonts w:asciiTheme="minorHAnsi" w:eastAsia="Times New Roman" w:hAnsiTheme="minorHAnsi" w:cs="Calibri"/>
                    </w:rPr>
                  </w:pPr>
                </w:p>
              </w:tc>
            </w:tr>
          </w:tbl>
          <w:p w:rsidR="00397CCB" w:rsidRPr="002860E2" w:rsidRDefault="00397CCB">
            <w:pPr>
              <w:rPr>
                <w:rFonts w:asciiTheme="minorHAnsi" w:hAnsiTheme="minorHAnsi"/>
              </w:rPr>
            </w:pP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b/>
              </w:rPr>
            </w:pPr>
            <w:r w:rsidRPr="002860E2">
              <w:rPr>
                <w:rFonts w:asciiTheme="minorHAnsi" w:hAnsiTheme="minorHAnsi"/>
                <w:b/>
              </w:rPr>
              <w:t>Section III:  Summary of Comments</w:t>
            </w: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2860E2">
              <w:trPr>
                <w:tblCellSpacing w:w="36" w:type="dxa"/>
              </w:trPr>
              <w:tc>
                <w:tcPr>
                  <w:tcW w:w="9751" w:type="dxa"/>
                  <w:tcBorders>
                    <w:top w:val="single" w:sz="4" w:space="0" w:color="auto"/>
                    <w:left w:val="single" w:sz="4" w:space="0" w:color="auto"/>
                    <w:bottom w:val="single" w:sz="4" w:space="0" w:color="auto"/>
                    <w:right w:val="single" w:sz="4" w:space="0" w:color="auto"/>
                  </w:tcBorders>
                  <w:vAlign w:val="center"/>
                  <w:hideMark/>
                </w:tcPr>
                <w:p w:rsidR="00397CCB" w:rsidRPr="002860E2" w:rsidRDefault="00397CCB">
                  <w:pPr>
                    <w:rPr>
                      <w:rFonts w:asciiTheme="minorHAnsi" w:hAnsiTheme="minorHAnsi"/>
                      <w:i/>
                      <w:sz w:val="22"/>
                      <w:szCs w:val="22"/>
                    </w:rPr>
                  </w:pPr>
                  <w:r w:rsidRPr="002860E2">
                    <w:rPr>
                      <w:rFonts w:asciiTheme="minorHAnsi" w:hAnsiTheme="minorHAnsi"/>
                      <w:i/>
                      <w:u w:val="single"/>
                    </w:rPr>
                    <w:t>General Disclaimer</w:t>
                  </w:r>
                  <w:r w:rsidRPr="002860E2">
                    <w:rPr>
                      <w:rFonts w:asciiTheme="minorHAnsi" w:hAnsiTheme="minorHAnsi"/>
                      <w:i/>
                    </w:rPr>
                    <w:t xml:space="preserve">:  This section is intended to broadly and comprehensively summarize the comments submitted to this Forum, but not to address every specific position stated by each contributor.  Staff recommends that readers interested in specific aspects of any of the </w:t>
                  </w:r>
                  <w:r w:rsidRPr="002860E2">
                    <w:rPr>
                      <w:rFonts w:asciiTheme="minorHAnsi" w:hAnsiTheme="minorHAnsi"/>
                      <w:i/>
                    </w:rPr>
                    <w:lastRenderedPageBreak/>
                    <w:t xml:space="preserve">summarized comments, or the full context of others, refer directly to the specific contributions at the link referenced above (View Comments Submitted).  </w:t>
                  </w:r>
                </w:p>
              </w:tc>
            </w:tr>
          </w:tbl>
          <w:p w:rsidR="00397CCB" w:rsidRPr="002860E2" w:rsidRDefault="00397CCB">
            <w:pPr>
              <w:rPr>
                <w:rFonts w:asciiTheme="minorHAnsi" w:hAnsiTheme="minorHAnsi"/>
              </w:rPr>
            </w:pPr>
          </w:p>
          <w:p w:rsidR="00443E13" w:rsidRPr="002860E2" w:rsidRDefault="00443E13" w:rsidP="00443E13">
            <w:pPr>
              <w:rPr>
                <w:rFonts w:asciiTheme="minorHAnsi" w:hAnsiTheme="minorHAnsi"/>
              </w:rPr>
            </w:pPr>
            <w:r w:rsidRPr="00A7628F">
              <w:rPr>
                <w:rFonts w:asciiTheme="minorHAnsi" w:hAnsiTheme="minorHAnsi"/>
              </w:rPr>
              <w:t>Refer to the Public Comment Review tool tables below for analysis of the comments and actions taken by the group, if any.</w:t>
            </w: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2860E2" w:rsidRDefault="00397CCB">
            <w:pPr>
              <w:rPr>
                <w:rFonts w:asciiTheme="minorHAnsi" w:hAnsiTheme="minorHAnsi"/>
                <w:b/>
              </w:rPr>
            </w:pPr>
            <w:r w:rsidRPr="002860E2">
              <w:rPr>
                <w:rFonts w:asciiTheme="minorHAnsi" w:hAnsiTheme="minorHAnsi"/>
                <w:b/>
              </w:rPr>
              <w:lastRenderedPageBreak/>
              <w:t>Section IV:  Analysis of Comments</w:t>
            </w:r>
          </w:p>
        </w:tc>
      </w:tr>
      <w:tr w:rsidR="00397CCB" w:rsidRPr="002860E2"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2860E2">
              <w:trPr>
                <w:tblCellSpacing w:w="36" w:type="dxa"/>
              </w:trPr>
              <w:tc>
                <w:tcPr>
                  <w:tcW w:w="9751" w:type="dxa"/>
                  <w:tcBorders>
                    <w:top w:val="single" w:sz="4" w:space="0" w:color="auto"/>
                    <w:left w:val="single" w:sz="4" w:space="0" w:color="auto"/>
                    <w:bottom w:val="single" w:sz="4" w:space="0" w:color="auto"/>
                    <w:right w:val="single" w:sz="4" w:space="0" w:color="auto"/>
                  </w:tcBorders>
                  <w:hideMark/>
                </w:tcPr>
                <w:p w:rsidR="00397CCB" w:rsidRPr="002860E2" w:rsidRDefault="00397CCB">
                  <w:pPr>
                    <w:rPr>
                      <w:rFonts w:asciiTheme="minorHAnsi" w:hAnsiTheme="minorHAnsi"/>
                      <w:i/>
                      <w:sz w:val="22"/>
                      <w:szCs w:val="22"/>
                    </w:rPr>
                  </w:pPr>
                  <w:r w:rsidRPr="002860E2">
                    <w:rPr>
                      <w:rFonts w:asciiTheme="minorHAnsi" w:hAnsiTheme="minorHAnsi"/>
                      <w:i/>
                      <w:u w:val="single"/>
                    </w:rPr>
                    <w:t>General Disclaimer</w:t>
                  </w:r>
                  <w:r w:rsidRPr="002860E2">
                    <w:rPr>
                      <w:rFonts w:asciiTheme="minorHAnsi" w:hAnsiTheme="minorHAnsi"/>
                      <w:i/>
                    </w:rPr>
                    <w:t>:  This section is intended to provide an analysis and evaluation of the comments received along with explanations regarding the basis for any recommendations provided within the analysis.</w:t>
                  </w:r>
                  <w:r w:rsidRPr="002860E2">
                    <w:rPr>
                      <w:rFonts w:asciiTheme="minorHAnsi" w:hAnsiTheme="minorHAnsi"/>
                    </w:rPr>
                    <w:t xml:space="preserve"> </w:t>
                  </w:r>
                </w:p>
              </w:tc>
            </w:tr>
          </w:tbl>
          <w:p w:rsidR="00397CCB" w:rsidRPr="002860E2" w:rsidRDefault="00397CCB">
            <w:pPr>
              <w:rPr>
                <w:rFonts w:asciiTheme="minorHAnsi" w:hAnsiTheme="minorHAnsi"/>
              </w:rPr>
            </w:pPr>
          </w:p>
          <w:p w:rsidR="00443E13" w:rsidRPr="002860E2" w:rsidRDefault="00443E13" w:rsidP="00443E13">
            <w:pPr>
              <w:rPr>
                <w:rFonts w:asciiTheme="minorHAnsi" w:hAnsiTheme="minorHAnsi"/>
              </w:rPr>
            </w:pPr>
            <w:r w:rsidRPr="00A7628F">
              <w:rPr>
                <w:rFonts w:asciiTheme="minorHAnsi" w:hAnsiTheme="minorHAnsi"/>
              </w:rPr>
              <w:t>Refer to the Public Comment Review tool tables below for analysis of the comments and actions taken by the group, if any.</w:t>
            </w: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p w:rsidR="00397CCB" w:rsidRPr="002860E2" w:rsidRDefault="00397CCB">
            <w:pPr>
              <w:rPr>
                <w:rFonts w:asciiTheme="minorHAnsi" w:hAnsiTheme="minorHAnsi"/>
              </w:rPr>
            </w:pPr>
          </w:p>
        </w:tc>
      </w:tr>
    </w:tbl>
    <w:p w:rsidR="00397CCB" w:rsidRPr="002860E2" w:rsidRDefault="00397CCB" w:rsidP="00397CCB">
      <w:pPr>
        <w:outlineLvl w:val="0"/>
        <w:rPr>
          <w:rFonts w:asciiTheme="minorHAnsi" w:eastAsia="Times New Roman" w:hAnsiTheme="minorHAnsi" w:cs="Calibri"/>
          <w:bCs/>
          <w:color w:val="000000"/>
          <w:kern w:val="36"/>
        </w:rPr>
      </w:pPr>
    </w:p>
    <w:p w:rsidR="00AA0B8D" w:rsidRPr="002860E2" w:rsidRDefault="00AA0B8D">
      <w:pPr>
        <w:pStyle w:val="TOCHeading"/>
        <w:rPr>
          <w:rFonts w:asciiTheme="minorHAnsi" w:hAnsiTheme="minorHAnsi"/>
        </w:rPr>
        <w:sectPr w:rsidR="00AA0B8D" w:rsidRPr="002860E2" w:rsidSect="00AA0B8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6" w:footer="706" w:gutter="0"/>
          <w:cols w:space="708"/>
          <w:docGrid w:linePitch="360"/>
        </w:sectPr>
      </w:pPr>
      <w:r w:rsidRPr="002860E2">
        <w:rPr>
          <w:rFonts w:asciiTheme="minorHAnsi" w:hAnsiTheme="minorHAnsi"/>
        </w:rPr>
        <w:br w:type="page"/>
      </w:r>
    </w:p>
    <w:p w:rsidR="005D01EB" w:rsidRPr="002860E2" w:rsidRDefault="005D01EB">
      <w:pPr>
        <w:pStyle w:val="TOCHeading"/>
        <w:rPr>
          <w:rFonts w:asciiTheme="minorHAnsi" w:hAnsiTheme="minorHAnsi"/>
        </w:rPr>
      </w:pPr>
      <w:r w:rsidRPr="002860E2">
        <w:rPr>
          <w:rFonts w:asciiTheme="minorHAnsi" w:hAnsiTheme="minorHAnsi"/>
        </w:rPr>
        <w:lastRenderedPageBreak/>
        <w:t>Public Comment Categories – Table of Contents</w:t>
      </w:r>
    </w:p>
    <w:p w:rsidR="00A7628F" w:rsidRDefault="005D01EB">
      <w:pPr>
        <w:pStyle w:val="TOC1"/>
        <w:tabs>
          <w:tab w:val="right" w:leader="dot" w:pos="15390"/>
        </w:tabs>
        <w:rPr>
          <w:rFonts w:asciiTheme="minorHAnsi" w:eastAsiaTheme="minorEastAsia" w:hAnsiTheme="minorHAnsi" w:cstheme="minorBidi"/>
          <w:noProof/>
          <w:sz w:val="22"/>
          <w:szCs w:val="22"/>
        </w:rPr>
      </w:pPr>
      <w:r w:rsidRPr="002860E2">
        <w:rPr>
          <w:rFonts w:asciiTheme="minorHAnsi" w:hAnsiTheme="minorHAnsi"/>
        </w:rPr>
        <w:fldChar w:fldCharType="begin"/>
      </w:r>
      <w:r w:rsidRPr="002860E2">
        <w:rPr>
          <w:rFonts w:asciiTheme="minorHAnsi" w:hAnsiTheme="minorHAnsi"/>
        </w:rPr>
        <w:instrText xml:space="preserve"> TOC \o "1-3" \h \z \u </w:instrText>
      </w:r>
      <w:r w:rsidRPr="002860E2">
        <w:rPr>
          <w:rFonts w:asciiTheme="minorHAnsi" w:hAnsiTheme="minorHAnsi"/>
        </w:rPr>
        <w:fldChar w:fldCharType="separate"/>
      </w:r>
      <w:hyperlink w:anchor="_Toc520838284" w:history="1">
        <w:r w:rsidR="00A7628F" w:rsidRPr="003E39EF">
          <w:rPr>
            <w:rStyle w:val="Hyperlink"/>
            <w:noProof/>
          </w:rPr>
          <w:t>General Comments</w:t>
        </w:r>
        <w:r w:rsidR="00A7628F">
          <w:rPr>
            <w:noProof/>
            <w:webHidden/>
          </w:rPr>
          <w:tab/>
        </w:r>
        <w:r w:rsidR="00A7628F">
          <w:rPr>
            <w:noProof/>
            <w:webHidden/>
          </w:rPr>
          <w:fldChar w:fldCharType="begin"/>
        </w:r>
        <w:r w:rsidR="00A7628F">
          <w:rPr>
            <w:noProof/>
            <w:webHidden/>
          </w:rPr>
          <w:instrText xml:space="preserve"> PAGEREF _Toc520838284 \h </w:instrText>
        </w:r>
        <w:r w:rsidR="00A7628F">
          <w:rPr>
            <w:noProof/>
            <w:webHidden/>
          </w:rPr>
        </w:r>
        <w:r w:rsidR="00A7628F">
          <w:rPr>
            <w:noProof/>
            <w:webHidden/>
          </w:rPr>
          <w:fldChar w:fldCharType="separate"/>
        </w:r>
        <w:r w:rsidR="00A7628F">
          <w:rPr>
            <w:noProof/>
            <w:webHidden/>
          </w:rPr>
          <w:t>4</w:t>
        </w:r>
        <w:r w:rsidR="00A7628F">
          <w:rPr>
            <w:noProof/>
            <w:webHidden/>
          </w:rPr>
          <w:fldChar w:fldCharType="end"/>
        </w:r>
      </w:hyperlink>
    </w:p>
    <w:p w:rsidR="00A7628F" w:rsidRDefault="00A7628F">
      <w:pPr>
        <w:pStyle w:val="TOC1"/>
        <w:tabs>
          <w:tab w:val="right" w:leader="dot" w:pos="15390"/>
        </w:tabs>
        <w:rPr>
          <w:rFonts w:asciiTheme="minorHAnsi" w:eastAsiaTheme="minorEastAsia" w:hAnsiTheme="minorHAnsi" w:cstheme="minorBidi"/>
          <w:noProof/>
          <w:sz w:val="22"/>
          <w:szCs w:val="22"/>
        </w:rPr>
      </w:pPr>
      <w:hyperlink w:anchor="_Toc520838285" w:history="1">
        <w:r w:rsidRPr="003E39EF">
          <w:rPr>
            <w:rStyle w:val="Hyperlink"/>
            <w:noProof/>
          </w:rPr>
          <w:t>Finite List of Reserved Names</w:t>
        </w:r>
        <w:r>
          <w:rPr>
            <w:noProof/>
            <w:webHidden/>
          </w:rPr>
          <w:tab/>
        </w:r>
        <w:r>
          <w:rPr>
            <w:noProof/>
            <w:webHidden/>
          </w:rPr>
          <w:fldChar w:fldCharType="begin"/>
        </w:r>
        <w:r>
          <w:rPr>
            <w:noProof/>
            <w:webHidden/>
          </w:rPr>
          <w:instrText xml:space="preserve"> PAGEREF _Toc520838285 \h </w:instrText>
        </w:r>
        <w:r>
          <w:rPr>
            <w:noProof/>
            <w:webHidden/>
          </w:rPr>
        </w:r>
        <w:r>
          <w:rPr>
            <w:noProof/>
            <w:webHidden/>
          </w:rPr>
          <w:fldChar w:fldCharType="separate"/>
        </w:r>
        <w:r>
          <w:rPr>
            <w:noProof/>
            <w:webHidden/>
          </w:rPr>
          <w:t>6</w:t>
        </w:r>
        <w:r>
          <w:rPr>
            <w:noProof/>
            <w:webHidden/>
          </w:rPr>
          <w:fldChar w:fldCharType="end"/>
        </w:r>
      </w:hyperlink>
    </w:p>
    <w:p w:rsidR="00A7628F" w:rsidRDefault="00A7628F">
      <w:pPr>
        <w:pStyle w:val="TOC1"/>
        <w:tabs>
          <w:tab w:val="right" w:leader="dot" w:pos="15390"/>
        </w:tabs>
        <w:rPr>
          <w:rFonts w:asciiTheme="minorHAnsi" w:eastAsiaTheme="minorEastAsia" w:hAnsiTheme="minorHAnsi" w:cstheme="minorBidi"/>
          <w:noProof/>
          <w:sz w:val="22"/>
          <w:szCs w:val="22"/>
        </w:rPr>
      </w:pPr>
      <w:hyperlink w:anchor="_Toc520838286" w:history="1">
        <w:r w:rsidRPr="003E39EF">
          <w:rPr>
            <w:rStyle w:val="Hyperlink"/>
            <w:noProof/>
          </w:rPr>
          <w:t>Updates to Registry Agreement / Specification 5</w:t>
        </w:r>
        <w:r>
          <w:rPr>
            <w:noProof/>
            <w:webHidden/>
          </w:rPr>
          <w:tab/>
        </w:r>
        <w:r>
          <w:rPr>
            <w:noProof/>
            <w:webHidden/>
          </w:rPr>
          <w:fldChar w:fldCharType="begin"/>
        </w:r>
        <w:r>
          <w:rPr>
            <w:noProof/>
            <w:webHidden/>
          </w:rPr>
          <w:instrText xml:space="preserve"> PAGEREF _Toc520838286 \h </w:instrText>
        </w:r>
        <w:r>
          <w:rPr>
            <w:noProof/>
            <w:webHidden/>
          </w:rPr>
        </w:r>
        <w:r>
          <w:rPr>
            <w:noProof/>
            <w:webHidden/>
          </w:rPr>
          <w:fldChar w:fldCharType="separate"/>
        </w:r>
        <w:r>
          <w:rPr>
            <w:noProof/>
            <w:webHidden/>
          </w:rPr>
          <w:t>8</w:t>
        </w:r>
        <w:r>
          <w:rPr>
            <w:noProof/>
            <w:webHidden/>
          </w:rPr>
          <w:fldChar w:fldCharType="end"/>
        </w:r>
      </w:hyperlink>
    </w:p>
    <w:p w:rsidR="005D01EB" w:rsidRPr="002860E2" w:rsidRDefault="005D01EB">
      <w:pPr>
        <w:rPr>
          <w:rFonts w:asciiTheme="minorHAnsi" w:hAnsiTheme="minorHAnsi"/>
        </w:rPr>
      </w:pPr>
      <w:r w:rsidRPr="002860E2">
        <w:rPr>
          <w:rFonts w:asciiTheme="minorHAnsi" w:hAnsiTheme="minorHAnsi"/>
          <w:b/>
          <w:bCs/>
          <w:noProof/>
        </w:rPr>
        <w:fldChar w:fldCharType="end"/>
      </w:r>
    </w:p>
    <w:p w:rsidR="00B128B5" w:rsidRPr="002860E2" w:rsidRDefault="005D01EB">
      <w:pPr>
        <w:contextualSpacing/>
        <w:rPr>
          <w:rFonts w:asciiTheme="minorHAnsi" w:hAnsiTheme="minorHAnsi"/>
          <w:b/>
          <w:sz w:val="22"/>
        </w:rPr>
      </w:pPr>
      <w:r w:rsidRPr="002860E2">
        <w:rPr>
          <w:rFonts w:asciiTheme="minorHAnsi" w:hAnsiTheme="minorHAnsi"/>
          <w:b/>
          <w:sz w:val="22"/>
        </w:rPr>
        <w:br w:type="page"/>
      </w:r>
      <w:r w:rsidR="00E3563F" w:rsidRPr="002860E2">
        <w:rPr>
          <w:rFonts w:asciiTheme="minorHAnsi" w:hAnsiTheme="minorHAnsi"/>
          <w:b/>
          <w:sz w:val="22"/>
        </w:rPr>
        <w:lastRenderedPageBreak/>
        <w:t xml:space="preserve">Public Comment Review Tool – </w:t>
      </w:r>
      <w:r w:rsidR="00110E6D" w:rsidRPr="002860E2">
        <w:rPr>
          <w:rFonts w:asciiTheme="minorHAnsi" w:hAnsiTheme="minorHAnsi"/>
          <w:b/>
          <w:sz w:val="22"/>
        </w:rPr>
        <w:t>Group Name</w:t>
      </w:r>
      <w:r w:rsidR="0064678E" w:rsidRPr="002860E2">
        <w:rPr>
          <w:rFonts w:asciiTheme="minorHAnsi" w:hAnsiTheme="minorHAnsi"/>
          <w:b/>
          <w:sz w:val="22"/>
        </w:rPr>
        <w:t xml:space="preserve"> – </w:t>
      </w:r>
      <w:r w:rsidR="00110E6D" w:rsidRPr="002860E2">
        <w:rPr>
          <w:rFonts w:asciiTheme="minorHAnsi" w:hAnsiTheme="minorHAnsi"/>
          <w:b/>
          <w:sz w:val="22"/>
        </w:rPr>
        <w:t>Work Product Name</w:t>
      </w:r>
    </w:p>
    <w:p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577696">
        <w:rPr>
          <w:rFonts w:asciiTheme="minorHAnsi" w:hAnsiTheme="minorHAnsi"/>
          <w:sz w:val="22"/>
        </w:rPr>
        <w:t>1</w:t>
      </w:r>
      <w:r w:rsidR="001A0130" w:rsidRPr="002860E2">
        <w:rPr>
          <w:rFonts w:asciiTheme="minorHAnsi" w:hAnsiTheme="minorHAnsi"/>
          <w:sz w:val="22"/>
        </w:rPr>
        <w:t xml:space="preserve"> </w:t>
      </w:r>
      <w:r w:rsidR="00577696">
        <w:rPr>
          <w:rFonts w:asciiTheme="minorHAnsi" w:hAnsiTheme="minorHAnsi"/>
          <w:sz w:val="22"/>
        </w:rPr>
        <w:t>August</w:t>
      </w:r>
      <w:r w:rsidR="00E3563F" w:rsidRPr="002860E2">
        <w:rPr>
          <w:rFonts w:asciiTheme="minorHAnsi" w:hAnsiTheme="minorHAnsi"/>
          <w:sz w:val="22"/>
        </w:rPr>
        <w:t xml:space="preserve"> 201</w:t>
      </w:r>
      <w:r w:rsidR="00577696">
        <w:rPr>
          <w:rFonts w:asciiTheme="minorHAnsi" w:hAnsiTheme="minorHAnsi"/>
          <w:sz w:val="22"/>
        </w:rPr>
        <w:t>8</w:t>
      </w:r>
    </w:p>
    <w:p w:rsidR="00676084" w:rsidRPr="002860E2" w:rsidRDefault="001D0772" w:rsidP="004F47AB">
      <w:pPr>
        <w:pStyle w:val="Heading1"/>
        <w:shd w:val="clear" w:color="auto" w:fill="0A3251"/>
        <w:rPr>
          <w:rFonts w:asciiTheme="minorHAnsi" w:hAnsiTheme="minorHAnsi"/>
          <w:color w:val="FFFFFF" w:themeColor="background1"/>
        </w:rPr>
      </w:pPr>
      <w:bookmarkStart w:id="2" w:name="_Toc520838284"/>
      <w:r>
        <w:rPr>
          <w:rFonts w:asciiTheme="minorHAnsi" w:hAnsiTheme="minorHAnsi"/>
          <w:color w:val="FFFFFF" w:themeColor="background1"/>
        </w:rPr>
        <w:t>General Comments</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2860E2" w:rsidTr="00600152">
        <w:trPr>
          <w:tblHeader/>
        </w:trPr>
        <w:tc>
          <w:tcPr>
            <w:tcW w:w="675" w:type="dxa"/>
            <w:tcBorders>
              <w:bottom w:val="single" w:sz="4" w:space="0" w:color="000000"/>
            </w:tcBorders>
            <w:shd w:val="clear" w:color="auto" w:fill="1768B1"/>
          </w:tcPr>
          <w:p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175AB9" w:rsidRPr="002860E2" w:rsidTr="00600152">
        <w:trPr>
          <w:cantSplit/>
        </w:trPr>
        <w:tc>
          <w:tcPr>
            <w:tcW w:w="675" w:type="dxa"/>
          </w:tcPr>
          <w:p w:rsidR="00175AB9" w:rsidRPr="002860E2" w:rsidRDefault="00175AB9" w:rsidP="00AC3871">
            <w:pPr>
              <w:numPr>
                <w:ilvl w:val="0"/>
                <w:numId w:val="23"/>
              </w:numPr>
              <w:contextualSpacing/>
              <w:rPr>
                <w:rFonts w:asciiTheme="minorHAnsi" w:hAnsiTheme="minorHAnsi"/>
                <w:b/>
                <w:sz w:val="20"/>
                <w:szCs w:val="20"/>
              </w:rPr>
            </w:pPr>
          </w:p>
        </w:tc>
        <w:tc>
          <w:tcPr>
            <w:tcW w:w="5805" w:type="dxa"/>
          </w:tcPr>
          <w:p w:rsidR="001D0772" w:rsidRPr="001D0772"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 xml:space="preserve">The ALAC appreciates the opportunity to comment on the Initial Report on the Protections for Certain Red Cross Names in all </w:t>
            </w:r>
            <w:proofErr w:type="spellStart"/>
            <w:r w:rsidRPr="001D0772">
              <w:rPr>
                <w:rFonts w:asciiTheme="minorHAnsi" w:hAnsiTheme="minorHAnsi"/>
                <w:sz w:val="20"/>
                <w:szCs w:val="20"/>
              </w:rPr>
              <w:t>gTLDs</w:t>
            </w:r>
            <w:proofErr w:type="spellEnd"/>
            <w:r w:rsidRPr="001D0772">
              <w:rPr>
                <w:rFonts w:asciiTheme="minorHAnsi" w:hAnsiTheme="minorHAnsi"/>
                <w:sz w:val="20"/>
                <w:szCs w:val="20"/>
              </w:rPr>
              <w:t xml:space="preserve"> – Policy Amendment Process.</w:t>
            </w:r>
          </w:p>
          <w:p w:rsidR="001D0772" w:rsidRPr="001D0772" w:rsidRDefault="001D0772" w:rsidP="001D0772">
            <w:pPr>
              <w:pStyle w:val="ColorfulList-Accent11"/>
              <w:ind w:left="0"/>
              <w:rPr>
                <w:rFonts w:asciiTheme="minorHAnsi" w:hAnsiTheme="minorHAnsi"/>
                <w:sz w:val="20"/>
                <w:szCs w:val="20"/>
              </w:rPr>
            </w:pPr>
          </w:p>
          <w:p w:rsidR="001D0772" w:rsidRPr="001D0772"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 xml:space="preserve">The ALAC has always taken the position that as a humanitarian organization, and one that has been regularly the target of those seeking to fraudulently attract donations, the Red Cross should be afforded the courtesy of having its various identifiers protected at the second level in </w:t>
            </w:r>
            <w:proofErr w:type="spellStart"/>
            <w:r w:rsidRPr="001D0772">
              <w:rPr>
                <w:rFonts w:asciiTheme="minorHAnsi" w:hAnsiTheme="minorHAnsi"/>
                <w:sz w:val="20"/>
                <w:szCs w:val="20"/>
              </w:rPr>
              <w:t>gTLD</w:t>
            </w:r>
            <w:proofErr w:type="spellEnd"/>
            <w:r w:rsidRPr="001D0772">
              <w:rPr>
                <w:rFonts w:asciiTheme="minorHAnsi" w:hAnsiTheme="minorHAnsi"/>
                <w:sz w:val="20"/>
                <w:szCs w:val="20"/>
              </w:rPr>
              <w:t xml:space="preserve"> domain names. </w:t>
            </w:r>
          </w:p>
          <w:p w:rsidR="001D0772" w:rsidRPr="001D0772" w:rsidRDefault="001D0772" w:rsidP="001D0772">
            <w:pPr>
              <w:pStyle w:val="ColorfulList-Accent11"/>
              <w:rPr>
                <w:rFonts w:asciiTheme="minorHAnsi" w:hAnsiTheme="minorHAnsi"/>
                <w:sz w:val="20"/>
                <w:szCs w:val="20"/>
              </w:rPr>
            </w:pPr>
          </w:p>
          <w:p w:rsidR="00C17B45"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The current process recommends additional protection in this area and the recommendations are supported by the ALAC.</w:t>
            </w:r>
          </w:p>
          <w:p w:rsidR="001D0772" w:rsidRPr="002860E2" w:rsidRDefault="001D0772" w:rsidP="001D0772">
            <w:pPr>
              <w:pStyle w:val="ColorfulList-Accent11"/>
              <w:ind w:left="0"/>
              <w:rPr>
                <w:rFonts w:asciiTheme="minorHAnsi" w:hAnsiTheme="minorHAnsi"/>
                <w:sz w:val="20"/>
                <w:szCs w:val="20"/>
              </w:rPr>
            </w:pPr>
          </w:p>
          <w:p w:rsidR="00C17B45" w:rsidRPr="002860E2" w:rsidRDefault="00C17B45" w:rsidP="001D0772">
            <w:pPr>
              <w:pStyle w:val="ColorfulList-Accent11"/>
              <w:ind w:left="0"/>
              <w:rPr>
                <w:rFonts w:asciiTheme="minorHAnsi" w:hAnsiTheme="minorHAnsi"/>
                <w:sz w:val="20"/>
                <w:szCs w:val="20"/>
              </w:rPr>
            </w:pPr>
            <w:r w:rsidRPr="002860E2">
              <w:rPr>
                <w:rFonts w:asciiTheme="minorHAnsi" w:hAnsiTheme="minorHAnsi"/>
                <w:sz w:val="20"/>
                <w:szCs w:val="20"/>
              </w:rPr>
              <w:t xml:space="preserve">See </w:t>
            </w:r>
            <w:hyperlink r:id="rId19" w:history="1">
              <w:r w:rsidRPr="001D0772">
                <w:rPr>
                  <w:rStyle w:val="Hyperlink"/>
                  <w:rFonts w:asciiTheme="minorHAnsi" w:hAnsiTheme="minorHAnsi"/>
                  <w:sz w:val="20"/>
                  <w:szCs w:val="20"/>
                </w:rPr>
                <w:t>full comment</w:t>
              </w:r>
            </w:hyperlink>
            <w:r w:rsidR="001D0772">
              <w:rPr>
                <w:rFonts w:asciiTheme="minorHAnsi" w:hAnsiTheme="minorHAnsi"/>
                <w:sz w:val="20"/>
                <w:szCs w:val="20"/>
              </w:rPr>
              <w:t>.</w:t>
            </w:r>
          </w:p>
        </w:tc>
        <w:tc>
          <w:tcPr>
            <w:tcW w:w="1818" w:type="dxa"/>
          </w:tcPr>
          <w:p w:rsidR="00175AB9" w:rsidRPr="002860E2" w:rsidRDefault="004D1663" w:rsidP="00AC3871">
            <w:pPr>
              <w:contextualSpacing/>
              <w:rPr>
                <w:rFonts w:asciiTheme="minorHAnsi" w:hAnsiTheme="minorHAnsi"/>
                <w:sz w:val="20"/>
                <w:szCs w:val="20"/>
              </w:rPr>
            </w:pPr>
            <w:r>
              <w:rPr>
                <w:rFonts w:asciiTheme="minorHAnsi" w:hAnsiTheme="minorHAnsi"/>
                <w:sz w:val="20"/>
                <w:szCs w:val="20"/>
              </w:rPr>
              <w:t>ALAC</w:t>
            </w:r>
          </w:p>
        </w:tc>
        <w:tc>
          <w:tcPr>
            <w:tcW w:w="7092" w:type="dxa"/>
          </w:tcPr>
          <w:p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rPr>
              <w:t> </w:t>
            </w:r>
          </w:p>
          <w:p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175AB9" w:rsidRPr="002860E2" w:rsidRDefault="00175AB9" w:rsidP="00AC3871">
            <w:pPr>
              <w:contextualSpacing/>
              <w:rPr>
                <w:rFonts w:asciiTheme="minorHAnsi" w:hAnsiTheme="minorHAnsi"/>
                <w:sz w:val="20"/>
                <w:szCs w:val="20"/>
              </w:rPr>
            </w:pPr>
          </w:p>
          <w:p w:rsidR="00443E13" w:rsidRPr="002860E2" w:rsidRDefault="00443E13" w:rsidP="00AC387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43E13" w:rsidRPr="002860E2" w:rsidRDefault="00443E13" w:rsidP="00AC3871">
            <w:pPr>
              <w:contextualSpacing/>
              <w:rPr>
                <w:rFonts w:asciiTheme="minorHAnsi" w:hAnsiTheme="minorHAnsi"/>
                <w:sz w:val="20"/>
                <w:szCs w:val="20"/>
              </w:rPr>
            </w:pPr>
          </w:p>
        </w:tc>
      </w:tr>
      <w:tr w:rsidR="00175AB9" w:rsidRPr="002860E2" w:rsidTr="00600152">
        <w:trPr>
          <w:cantSplit/>
        </w:trPr>
        <w:tc>
          <w:tcPr>
            <w:tcW w:w="675" w:type="dxa"/>
          </w:tcPr>
          <w:p w:rsidR="00175AB9" w:rsidRPr="002860E2" w:rsidRDefault="00175AB9" w:rsidP="00AC3871">
            <w:pPr>
              <w:numPr>
                <w:ilvl w:val="0"/>
                <w:numId w:val="23"/>
              </w:numPr>
              <w:contextualSpacing/>
              <w:rPr>
                <w:rFonts w:asciiTheme="minorHAnsi" w:hAnsiTheme="minorHAnsi"/>
                <w:b/>
                <w:sz w:val="20"/>
                <w:szCs w:val="20"/>
              </w:rPr>
            </w:pPr>
          </w:p>
        </w:tc>
        <w:tc>
          <w:tcPr>
            <w:tcW w:w="5805" w:type="dxa"/>
          </w:tcPr>
          <w:p w:rsidR="00B9214F" w:rsidRPr="00B9214F" w:rsidRDefault="00B9214F" w:rsidP="00B9214F">
            <w:pPr>
              <w:pStyle w:val="ColorfulList-Accent11"/>
              <w:ind w:left="0"/>
              <w:rPr>
                <w:rFonts w:asciiTheme="minorHAnsi" w:hAnsiTheme="minorHAnsi"/>
                <w:sz w:val="20"/>
                <w:szCs w:val="20"/>
              </w:rPr>
            </w:pPr>
            <w:r w:rsidRPr="00B9214F">
              <w:rPr>
                <w:rFonts w:asciiTheme="minorHAnsi" w:hAnsiTheme="minorHAnsi"/>
                <w:sz w:val="20"/>
                <w:szCs w:val="20"/>
              </w:rPr>
              <w:t>Back in 2013, the NCSG’s position was that:</w:t>
            </w:r>
          </w:p>
          <w:p w:rsidR="00B9214F" w:rsidRPr="00B9214F" w:rsidRDefault="00B9214F" w:rsidP="00B9214F">
            <w:pPr>
              <w:pStyle w:val="ColorfulList-Accent11"/>
              <w:ind w:left="0"/>
              <w:rPr>
                <w:rFonts w:asciiTheme="minorHAnsi" w:hAnsiTheme="minorHAnsi"/>
                <w:sz w:val="20"/>
                <w:szCs w:val="20"/>
              </w:rPr>
            </w:pPr>
            <w:r w:rsidRPr="00B9214F">
              <w:rPr>
                <w:rFonts w:asciiTheme="minorHAnsi" w:hAnsiTheme="minorHAnsi"/>
                <w:i/>
                <w:sz w:val="20"/>
                <w:szCs w:val="20"/>
              </w:rPr>
              <w:t>“</w:t>
            </w:r>
            <w:proofErr w:type="gramStart"/>
            <w:r w:rsidRPr="00B9214F">
              <w:rPr>
                <w:rFonts w:asciiTheme="minorHAnsi" w:hAnsiTheme="minorHAnsi"/>
                <w:i/>
                <w:sz w:val="20"/>
                <w:szCs w:val="20"/>
              </w:rPr>
              <w:t>special</w:t>
            </w:r>
            <w:proofErr w:type="gramEnd"/>
            <w:r w:rsidRPr="00B9214F">
              <w:rPr>
                <w:rFonts w:asciiTheme="minorHAnsi" w:hAnsiTheme="minorHAnsi"/>
                <w:i/>
                <w:sz w:val="20"/>
                <w:szCs w:val="20"/>
              </w:rPr>
              <w:t xml:space="preserve">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believed that no specific harm has been demonstrated to a group that is unique to that group and therefore, no special protections should be provided.” </w:t>
            </w:r>
            <w:r w:rsidRPr="00B9214F">
              <w:rPr>
                <w:rFonts w:asciiTheme="minorHAnsi" w:hAnsiTheme="minorHAnsi"/>
                <w:sz w:val="20"/>
                <w:szCs w:val="20"/>
              </w:rPr>
              <w:t>(</w:t>
            </w:r>
            <w:hyperlink r:id="rId20" w:history="1">
              <w:r w:rsidRPr="00FF2393">
                <w:rPr>
                  <w:rStyle w:val="Hyperlink"/>
                  <w:rFonts w:asciiTheme="minorHAnsi" w:hAnsiTheme="minorHAnsi"/>
                  <w:sz w:val="20"/>
                  <w:szCs w:val="20"/>
                </w:rPr>
                <w:t>https://community.icann.org/pages/viewpage.action?pageId=40175441</w:t>
              </w:r>
            </w:hyperlink>
            <w:r w:rsidRPr="00B9214F">
              <w:rPr>
                <w:rFonts w:asciiTheme="minorHAnsi" w:hAnsiTheme="minorHAnsi"/>
                <w:sz w:val="20"/>
                <w:szCs w:val="20"/>
              </w:rPr>
              <w:t>)</w:t>
            </w:r>
            <w:r>
              <w:rPr>
                <w:rFonts w:asciiTheme="minorHAnsi" w:hAnsiTheme="minorHAnsi"/>
                <w:sz w:val="20"/>
                <w:szCs w:val="20"/>
              </w:rPr>
              <w:t xml:space="preserve"> </w:t>
            </w:r>
          </w:p>
          <w:p w:rsidR="00B9214F" w:rsidRPr="00B9214F" w:rsidRDefault="00B9214F" w:rsidP="00B9214F">
            <w:pPr>
              <w:pStyle w:val="ColorfulList-Accent11"/>
              <w:rPr>
                <w:rFonts w:asciiTheme="minorHAnsi" w:hAnsiTheme="minorHAnsi"/>
                <w:sz w:val="20"/>
                <w:szCs w:val="20"/>
              </w:rPr>
            </w:pPr>
          </w:p>
          <w:p w:rsidR="00175AB9" w:rsidRPr="002860E2" w:rsidRDefault="00B9214F" w:rsidP="00B9214F">
            <w:pPr>
              <w:pStyle w:val="ColorfulList-Accent11"/>
              <w:ind w:left="0"/>
              <w:rPr>
                <w:rFonts w:asciiTheme="minorHAnsi" w:hAnsiTheme="minorHAnsi"/>
                <w:sz w:val="20"/>
                <w:szCs w:val="20"/>
              </w:rPr>
            </w:pPr>
            <w:r w:rsidRPr="00B9214F">
              <w:rPr>
                <w:rFonts w:asciiTheme="minorHAnsi" w:hAnsiTheme="minorHAnsi"/>
                <w:sz w:val="20"/>
                <w:szCs w:val="20"/>
              </w:rPr>
              <w:t>Our position remains the same in 2018. Special protections should be given under exceptional circumstances. Reserving names can be detrimental to freedom of speech and the freedom to register names legally. Having said that, we acknowledge that this issue was reopened because of GAC advice which the ICANN Board gave weight to.</w:t>
            </w:r>
          </w:p>
          <w:p w:rsidR="00C17B45" w:rsidRPr="002860E2" w:rsidRDefault="00C17B45" w:rsidP="00D10CEF">
            <w:pPr>
              <w:pStyle w:val="ColorfulList-Accent11"/>
              <w:ind w:left="0"/>
              <w:rPr>
                <w:rFonts w:asciiTheme="minorHAnsi" w:hAnsiTheme="minorHAnsi"/>
                <w:sz w:val="20"/>
                <w:szCs w:val="20"/>
              </w:rPr>
            </w:pPr>
          </w:p>
          <w:p w:rsidR="00C17B45" w:rsidRPr="002860E2" w:rsidRDefault="00C17B45" w:rsidP="00B9214F">
            <w:pPr>
              <w:pStyle w:val="ColorfulList-Accent11"/>
              <w:ind w:left="0"/>
              <w:rPr>
                <w:rFonts w:asciiTheme="minorHAnsi" w:hAnsiTheme="minorHAnsi"/>
                <w:sz w:val="20"/>
                <w:szCs w:val="20"/>
              </w:rPr>
            </w:pPr>
            <w:r w:rsidRPr="002860E2">
              <w:rPr>
                <w:rFonts w:asciiTheme="minorHAnsi" w:hAnsiTheme="minorHAnsi"/>
                <w:sz w:val="20"/>
                <w:szCs w:val="20"/>
              </w:rPr>
              <w:t xml:space="preserve">See </w:t>
            </w:r>
            <w:hyperlink r:id="rId21" w:history="1">
              <w:r w:rsidRPr="00B9214F">
                <w:rPr>
                  <w:rStyle w:val="Hyperlink"/>
                  <w:rFonts w:asciiTheme="minorHAnsi" w:hAnsiTheme="minorHAnsi"/>
                  <w:sz w:val="20"/>
                  <w:szCs w:val="20"/>
                </w:rPr>
                <w:t>full comment</w:t>
              </w:r>
            </w:hyperlink>
            <w:r w:rsidR="00B9214F">
              <w:rPr>
                <w:rFonts w:asciiTheme="minorHAnsi" w:hAnsiTheme="minorHAnsi"/>
                <w:sz w:val="20"/>
                <w:szCs w:val="20"/>
              </w:rPr>
              <w:t>.</w:t>
            </w:r>
          </w:p>
        </w:tc>
        <w:tc>
          <w:tcPr>
            <w:tcW w:w="1818" w:type="dxa"/>
          </w:tcPr>
          <w:p w:rsidR="00175AB9" w:rsidRPr="002860E2" w:rsidRDefault="00B9214F" w:rsidP="00AC3871">
            <w:pPr>
              <w:contextualSpacing/>
              <w:rPr>
                <w:rFonts w:asciiTheme="minorHAnsi" w:hAnsiTheme="minorHAnsi"/>
                <w:sz w:val="20"/>
                <w:szCs w:val="20"/>
              </w:rPr>
            </w:pPr>
            <w:r>
              <w:rPr>
                <w:rFonts w:asciiTheme="minorHAnsi" w:hAnsiTheme="minorHAnsi"/>
                <w:sz w:val="20"/>
                <w:szCs w:val="20"/>
              </w:rPr>
              <w:t>NCSG</w:t>
            </w:r>
          </w:p>
        </w:tc>
        <w:tc>
          <w:tcPr>
            <w:tcW w:w="7092" w:type="dxa"/>
          </w:tcPr>
          <w:p w:rsidR="00175AB9" w:rsidRPr="002860E2" w:rsidRDefault="00B9214F"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00175AB9" w:rsidRPr="002860E2">
              <w:rPr>
                <w:rFonts w:asciiTheme="minorHAnsi" w:eastAsia="Times New Roman" w:hAnsiTheme="minorHAnsi"/>
                <w:color w:val="000000"/>
                <w:sz w:val="20"/>
                <w:szCs w:val="20"/>
              </w:rPr>
              <w:t> </w:t>
            </w: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43E13" w:rsidRPr="002860E2" w:rsidRDefault="00443E13" w:rsidP="00577696">
            <w:pPr>
              <w:contextualSpacing/>
              <w:rPr>
                <w:rFonts w:asciiTheme="minorHAnsi" w:hAnsiTheme="minorHAnsi"/>
                <w:sz w:val="20"/>
                <w:szCs w:val="20"/>
              </w:rPr>
            </w:pPr>
          </w:p>
        </w:tc>
      </w:tr>
      <w:tr w:rsidR="00175AB9" w:rsidRPr="002860E2" w:rsidTr="00600152">
        <w:trPr>
          <w:cantSplit/>
        </w:trPr>
        <w:tc>
          <w:tcPr>
            <w:tcW w:w="675" w:type="dxa"/>
          </w:tcPr>
          <w:p w:rsidR="00175AB9" w:rsidRPr="002860E2" w:rsidRDefault="00175AB9" w:rsidP="00AC3871">
            <w:pPr>
              <w:numPr>
                <w:ilvl w:val="0"/>
                <w:numId w:val="23"/>
              </w:numPr>
              <w:contextualSpacing/>
              <w:rPr>
                <w:rFonts w:asciiTheme="minorHAnsi" w:hAnsiTheme="minorHAnsi"/>
                <w:b/>
                <w:sz w:val="20"/>
                <w:szCs w:val="20"/>
              </w:rPr>
            </w:pPr>
          </w:p>
        </w:tc>
        <w:tc>
          <w:tcPr>
            <w:tcW w:w="5805" w:type="dxa"/>
          </w:tcPr>
          <w:p w:rsidR="00443E13" w:rsidRPr="002860E2" w:rsidRDefault="00443E13" w:rsidP="00443E13">
            <w:pPr>
              <w:pStyle w:val="ColorfulList-Accent11"/>
              <w:ind w:left="0"/>
              <w:rPr>
                <w:rFonts w:asciiTheme="minorHAnsi" w:hAnsiTheme="minorHAnsi"/>
                <w:sz w:val="20"/>
                <w:szCs w:val="20"/>
              </w:rPr>
            </w:pPr>
            <w:r w:rsidRPr="002860E2">
              <w:rPr>
                <w:rFonts w:asciiTheme="minorHAnsi" w:hAnsiTheme="minorHAnsi"/>
                <w:sz w:val="20"/>
                <w:szCs w:val="20"/>
              </w:rPr>
              <w:t>[INSERT Copy of Comment]</w:t>
            </w:r>
          </w:p>
          <w:p w:rsidR="00175AB9" w:rsidRPr="002860E2" w:rsidRDefault="00175AB9" w:rsidP="00AC3871">
            <w:pPr>
              <w:pStyle w:val="ColorfulList-Accent11"/>
              <w:ind w:left="0"/>
              <w:rPr>
                <w:rFonts w:asciiTheme="minorHAnsi" w:hAnsiTheme="minorHAnsi"/>
                <w:sz w:val="20"/>
                <w:szCs w:val="20"/>
              </w:rPr>
            </w:pPr>
          </w:p>
          <w:p w:rsidR="00C17B45" w:rsidRPr="002860E2" w:rsidRDefault="00C17B45" w:rsidP="00AC3871">
            <w:pPr>
              <w:pStyle w:val="ColorfulList-Accent11"/>
              <w:ind w:left="0"/>
              <w:rPr>
                <w:rFonts w:asciiTheme="minorHAnsi" w:hAnsiTheme="minorHAnsi"/>
                <w:sz w:val="20"/>
                <w:szCs w:val="20"/>
              </w:rPr>
            </w:pPr>
          </w:p>
          <w:p w:rsidR="00C17B45" w:rsidRPr="002860E2" w:rsidRDefault="00C17B45" w:rsidP="00AC3871">
            <w:pPr>
              <w:pStyle w:val="ColorfulList-Accent11"/>
              <w:ind w:left="0"/>
              <w:rPr>
                <w:rFonts w:asciiTheme="minorHAnsi" w:hAnsiTheme="minorHAnsi"/>
                <w:sz w:val="20"/>
                <w:szCs w:val="20"/>
              </w:rPr>
            </w:pPr>
            <w:r w:rsidRPr="002860E2">
              <w:rPr>
                <w:rFonts w:asciiTheme="minorHAnsi" w:hAnsiTheme="minorHAnsi"/>
                <w:sz w:val="20"/>
                <w:szCs w:val="20"/>
              </w:rPr>
              <w:t>See full comment: [Inset Link]</w:t>
            </w:r>
          </w:p>
        </w:tc>
        <w:tc>
          <w:tcPr>
            <w:tcW w:w="1818" w:type="dxa"/>
          </w:tcPr>
          <w:p w:rsidR="00175AB9" w:rsidRPr="002860E2" w:rsidRDefault="00175AB9" w:rsidP="00AC3871">
            <w:pPr>
              <w:contextualSpacing/>
              <w:rPr>
                <w:rFonts w:asciiTheme="minorHAnsi" w:hAnsiTheme="minorHAnsi"/>
                <w:sz w:val="20"/>
                <w:szCs w:val="20"/>
              </w:rPr>
            </w:pPr>
          </w:p>
        </w:tc>
        <w:tc>
          <w:tcPr>
            <w:tcW w:w="7092" w:type="dxa"/>
          </w:tcPr>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2860E2" w:rsidRDefault="00175AB9"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175AB9" w:rsidRPr="002860E2" w:rsidRDefault="00175AB9" w:rsidP="00577696">
            <w:pPr>
              <w:contextualSpacing/>
              <w:rPr>
                <w:rFonts w:asciiTheme="minorHAnsi" w:hAnsiTheme="minorHAnsi"/>
                <w:sz w:val="20"/>
                <w:szCs w:val="20"/>
              </w:rPr>
            </w:pPr>
          </w:p>
        </w:tc>
      </w:tr>
    </w:tbl>
    <w:p w:rsidR="00676084" w:rsidRPr="002860E2" w:rsidRDefault="00676084" w:rsidP="00676084">
      <w:pPr>
        <w:rPr>
          <w:rFonts w:asciiTheme="minorHAnsi" w:hAnsiTheme="minorHAnsi"/>
        </w:rPr>
      </w:pPr>
    </w:p>
    <w:p w:rsidR="004F47AB" w:rsidRPr="002860E2" w:rsidRDefault="00676084">
      <w:pPr>
        <w:rPr>
          <w:rFonts w:asciiTheme="minorHAnsi" w:eastAsia="Times New Roman" w:hAnsiTheme="minorHAnsi"/>
          <w:b/>
          <w:bCs/>
          <w:kern w:val="32"/>
          <w:sz w:val="32"/>
          <w:szCs w:val="32"/>
        </w:rPr>
      </w:pPr>
      <w:r w:rsidRPr="002860E2">
        <w:rPr>
          <w:rFonts w:asciiTheme="minorHAnsi" w:hAnsiTheme="minorHAnsi"/>
        </w:rPr>
        <w:br w:type="page"/>
      </w:r>
    </w:p>
    <w:p w:rsidR="004F47AB" w:rsidRPr="002860E2" w:rsidRDefault="00175AB9" w:rsidP="004F47AB">
      <w:pPr>
        <w:pStyle w:val="Heading1"/>
        <w:shd w:val="clear" w:color="auto" w:fill="0A3251"/>
        <w:rPr>
          <w:rFonts w:asciiTheme="minorHAnsi" w:hAnsiTheme="minorHAnsi"/>
          <w:color w:val="FFFFFF" w:themeColor="background1"/>
        </w:rPr>
      </w:pPr>
      <w:r w:rsidRPr="002860E2">
        <w:rPr>
          <w:rFonts w:asciiTheme="minorHAnsi" w:hAnsiTheme="minorHAnsi"/>
        </w:rPr>
        <w:lastRenderedPageBreak/>
        <w:t xml:space="preserve"> </w:t>
      </w:r>
      <w:bookmarkStart w:id="3" w:name="_Toc520838285"/>
      <w:r w:rsidR="001D0772">
        <w:rPr>
          <w:rFonts w:asciiTheme="minorHAnsi" w:hAnsiTheme="minorHAnsi"/>
          <w:color w:val="FFFFFF" w:themeColor="background1"/>
        </w:rPr>
        <w:t>Finite List of Reserved Names</w:t>
      </w:r>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2860E2" w:rsidTr="00600152">
        <w:trPr>
          <w:tblHeader/>
        </w:trPr>
        <w:tc>
          <w:tcPr>
            <w:tcW w:w="675"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4F47AB" w:rsidRPr="002860E2" w:rsidTr="00600152">
        <w:trPr>
          <w:cantSplit/>
        </w:trPr>
        <w:tc>
          <w:tcPr>
            <w:tcW w:w="675" w:type="dxa"/>
          </w:tcPr>
          <w:p w:rsidR="004F47AB" w:rsidRPr="002860E2" w:rsidRDefault="004F47AB" w:rsidP="00600152">
            <w:pPr>
              <w:numPr>
                <w:ilvl w:val="0"/>
                <w:numId w:val="35"/>
              </w:numPr>
              <w:contextualSpacing/>
              <w:rPr>
                <w:rFonts w:asciiTheme="minorHAnsi" w:hAnsiTheme="minorHAnsi"/>
                <w:b/>
                <w:sz w:val="20"/>
                <w:szCs w:val="20"/>
              </w:rPr>
            </w:pPr>
          </w:p>
        </w:tc>
        <w:tc>
          <w:tcPr>
            <w:tcW w:w="5805" w:type="dxa"/>
          </w:tcPr>
          <w:p w:rsidR="001D0772" w:rsidRPr="001D0772"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 xml:space="preserve">The </w:t>
            </w:r>
            <w:proofErr w:type="spellStart"/>
            <w:r w:rsidRPr="001D0772">
              <w:rPr>
                <w:rFonts w:asciiTheme="minorHAnsi" w:hAnsiTheme="minorHAnsi"/>
                <w:sz w:val="20"/>
                <w:szCs w:val="20"/>
              </w:rPr>
              <w:t>RySG</w:t>
            </w:r>
            <w:proofErr w:type="spellEnd"/>
            <w:r w:rsidRPr="001D0772">
              <w:rPr>
                <w:rFonts w:asciiTheme="minorHAnsi" w:hAnsiTheme="minorHAnsi"/>
                <w:sz w:val="20"/>
                <w:szCs w:val="20"/>
              </w:rPr>
              <w:t>/</w:t>
            </w:r>
            <w:proofErr w:type="spellStart"/>
            <w:r w:rsidRPr="001D0772">
              <w:rPr>
                <w:rFonts w:asciiTheme="minorHAnsi" w:hAnsiTheme="minorHAnsi"/>
                <w:sz w:val="20"/>
                <w:szCs w:val="20"/>
              </w:rPr>
              <w:t>RrSG</w:t>
            </w:r>
            <w:proofErr w:type="spellEnd"/>
            <w:r w:rsidRPr="001D0772">
              <w:rPr>
                <w:rFonts w:asciiTheme="minorHAnsi" w:hAnsiTheme="minorHAnsi"/>
                <w:sz w:val="20"/>
                <w:szCs w:val="20"/>
              </w:rPr>
              <w:t xml:space="preserve"> are supportive of the effort to identify an agreed definitive, finite list of the full names of the Red Cross National Societies, the International Committee of the Red Cross and the International Federation of Red Cross and Red Crescent Societies as well as the recommendation for an exception procedure for cases where the relevant organization wishes to apply for their protected string at the second level (as described in Recommendation #2).</w:t>
            </w:r>
          </w:p>
          <w:p w:rsidR="001D0772" w:rsidRPr="001D0772" w:rsidRDefault="001D0772" w:rsidP="001D0772">
            <w:pPr>
              <w:pStyle w:val="ColorfulList-Accent11"/>
              <w:rPr>
                <w:rFonts w:asciiTheme="minorHAnsi" w:hAnsiTheme="minorHAnsi"/>
                <w:sz w:val="20"/>
                <w:szCs w:val="20"/>
              </w:rPr>
            </w:pPr>
          </w:p>
          <w:p w:rsidR="004F47AB" w:rsidRPr="002860E2"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 xml:space="preserve">The </w:t>
            </w:r>
            <w:proofErr w:type="spellStart"/>
            <w:r w:rsidRPr="001D0772">
              <w:rPr>
                <w:rFonts w:asciiTheme="minorHAnsi" w:hAnsiTheme="minorHAnsi"/>
                <w:sz w:val="20"/>
                <w:szCs w:val="20"/>
              </w:rPr>
              <w:t>RySG</w:t>
            </w:r>
            <w:proofErr w:type="spellEnd"/>
            <w:r w:rsidRPr="001D0772">
              <w:rPr>
                <w:rFonts w:asciiTheme="minorHAnsi" w:hAnsiTheme="minorHAnsi"/>
                <w:sz w:val="20"/>
                <w:szCs w:val="20"/>
              </w:rPr>
              <w:t>/</w:t>
            </w:r>
            <w:proofErr w:type="spellStart"/>
            <w:r w:rsidRPr="001D0772">
              <w:rPr>
                <w:rFonts w:asciiTheme="minorHAnsi" w:hAnsiTheme="minorHAnsi"/>
                <w:sz w:val="20"/>
                <w:szCs w:val="20"/>
              </w:rPr>
              <w:t>RrSG</w:t>
            </w:r>
            <w:proofErr w:type="spellEnd"/>
            <w:r w:rsidRPr="001D0772">
              <w:rPr>
                <w:rFonts w:asciiTheme="minorHAnsi" w:hAnsiTheme="minorHAnsi"/>
                <w:sz w:val="20"/>
                <w:szCs w:val="20"/>
              </w:rPr>
              <w:t xml:space="preserve"> </w:t>
            </w:r>
            <w:proofErr w:type="gramStart"/>
            <w:r w:rsidRPr="001D0772">
              <w:rPr>
                <w:rFonts w:asciiTheme="minorHAnsi" w:hAnsiTheme="minorHAnsi"/>
                <w:sz w:val="20"/>
                <w:szCs w:val="20"/>
              </w:rPr>
              <w:t>are</w:t>
            </w:r>
            <w:proofErr w:type="gramEnd"/>
            <w:r w:rsidRPr="001D0772">
              <w:rPr>
                <w:rFonts w:asciiTheme="minorHAnsi" w:hAnsiTheme="minorHAnsi"/>
                <w:sz w:val="20"/>
                <w:szCs w:val="20"/>
              </w:rPr>
              <w:t xml:space="preserve"> also supportive of recommendations 3-6 which provide guidance for future error corrections, additions and deletions to that list.</w:t>
            </w:r>
          </w:p>
          <w:p w:rsidR="00C17B45" w:rsidRPr="002860E2" w:rsidRDefault="00C17B45" w:rsidP="00577696">
            <w:pPr>
              <w:pStyle w:val="ColorfulList-Accent11"/>
              <w:ind w:left="0"/>
              <w:rPr>
                <w:rFonts w:asciiTheme="minorHAnsi" w:hAnsiTheme="minorHAnsi"/>
                <w:sz w:val="20"/>
                <w:szCs w:val="20"/>
              </w:rPr>
            </w:pPr>
          </w:p>
          <w:p w:rsidR="00C17B45" w:rsidRPr="002860E2" w:rsidRDefault="001D0772" w:rsidP="00577696">
            <w:pPr>
              <w:pStyle w:val="ColorfulList-Accent11"/>
              <w:ind w:left="0"/>
              <w:rPr>
                <w:rFonts w:asciiTheme="minorHAnsi" w:hAnsiTheme="minorHAnsi"/>
                <w:sz w:val="20"/>
                <w:szCs w:val="20"/>
              </w:rPr>
            </w:pPr>
            <w:r>
              <w:rPr>
                <w:rFonts w:asciiTheme="minorHAnsi" w:hAnsiTheme="minorHAnsi"/>
                <w:sz w:val="20"/>
                <w:szCs w:val="20"/>
              </w:rPr>
              <w:t xml:space="preserve">See </w:t>
            </w:r>
            <w:hyperlink r:id="rId22" w:history="1">
              <w:r w:rsidRPr="001D0772">
                <w:rPr>
                  <w:rStyle w:val="Hyperlink"/>
                  <w:rFonts w:asciiTheme="minorHAnsi" w:hAnsiTheme="minorHAnsi"/>
                  <w:sz w:val="20"/>
                  <w:szCs w:val="20"/>
                </w:rPr>
                <w:t>full comment</w:t>
              </w:r>
            </w:hyperlink>
            <w:r>
              <w:rPr>
                <w:rFonts w:asciiTheme="minorHAnsi" w:hAnsiTheme="minorHAnsi"/>
                <w:sz w:val="20"/>
                <w:szCs w:val="20"/>
              </w:rPr>
              <w:t>.</w:t>
            </w:r>
          </w:p>
        </w:tc>
        <w:tc>
          <w:tcPr>
            <w:tcW w:w="1818" w:type="dxa"/>
          </w:tcPr>
          <w:p w:rsidR="004F47AB" w:rsidRPr="002860E2" w:rsidRDefault="004D1663" w:rsidP="00577696">
            <w:pPr>
              <w:contextualSpacing/>
              <w:rPr>
                <w:rFonts w:asciiTheme="minorHAnsi" w:hAnsiTheme="minorHAnsi"/>
                <w:sz w:val="20"/>
                <w:szCs w:val="20"/>
              </w:rPr>
            </w:pPr>
            <w:proofErr w:type="spellStart"/>
            <w:r>
              <w:rPr>
                <w:rFonts w:asciiTheme="minorHAnsi" w:hAnsiTheme="minorHAnsi"/>
                <w:sz w:val="20"/>
                <w:szCs w:val="20"/>
              </w:rPr>
              <w:t>RySG</w:t>
            </w:r>
            <w:proofErr w:type="spellEnd"/>
            <w:r>
              <w:rPr>
                <w:rFonts w:asciiTheme="minorHAnsi" w:hAnsiTheme="minorHAnsi"/>
                <w:sz w:val="20"/>
                <w:szCs w:val="20"/>
              </w:rPr>
              <w:t>/</w:t>
            </w:r>
            <w:proofErr w:type="spellStart"/>
            <w:r>
              <w:rPr>
                <w:rFonts w:asciiTheme="minorHAnsi" w:hAnsiTheme="minorHAnsi"/>
                <w:sz w:val="20"/>
                <w:szCs w:val="20"/>
              </w:rPr>
              <w:t>RrSG</w:t>
            </w:r>
            <w:proofErr w:type="spellEnd"/>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r w:rsidR="004F47AB" w:rsidRPr="002860E2" w:rsidTr="00600152">
        <w:trPr>
          <w:cantSplit/>
        </w:trPr>
        <w:tc>
          <w:tcPr>
            <w:tcW w:w="675" w:type="dxa"/>
          </w:tcPr>
          <w:p w:rsidR="004F47AB" w:rsidRPr="002860E2" w:rsidRDefault="004F47AB" w:rsidP="00600152">
            <w:pPr>
              <w:numPr>
                <w:ilvl w:val="0"/>
                <w:numId w:val="35"/>
              </w:numPr>
              <w:contextualSpacing/>
              <w:rPr>
                <w:rFonts w:asciiTheme="minorHAnsi" w:hAnsiTheme="minorHAnsi"/>
                <w:b/>
                <w:sz w:val="20"/>
                <w:szCs w:val="20"/>
              </w:rPr>
            </w:pPr>
          </w:p>
        </w:tc>
        <w:tc>
          <w:tcPr>
            <w:tcW w:w="5805" w:type="dxa"/>
          </w:tcPr>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Recommendation #1: Finite list of names to be reserved</w:t>
            </w:r>
          </w:p>
          <w:p w:rsidR="00A10A09" w:rsidRPr="00A10A09" w:rsidRDefault="00A10A09" w:rsidP="00A10A09">
            <w:pPr>
              <w:pStyle w:val="ColorfulList-Accent11"/>
              <w:rPr>
                <w:rFonts w:asciiTheme="minorHAnsi" w:hAnsiTheme="minorHAnsi"/>
                <w:sz w:val="20"/>
                <w:szCs w:val="20"/>
              </w:rPr>
            </w:pPr>
          </w:p>
          <w:p w:rsidR="00443E13"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The NCSG does not agree with this recommendation. We do not believe IGO names need special protection. 191 names are being reserved for IGOs that might not even register these names. This takes these names away from the legitimate applicants that may wish to register these domains in good faith and for legitimate purposes.</w:t>
            </w:r>
          </w:p>
          <w:p w:rsidR="00A10A09" w:rsidRDefault="00A10A09" w:rsidP="00A10A09">
            <w:pPr>
              <w:pStyle w:val="ColorfulList-Accent11"/>
              <w:ind w:left="0"/>
              <w:rPr>
                <w:rFonts w:asciiTheme="minorHAnsi" w:hAnsiTheme="minorHAnsi"/>
                <w:sz w:val="20"/>
                <w:szCs w:val="20"/>
              </w:rPr>
            </w:pPr>
          </w:p>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Recommendation #2: Overreach at the second level</w:t>
            </w:r>
          </w:p>
          <w:p w:rsidR="00A10A09" w:rsidRPr="00A10A09" w:rsidRDefault="00A10A09" w:rsidP="00A10A09">
            <w:pPr>
              <w:pStyle w:val="ColorfulList-Accent11"/>
              <w:rPr>
                <w:rFonts w:asciiTheme="minorHAnsi" w:hAnsiTheme="minorHAnsi"/>
                <w:sz w:val="20"/>
                <w:szCs w:val="20"/>
              </w:rPr>
            </w:pPr>
          </w:p>
          <w:p w:rsidR="00A10A09" w:rsidRPr="002860E2"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It is the position of the NCSG that second level domain name should not ever have been reserved for IGOs. It is appreciated that there is a process for allowing third-party registrants to register domain names that are being “protected” for Red Cross organizations. But these second-level domains should be released and available for registration.</w:t>
            </w:r>
          </w:p>
          <w:p w:rsidR="004F47AB" w:rsidRPr="002860E2" w:rsidRDefault="004F47AB"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p>
          <w:p w:rsidR="00C17B45" w:rsidRPr="002860E2" w:rsidRDefault="00A10A09" w:rsidP="00577696">
            <w:pPr>
              <w:pStyle w:val="ColorfulList-Accent11"/>
              <w:ind w:left="0"/>
              <w:rPr>
                <w:rFonts w:asciiTheme="minorHAnsi" w:hAnsiTheme="minorHAnsi"/>
                <w:sz w:val="20"/>
                <w:szCs w:val="20"/>
              </w:rPr>
            </w:pPr>
            <w:r w:rsidRPr="002860E2">
              <w:rPr>
                <w:rFonts w:asciiTheme="minorHAnsi" w:hAnsiTheme="minorHAnsi"/>
                <w:sz w:val="20"/>
                <w:szCs w:val="20"/>
              </w:rPr>
              <w:t xml:space="preserve">See </w:t>
            </w:r>
            <w:hyperlink r:id="rId23" w:history="1">
              <w:r w:rsidRPr="00B9214F">
                <w:rPr>
                  <w:rStyle w:val="Hyperlink"/>
                  <w:rFonts w:asciiTheme="minorHAnsi" w:hAnsiTheme="minorHAnsi"/>
                  <w:sz w:val="20"/>
                  <w:szCs w:val="20"/>
                </w:rPr>
                <w:t>full comment</w:t>
              </w:r>
            </w:hyperlink>
            <w:r>
              <w:rPr>
                <w:rFonts w:asciiTheme="minorHAnsi" w:hAnsiTheme="minorHAnsi"/>
                <w:sz w:val="20"/>
                <w:szCs w:val="20"/>
              </w:rPr>
              <w:t>.</w:t>
            </w:r>
          </w:p>
        </w:tc>
        <w:tc>
          <w:tcPr>
            <w:tcW w:w="1818" w:type="dxa"/>
          </w:tcPr>
          <w:p w:rsidR="004F47AB" w:rsidRPr="002860E2" w:rsidRDefault="00B9214F" w:rsidP="00577696">
            <w:pPr>
              <w:contextualSpacing/>
              <w:rPr>
                <w:rFonts w:asciiTheme="minorHAnsi" w:hAnsiTheme="minorHAnsi"/>
                <w:sz w:val="20"/>
                <w:szCs w:val="20"/>
              </w:rPr>
            </w:pPr>
            <w:r>
              <w:rPr>
                <w:rFonts w:asciiTheme="minorHAnsi" w:hAnsiTheme="minorHAnsi"/>
                <w:sz w:val="20"/>
                <w:szCs w:val="20"/>
              </w:rPr>
              <w:t>NCSG</w:t>
            </w:r>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r w:rsidR="004F47AB" w:rsidRPr="002860E2" w:rsidTr="00600152">
        <w:trPr>
          <w:cantSplit/>
        </w:trPr>
        <w:tc>
          <w:tcPr>
            <w:tcW w:w="675" w:type="dxa"/>
          </w:tcPr>
          <w:p w:rsidR="004F47AB" w:rsidRPr="002860E2" w:rsidRDefault="004F47AB" w:rsidP="00600152">
            <w:pPr>
              <w:numPr>
                <w:ilvl w:val="0"/>
                <w:numId w:val="35"/>
              </w:numPr>
              <w:contextualSpacing/>
              <w:rPr>
                <w:rFonts w:asciiTheme="minorHAnsi" w:hAnsiTheme="minorHAnsi"/>
                <w:b/>
                <w:sz w:val="20"/>
                <w:szCs w:val="20"/>
              </w:rPr>
            </w:pPr>
          </w:p>
        </w:tc>
        <w:tc>
          <w:tcPr>
            <w:tcW w:w="5805" w:type="dxa"/>
          </w:tcPr>
          <w:p w:rsidR="00443E13" w:rsidRPr="002860E2" w:rsidRDefault="00443E13" w:rsidP="00443E13">
            <w:pPr>
              <w:pStyle w:val="ColorfulList-Accent11"/>
              <w:ind w:left="0"/>
              <w:rPr>
                <w:rFonts w:asciiTheme="minorHAnsi" w:hAnsiTheme="minorHAnsi"/>
                <w:sz w:val="20"/>
                <w:szCs w:val="20"/>
              </w:rPr>
            </w:pPr>
            <w:r w:rsidRPr="002860E2">
              <w:rPr>
                <w:rFonts w:asciiTheme="minorHAnsi" w:hAnsiTheme="minorHAnsi"/>
                <w:sz w:val="20"/>
                <w:szCs w:val="20"/>
              </w:rPr>
              <w:t>[INSERT Copy of Comment]</w:t>
            </w:r>
          </w:p>
          <w:p w:rsidR="004F47AB" w:rsidRPr="002860E2" w:rsidRDefault="004F47AB"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r w:rsidRPr="002860E2">
              <w:rPr>
                <w:rFonts w:asciiTheme="minorHAnsi" w:hAnsiTheme="minorHAnsi"/>
                <w:sz w:val="20"/>
                <w:szCs w:val="20"/>
              </w:rPr>
              <w:t>See full comment: [Inset Link]</w:t>
            </w:r>
          </w:p>
        </w:tc>
        <w:tc>
          <w:tcPr>
            <w:tcW w:w="1818" w:type="dxa"/>
          </w:tcPr>
          <w:p w:rsidR="004F47AB" w:rsidRPr="002860E2" w:rsidRDefault="004F47AB" w:rsidP="00577696">
            <w:pPr>
              <w:contextualSpacing/>
              <w:rPr>
                <w:rFonts w:asciiTheme="minorHAnsi" w:hAnsiTheme="minorHAnsi"/>
                <w:sz w:val="20"/>
                <w:szCs w:val="20"/>
              </w:rPr>
            </w:pPr>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bl>
    <w:p w:rsidR="004F47AB" w:rsidRPr="002860E2" w:rsidRDefault="004F47AB" w:rsidP="004F47AB">
      <w:pPr>
        <w:rPr>
          <w:rFonts w:asciiTheme="minorHAnsi" w:hAnsiTheme="minorHAnsi"/>
        </w:rPr>
      </w:pPr>
    </w:p>
    <w:p w:rsidR="004F47AB" w:rsidRPr="002860E2" w:rsidRDefault="004F47AB">
      <w:pPr>
        <w:rPr>
          <w:rFonts w:asciiTheme="minorHAnsi" w:eastAsia="Times New Roman" w:hAnsiTheme="minorHAnsi"/>
          <w:b/>
          <w:bCs/>
          <w:color w:val="FFFFFF" w:themeColor="background1"/>
          <w:kern w:val="32"/>
          <w:sz w:val="32"/>
          <w:szCs w:val="32"/>
        </w:rPr>
      </w:pPr>
      <w:r w:rsidRPr="002860E2">
        <w:rPr>
          <w:rFonts w:asciiTheme="minorHAnsi" w:hAnsiTheme="minorHAnsi"/>
          <w:color w:val="FFFFFF" w:themeColor="background1"/>
        </w:rPr>
        <w:br w:type="page"/>
      </w:r>
    </w:p>
    <w:p w:rsidR="004F47AB" w:rsidRPr="002860E2" w:rsidRDefault="001D0772" w:rsidP="004F47AB">
      <w:pPr>
        <w:pStyle w:val="Heading1"/>
        <w:shd w:val="clear" w:color="auto" w:fill="0A3251"/>
        <w:rPr>
          <w:rFonts w:asciiTheme="minorHAnsi" w:hAnsiTheme="minorHAnsi"/>
          <w:color w:val="FFFFFF" w:themeColor="background1"/>
        </w:rPr>
      </w:pPr>
      <w:bookmarkStart w:id="4" w:name="_Toc520838286"/>
      <w:r>
        <w:rPr>
          <w:rFonts w:asciiTheme="minorHAnsi" w:hAnsiTheme="minorHAnsi"/>
          <w:color w:val="FFFFFF" w:themeColor="background1"/>
        </w:rPr>
        <w:lastRenderedPageBreak/>
        <w:t>Updates to Registry Agreement</w:t>
      </w:r>
      <w:r w:rsidR="00A10A09">
        <w:rPr>
          <w:rFonts w:asciiTheme="minorHAnsi" w:hAnsiTheme="minorHAnsi"/>
          <w:color w:val="FFFFFF" w:themeColor="background1"/>
        </w:rPr>
        <w:t xml:space="preserve"> / Specification 5</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2860E2" w:rsidTr="00600152">
        <w:tc>
          <w:tcPr>
            <w:tcW w:w="675"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2860E2" w:rsidRDefault="004F47AB" w:rsidP="00577696">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4F47AB" w:rsidRPr="002860E2" w:rsidTr="00600152">
        <w:trPr>
          <w:cantSplit/>
        </w:trPr>
        <w:tc>
          <w:tcPr>
            <w:tcW w:w="675" w:type="dxa"/>
          </w:tcPr>
          <w:p w:rsidR="004F47AB" w:rsidRPr="002860E2" w:rsidRDefault="004F47AB" w:rsidP="00600152">
            <w:pPr>
              <w:numPr>
                <w:ilvl w:val="0"/>
                <w:numId w:val="36"/>
              </w:numPr>
              <w:contextualSpacing/>
              <w:rPr>
                <w:rFonts w:asciiTheme="minorHAnsi" w:hAnsiTheme="minorHAnsi"/>
                <w:b/>
                <w:sz w:val="20"/>
                <w:szCs w:val="20"/>
              </w:rPr>
            </w:pPr>
          </w:p>
        </w:tc>
        <w:tc>
          <w:tcPr>
            <w:tcW w:w="5805" w:type="dxa"/>
          </w:tcPr>
          <w:p w:rsidR="001D0772" w:rsidRPr="001D0772" w:rsidRDefault="001D0772" w:rsidP="002A03A6">
            <w:pPr>
              <w:pStyle w:val="ColorfulList-Accent11"/>
              <w:ind w:left="0"/>
              <w:rPr>
                <w:rFonts w:asciiTheme="minorHAnsi" w:hAnsiTheme="minorHAnsi"/>
                <w:sz w:val="20"/>
                <w:szCs w:val="20"/>
              </w:rPr>
            </w:pPr>
            <w:r w:rsidRPr="001D0772">
              <w:rPr>
                <w:rFonts w:asciiTheme="minorHAnsi" w:hAnsiTheme="minorHAnsi"/>
                <w:sz w:val="20"/>
                <w:szCs w:val="20"/>
              </w:rPr>
              <w:t xml:space="preserve">The </w:t>
            </w:r>
            <w:proofErr w:type="spellStart"/>
            <w:r w:rsidRPr="001D0772">
              <w:rPr>
                <w:rFonts w:asciiTheme="minorHAnsi" w:hAnsiTheme="minorHAnsi"/>
                <w:sz w:val="20"/>
                <w:szCs w:val="20"/>
              </w:rPr>
              <w:t>RySG</w:t>
            </w:r>
            <w:proofErr w:type="spellEnd"/>
            <w:r w:rsidRPr="001D0772">
              <w:rPr>
                <w:rFonts w:asciiTheme="minorHAnsi" w:hAnsiTheme="minorHAnsi"/>
                <w:sz w:val="20"/>
                <w:szCs w:val="20"/>
              </w:rPr>
              <w:t>/</w:t>
            </w:r>
            <w:proofErr w:type="spellStart"/>
            <w:r w:rsidRPr="001D0772">
              <w:rPr>
                <w:rFonts w:asciiTheme="minorHAnsi" w:hAnsiTheme="minorHAnsi"/>
                <w:sz w:val="20"/>
                <w:szCs w:val="20"/>
              </w:rPr>
              <w:t>RrSG</w:t>
            </w:r>
            <w:proofErr w:type="spellEnd"/>
            <w:r w:rsidRPr="001D0772">
              <w:rPr>
                <w:rFonts w:asciiTheme="minorHAnsi" w:hAnsiTheme="minorHAnsi"/>
                <w:sz w:val="20"/>
                <w:szCs w:val="20"/>
              </w:rPr>
              <w:t xml:space="preserve"> are of the opinion that modifying Registry agreements for this purpose is unnecessary and has some doubts about the logistics of such an operation, especially considering the possibility of future changes to the list.</w:t>
            </w:r>
          </w:p>
          <w:p w:rsidR="001D0772" w:rsidRPr="001D0772" w:rsidRDefault="001D0772" w:rsidP="002A03A6">
            <w:pPr>
              <w:pStyle w:val="ColorfulList-Accent11"/>
              <w:ind w:left="0"/>
              <w:rPr>
                <w:rFonts w:asciiTheme="minorHAnsi" w:hAnsiTheme="minorHAnsi"/>
                <w:sz w:val="20"/>
                <w:szCs w:val="20"/>
              </w:rPr>
            </w:pPr>
          </w:p>
          <w:p w:rsidR="001D0772" w:rsidRPr="001D0772" w:rsidRDefault="001D0772" w:rsidP="002A03A6">
            <w:pPr>
              <w:pStyle w:val="ColorfulList-Accent11"/>
              <w:ind w:left="0"/>
              <w:rPr>
                <w:rFonts w:asciiTheme="minorHAnsi" w:hAnsiTheme="minorHAnsi"/>
                <w:sz w:val="20"/>
                <w:szCs w:val="20"/>
              </w:rPr>
            </w:pPr>
            <w:r w:rsidRPr="001D0772">
              <w:rPr>
                <w:rFonts w:asciiTheme="minorHAnsi" w:hAnsiTheme="minorHAnsi"/>
                <w:sz w:val="20"/>
                <w:szCs w:val="20"/>
              </w:rPr>
              <w:t xml:space="preserve">Noting the Protection of IGO and INGO Identifiers in All </w:t>
            </w:r>
            <w:proofErr w:type="spellStart"/>
            <w:r w:rsidRPr="001D0772">
              <w:rPr>
                <w:rFonts w:asciiTheme="minorHAnsi" w:hAnsiTheme="minorHAnsi"/>
                <w:sz w:val="20"/>
                <w:szCs w:val="20"/>
              </w:rPr>
              <w:t>gTLDs</w:t>
            </w:r>
            <w:proofErr w:type="spellEnd"/>
            <w:r w:rsidRPr="001D0772">
              <w:rPr>
                <w:rFonts w:asciiTheme="minorHAnsi" w:hAnsiTheme="minorHAnsi"/>
                <w:sz w:val="20"/>
                <w:szCs w:val="20"/>
              </w:rPr>
              <w:t xml:space="preserve"> Policy (https://www.icann.org/resources/pages/igo-ingo-protection-policy-2018-01-16-en) is similar and overlaps to some degree with the recommendations in this report. That Policy doesn’t rely on modifications to the Registry agreement but rather references a resource on ICANN’s web site (https://www.icann.org/resources/pages/reserved-2013-07-08-en) containing a link to the list of reserved labels, including Red Cross strings.</w:t>
            </w:r>
          </w:p>
          <w:p w:rsidR="001D0772" w:rsidRPr="001D0772" w:rsidRDefault="001D0772" w:rsidP="001D0772">
            <w:pPr>
              <w:pStyle w:val="ColorfulList-Accent11"/>
              <w:rPr>
                <w:rFonts w:asciiTheme="minorHAnsi" w:hAnsiTheme="minorHAnsi"/>
                <w:sz w:val="20"/>
                <w:szCs w:val="20"/>
              </w:rPr>
            </w:pPr>
          </w:p>
          <w:p w:rsidR="00443E13" w:rsidRPr="002860E2" w:rsidRDefault="001D0772" w:rsidP="001D0772">
            <w:pPr>
              <w:pStyle w:val="ColorfulList-Accent11"/>
              <w:ind w:left="0"/>
              <w:rPr>
                <w:rFonts w:asciiTheme="minorHAnsi" w:hAnsiTheme="minorHAnsi"/>
                <w:sz w:val="20"/>
                <w:szCs w:val="20"/>
              </w:rPr>
            </w:pPr>
            <w:r w:rsidRPr="001D0772">
              <w:rPr>
                <w:rFonts w:asciiTheme="minorHAnsi" w:hAnsiTheme="minorHAnsi"/>
                <w:sz w:val="20"/>
                <w:szCs w:val="20"/>
              </w:rPr>
              <w:t xml:space="preserve">The </w:t>
            </w:r>
            <w:proofErr w:type="spellStart"/>
            <w:r w:rsidRPr="001D0772">
              <w:rPr>
                <w:rFonts w:asciiTheme="minorHAnsi" w:hAnsiTheme="minorHAnsi"/>
                <w:sz w:val="20"/>
                <w:szCs w:val="20"/>
              </w:rPr>
              <w:t>RySG</w:t>
            </w:r>
            <w:proofErr w:type="spellEnd"/>
            <w:r w:rsidRPr="001D0772">
              <w:rPr>
                <w:rFonts w:asciiTheme="minorHAnsi" w:hAnsiTheme="minorHAnsi"/>
                <w:sz w:val="20"/>
                <w:szCs w:val="20"/>
              </w:rPr>
              <w:t>/</w:t>
            </w:r>
            <w:proofErr w:type="spellStart"/>
            <w:r w:rsidRPr="001D0772">
              <w:rPr>
                <w:rFonts w:asciiTheme="minorHAnsi" w:hAnsiTheme="minorHAnsi"/>
                <w:sz w:val="20"/>
                <w:szCs w:val="20"/>
              </w:rPr>
              <w:t>RrSG</w:t>
            </w:r>
            <w:proofErr w:type="spellEnd"/>
            <w:r w:rsidRPr="001D0772">
              <w:rPr>
                <w:rFonts w:asciiTheme="minorHAnsi" w:hAnsiTheme="minorHAnsi"/>
                <w:sz w:val="20"/>
                <w:szCs w:val="20"/>
              </w:rPr>
              <w:t xml:space="preserve"> suggest a similar approach be taken here and that updating this reserved names list is an appropriate and practical alternative to modifying all Registry Agreements.</w:t>
            </w:r>
          </w:p>
          <w:p w:rsidR="004F47AB" w:rsidRPr="002860E2" w:rsidRDefault="004F47AB"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p>
          <w:p w:rsidR="00C17B45" w:rsidRPr="002860E2" w:rsidRDefault="001D0772" w:rsidP="00577696">
            <w:pPr>
              <w:pStyle w:val="ColorfulList-Accent11"/>
              <w:ind w:left="0"/>
              <w:rPr>
                <w:rFonts w:asciiTheme="minorHAnsi" w:hAnsiTheme="minorHAnsi"/>
                <w:sz w:val="20"/>
                <w:szCs w:val="20"/>
              </w:rPr>
            </w:pPr>
            <w:r>
              <w:rPr>
                <w:rFonts w:asciiTheme="minorHAnsi" w:hAnsiTheme="minorHAnsi"/>
                <w:sz w:val="20"/>
                <w:szCs w:val="20"/>
              </w:rPr>
              <w:t xml:space="preserve">See </w:t>
            </w:r>
            <w:hyperlink r:id="rId24" w:history="1">
              <w:r w:rsidRPr="001D0772">
                <w:rPr>
                  <w:rStyle w:val="Hyperlink"/>
                  <w:rFonts w:asciiTheme="minorHAnsi" w:hAnsiTheme="minorHAnsi"/>
                  <w:sz w:val="20"/>
                  <w:szCs w:val="20"/>
                </w:rPr>
                <w:t>full comment</w:t>
              </w:r>
            </w:hyperlink>
            <w:r>
              <w:rPr>
                <w:rFonts w:asciiTheme="minorHAnsi" w:hAnsiTheme="minorHAnsi"/>
                <w:sz w:val="20"/>
                <w:szCs w:val="20"/>
              </w:rPr>
              <w:t>.</w:t>
            </w:r>
          </w:p>
        </w:tc>
        <w:tc>
          <w:tcPr>
            <w:tcW w:w="1818" w:type="dxa"/>
          </w:tcPr>
          <w:p w:rsidR="004F47AB" w:rsidRPr="002860E2" w:rsidRDefault="004D1663" w:rsidP="00577696">
            <w:pPr>
              <w:contextualSpacing/>
              <w:rPr>
                <w:rFonts w:asciiTheme="minorHAnsi" w:hAnsiTheme="minorHAnsi"/>
                <w:sz w:val="20"/>
                <w:szCs w:val="20"/>
              </w:rPr>
            </w:pPr>
            <w:proofErr w:type="spellStart"/>
            <w:r>
              <w:rPr>
                <w:rFonts w:asciiTheme="minorHAnsi" w:hAnsiTheme="minorHAnsi"/>
                <w:sz w:val="20"/>
                <w:szCs w:val="20"/>
              </w:rPr>
              <w:t>RySG</w:t>
            </w:r>
            <w:proofErr w:type="spellEnd"/>
            <w:r>
              <w:rPr>
                <w:rFonts w:asciiTheme="minorHAnsi" w:hAnsiTheme="minorHAnsi"/>
                <w:sz w:val="20"/>
                <w:szCs w:val="20"/>
              </w:rPr>
              <w:t>/</w:t>
            </w:r>
            <w:proofErr w:type="spellStart"/>
            <w:r>
              <w:rPr>
                <w:rFonts w:asciiTheme="minorHAnsi" w:hAnsiTheme="minorHAnsi"/>
                <w:sz w:val="20"/>
                <w:szCs w:val="20"/>
              </w:rPr>
              <w:t>RrSG</w:t>
            </w:r>
            <w:proofErr w:type="spellEnd"/>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r w:rsidR="004F47AB" w:rsidRPr="002860E2" w:rsidTr="00600152">
        <w:trPr>
          <w:cantSplit/>
        </w:trPr>
        <w:tc>
          <w:tcPr>
            <w:tcW w:w="675" w:type="dxa"/>
          </w:tcPr>
          <w:p w:rsidR="004F47AB" w:rsidRPr="002860E2" w:rsidRDefault="004F47AB" w:rsidP="00600152">
            <w:pPr>
              <w:numPr>
                <w:ilvl w:val="0"/>
                <w:numId w:val="36"/>
              </w:numPr>
              <w:contextualSpacing/>
              <w:rPr>
                <w:rFonts w:asciiTheme="minorHAnsi" w:hAnsiTheme="minorHAnsi"/>
                <w:b/>
                <w:sz w:val="20"/>
                <w:szCs w:val="20"/>
              </w:rPr>
            </w:pPr>
          </w:p>
        </w:tc>
        <w:tc>
          <w:tcPr>
            <w:tcW w:w="5805" w:type="dxa"/>
          </w:tcPr>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Recommendation #3: The Reconvened WG recommends that future error corrections, additions to and deletions of any entries in the definitive list of reserved names and their agreed variants be made only in accordance with the criteria developed by the WG and listed in Recommendations #4-6 below.</w:t>
            </w:r>
          </w:p>
          <w:p w:rsidR="00A10A09" w:rsidRPr="00A10A09" w:rsidRDefault="00A10A09" w:rsidP="00A10A09">
            <w:pPr>
              <w:pStyle w:val="ColorfulList-Accent11"/>
              <w:ind w:left="0"/>
              <w:rPr>
                <w:rFonts w:asciiTheme="minorHAnsi" w:hAnsiTheme="minorHAnsi"/>
                <w:sz w:val="20"/>
                <w:szCs w:val="20"/>
              </w:rPr>
            </w:pPr>
          </w:p>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The NCSG does not agree with Recommendation #3 and subsequently with the criteria developed in #4-6.</w:t>
            </w:r>
          </w:p>
          <w:p w:rsidR="00A10A09" w:rsidRPr="00A10A09" w:rsidRDefault="00A10A09" w:rsidP="00A10A09">
            <w:pPr>
              <w:pStyle w:val="ColorfulList-Accent11"/>
              <w:ind w:left="0"/>
              <w:rPr>
                <w:rFonts w:asciiTheme="minorHAnsi" w:hAnsiTheme="minorHAnsi"/>
                <w:sz w:val="20"/>
                <w:szCs w:val="20"/>
              </w:rPr>
            </w:pPr>
          </w:p>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We do not agree with having a reserved set of names for IGOs in the first place. To prevent further damage, the GNSO Council specifically said that the GAC list of IGOs that get this special treatment should be “finite” and base its resolution on a finite list, by starting in its preamble with:</w:t>
            </w:r>
          </w:p>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 xml:space="preserve">“(3) The list of names of the Red Cross and Red Crescent National Societies is a finite, limited list of specific names recognized within the Movement (http://www.ifrc.org/Docs/ExcelExport/NS_Directory.pdf );” </w:t>
            </w:r>
          </w:p>
          <w:p w:rsidR="00A7628F" w:rsidRDefault="00A7628F" w:rsidP="00A10A09">
            <w:pPr>
              <w:pStyle w:val="ColorfulList-Accent11"/>
              <w:ind w:left="0"/>
              <w:rPr>
                <w:rFonts w:asciiTheme="minorHAnsi" w:hAnsiTheme="minorHAnsi"/>
                <w:sz w:val="20"/>
                <w:szCs w:val="20"/>
              </w:rPr>
            </w:pPr>
          </w:p>
          <w:p w:rsidR="00A10A09" w:rsidRPr="00A10A09"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And in its resolution that:</w:t>
            </w:r>
          </w:p>
          <w:p w:rsidR="00A10A09" w:rsidRPr="00A10A09" w:rsidRDefault="00A10A09" w:rsidP="00A10A09">
            <w:pPr>
              <w:pStyle w:val="ColorfulList-Accent11"/>
              <w:ind w:left="0"/>
              <w:rPr>
                <w:rFonts w:asciiTheme="minorHAnsi" w:hAnsiTheme="minorHAnsi"/>
                <w:sz w:val="20"/>
                <w:szCs w:val="20"/>
              </w:rPr>
            </w:pPr>
            <w:proofErr w:type="gramStart"/>
            <w:r w:rsidRPr="00A10A09">
              <w:rPr>
                <w:rFonts w:asciiTheme="minorHAnsi" w:hAnsiTheme="minorHAnsi"/>
                <w:sz w:val="20"/>
                <w:szCs w:val="20"/>
              </w:rPr>
              <w:t>“ 4</w:t>
            </w:r>
            <w:proofErr w:type="gramEnd"/>
            <w:r w:rsidRPr="00A10A09">
              <w:rPr>
                <w:rFonts w:asciiTheme="minorHAnsi" w:hAnsiTheme="minorHAnsi"/>
                <w:sz w:val="20"/>
                <w:szCs w:val="20"/>
              </w:rPr>
              <w:t xml:space="preserve">. In considering the proposed amendment, account is to be duly taken of the matters noted during the GAC-GNSO facilitated discussion at ICANN58 as well as the GAC’s public policy advice to reserve the finite list of names of the Red Cross and Red Crescent National Societies, as recognized within the International Red Cross and Red Crescent Movement, in all </w:t>
            </w:r>
            <w:proofErr w:type="spellStart"/>
            <w:r w:rsidRPr="00A10A09">
              <w:rPr>
                <w:rFonts w:asciiTheme="minorHAnsi" w:hAnsiTheme="minorHAnsi"/>
                <w:sz w:val="20"/>
                <w:szCs w:val="20"/>
              </w:rPr>
              <w:t>gTLDs</w:t>
            </w:r>
            <w:proofErr w:type="spellEnd"/>
            <w:r w:rsidRPr="00A10A09">
              <w:rPr>
                <w:rFonts w:asciiTheme="minorHAnsi" w:hAnsiTheme="minorHAnsi"/>
                <w:sz w:val="20"/>
                <w:szCs w:val="20"/>
              </w:rPr>
              <w:t>.”</w:t>
            </w:r>
          </w:p>
          <w:p w:rsidR="00A10A09" w:rsidRPr="00A10A09" w:rsidRDefault="00A10A09" w:rsidP="00A10A09">
            <w:pPr>
              <w:pStyle w:val="ColorfulList-Accent11"/>
              <w:rPr>
                <w:rFonts w:asciiTheme="minorHAnsi" w:hAnsiTheme="minorHAnsi"/>
                <w:sz w:val="20"/>
                <w:szCs w:val="20"/>
              </w:rPr>
            </w:pPr>
          </w:p>
          <w:p w:rsidR="00443E13" w:rsidRPr="002860E2" w:rsidRDefault="00A10A09" w:rsidP="00A10A09">
            <w:pPr>
              <w:pStyle w:val="ColorfulList-Accent11"/>
              <w:ind w:left="0"/>
              <w:rPr>
                <w:rFonts w:asciiTheme="minorHAnsi" w:hAnsiTheme="minorHAnsi"/>
                <w:sz w:val="20"/>
                <w:szCs w:val="20"/>
              </w:rPr>
            </w:pPr>
            <w:r w:rsidRPr="00A10A09">
              <w:rPr>
                <w:rFonts w:asciiTheme="minorHAnsi" w:hAnsiTheme="minorHAnsi"/>
                <w:sz w:val="20"/>
                <w:szCs w:val="20"/>
              </w:rPr>
              <w:t>The Working Group recommendation, however, has deviated from this resolution and recommends, how this list can be added to or changed (or some names deleted). The GNSO Council specifically resolved the matter based on a finite list. Thus, a finite list should remain as such: the issue should not be reopened, and no one should be able to change the list in order to add to it.</w:t>
            </w:r>
          </w:p>
          <w:p w:rsidR="00C17B45" w:rsidRPr="002860E2" w:rsidRDefault="00C17B45" w:rsidP="00577696">
            <w:pPr>
              <w:pStyle w:val="ColorfulList-Accent11"/>
              <w:ind w:left="0"/>
              <w:rPr>
                <w:rFonts w:asciiTheme="minorHAnsi" w:hAnsiTheme="minorHAnsi"/>
                <w:sz w:val="20"/>
                <w:szCs w:val="20"/>
              </w:rPr>
            </w:pPr>
          </w:p>
          <w:p w:rsidR="00C17B45" w:rsidRPr="002860E2" w:rsidRDefault="00A10A09" w:rsidP="00577696">
            <w:pPr>
              <w:pStyle w:val="ColorfulList-Accent11"/>
              <w:ind w:left="0"/>
              <w:rPr>
                <w:rFonts w:asciiTheme="minorHAnsi" w:hAnsiTheme="minorHAnsi"/>
                <w:sz w:val="20"/>
                <w:szCs w:val="20"/>
              </w:rPr>
            </w:pPr>
            <w:r w:rsidRPr="002860E2">
              <w:rPr>
                <w:rFonts w:asciiTheme="minorHAnsi" w:hAnsiTheme="minorHAnsi"/>
                <w:sz w:val="20"/>
                <w:szCs w:val="20"/>
              </w:rPr>
              <w:t xml:space="preserve">See </w:t>
            </w:r>
            <w:hyperlink r:id="rId25" w:history="1">
              <w:r w:rsidRPr="00B9214F">
                <w:rPr>
                  <w:rStyle w:val="Hyperlink"/>
                  <w:rFonts w:asciiTheme="minorHAnsi" w:hAnsiTheme="minorHAnsi"/>
                  <w:sz w:val="20"/>
                  <w:szCs w:val="20"/>
                </w:rPr>
                <w:t>full comment</w:t>
              </w:r>
            </w:hyperlink>
            <w:r>
              <w:rPr>
                <w:rFonts w:asciiTheme="minorHAnsi" w:hAnsiTheme="minorHAnsi"/>
                <w:sz w:val="20"/>
                <w:szCs w:val="20"/>
              </w:rPr>
              <w:t>.</w:t>
            </w:r>
          </w:p>
        </w:tc>
        <w:tc>
          <w:tcPr>
            <w:tcW w:w="1818" w:type="dxa"/>
          </w:tcPr>
          <w:p w:rsidR="004F47AB" w:rsidRPr="002860E2" w:rsidRDefault="00A10A09" w:rsidP="00577696">
            <w:pPr>
              <w:contextualSpacing/>
              <w:rPr>
                <w:rFonts w:asciiTheme="minorHAnsi" w:hAnsiTheme="minorHAnsi"/>
                <w:sz w:val="20"/>
                <w:szCs w:val="20"/>
              </w:rPr>
            </w:pPr>
            <w:r>
              <w:rPr>
                <w:rFonts w:asciiTheme="minorHAnsi" w:hAnsiTheme="minorHAnsi"/>
                <w:sz w:val="20"/>
                <w:szCs w:val="20"/>
              </w:rPr>
              <w:t>NCSG</w:t>
            </w:r>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r w:rsidR="004F47AB" w:rsidRPr="002860E2" w:rsidTr="00600152">
        <w:trPr>
          <w:cantSplit/>
        </w:trPr>
        <w:tc>
          <w:tcPr>
            <w:tcW w:w="675" w:type="dxa"/>
          </w:tcPr>
          <w:p w:rsidR="004F47AB" w:rsidRPr="002860E2" w:rsidRDefault="004F47AB" w:rsidP="00600152">
            <w:pPr>
              <w:numPr>
                <w:ilvl w:val="0"/>
                <w:numId w:val="36"/>
              </w:numPr>
              <w:contextualSpacing/>
              <w:rPr>
                <w:rFonts w:asciiTheme="minorHAnsi" w:hAnsiTheme="minorHAnsi"/>
                <w:b/>
                <w:sz w:val="20"/>
                <w:szCs w:val="20"/>
              </w:rPr>
            </w:pPr>
          </w:p>
        </w:tc>
        <w:tc>
          <w:tcPr>
            <w:tcW w:w="5805" w:type="dxa"/>
          </w:tcPr>
          <w:p w:rsidR="00443E13" w:rsidRPr="002860E2" w:rsidRDefault="00443E13" w:rsidP="00443E13">
            <w:pPr>
              <w:pStyle w:val="ColorfulList-Accent11"/>
              <w:ind w:left="0"/>
              <w:rPr>
                <w:rFonts w:asciiTheme="minorHAnsi" w:hAnsiTheme="minorHAnsi"/>
                <w:sz w:val="20"/>
                <w:szCs w:val="20"/>
              </w:rPr>
            </w:pPr>
            <w:r w:rsidRPr="002860E2">
              <w:rPr>
                <w:rFonts w:asciiTheme="minorHAnsi" w:hAnsiTheme="minorHAnsi"/>
                <w:sz w:val="20"/>
                <w:szCs w:val="20"/>
              </w:rPr>
              <w:t>[INSERT Copy of Comment]</w:t>
            </w:r>
          </w:p>
          <w:p w:rsidR="004F47AB" w:rsidRPr="002860E2" w:rsidRDefault="004F47AB"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p>
          <w:p w:rsidR="00C17B45" w:rsidRPr="002860E2" w:rsidRDefault="00C17B45" w:rsidP="00577696">
            <w:pPr>
              <w:pStyle w:val="ColorfulList-Accent11"/>
              <w:ind w:left="0"/>
              <w:rPr>
                <w:rFonts w:asciiTheme="minorHAnsi" w:hAnsiTheme="minorHAnsi"/>
                <w:sz w:val="20"/>
                <w:szCs w:val="20"/>
              </w:rPr>
            </w:pPr>
            <w:r w:rsidRPr="002860E2">
              <w:rPr>
                <w:rFonts w:asciiTheme="minorHAnsi" w:hAnsiTheme="minorHAnsi"/>
                <w:sz w:val="20"/>
                <w:szCs w:val="20"/>
              </w:rPr>
              <w:t>See full comment: [Inset Link]</w:t>
            </w:r>
          </w:p>
        </w:tc>
        <w:tc>
          <w:tcPr>
            <w:tcW w:w="1818" w:type="dxa"/>
          </w:tcPr>
          <w:p w:rsidR="004F47AB" w:rsidRPr="002860E2" w:rsidRDefault="004F47AB" w:rsidP="00577696">
            <w:pPr>
              <w:contextualSpacing/>
              <w:rPr>
                <w:rFonts w:asciiTheme="minorHAnsi" w:hAnsiTheme="minorHAnsi"/>
                <w:sz w:val="20"/>
                <w:szCs w:val="20"/>
              </w:rPr>
            </w:pPr>
          </w:p>
        </w:tc>
        <w:tc>
          <w:tcPr>
            <w:tcW w:w="7092" w:type="dxa"/>
          </w:tcPr>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xml:space="preserve">  </w:t>
            </w: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shd w:val="clear" w:color="auto" w:fill="00FF00"/>
              </w:rPr>
              <w:t>Agreement</w:t>
            </w:r>
            <w:r w:rsidRPr="002860E2">
              <w:rPr>
                <w:rFonts w:asciiTheme="minorHAnsi" w:eastAsia="Times New Roman" w:hAnsiTheme="minorHAnsi"/>
                <w:color w:val="000000"/>
                <w:sz w:val="20"/>
                <w:szCs w:val="20"/>
                <w:shd w:val="clear" w:color="auto" w:fill="FFFFFF" w:themeFill="background1"/>
              </w:rPr>
              <w:t xml:space="preserve">  </w:t>
            </w:r>
            <w:r w:rsidRPr="002860E2">
              <w:rPr>
                <w:rFonts w:asciiTheme="minorHAnsi" w:eastAsia="Times New Roman" w:hAnsiTheme="minorHAnsi"/>
                <w:color w:val="000000"/>
                <w:sz w:val="20"/>
                <w:szCs w:val="20"/>
                <w:highlight w:val="cyan"/>
                <w:shd w:val="clear" w:color="auto" w:fill="FF9900"/>
              </w:rPr>
              <w:t>New Idea</w:t>
            </w:r>
            <w:r w:rsidRPr="002860E2">
              <w:rPr>
                <w:rFonts w:asciiTheme="minorHAnsi" w:eastAsia="Times New Roman" w:hAnsiTheme="minorHAnsi"/>
                <w:color w:val="000000"/>
                <w:sz w:val="20"/>
                <w:szCs w:val="20"/>
              </w:rPr>
              <w:t> </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2860E2" w:rsidRDefault="004F47AB" w:rsidP="0057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rsidR="00443E13" w:rsidRPr="002860E2" w:rsidRDefault="00443E13" w:rsidP="00443E13">
            <w:pPr>
              <w:contextualSpacing/>
              <w:rPr>
                <w:rFonts w:asciiTheme="minorHAnsi" w:hAnsiTheme="minorHAnsi"/>
                <w:sz w:val="20"/>
                <w:szCs w:val="20"/>
              </w:rPr>
            </w:pPr>
          </w:p>
          <w:p w:rsidR="00443E13" w:rsidRPr="002860E2" w:rsidRDefault="00443E13" w:rsidP="00443E13">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rsidR="004F47AB" w:rsidRPr="002860E2" w:rsidRDefault="004F47AB" w:rsidP="00577696">
            <w:pPr>
              <w:contextualSpacing/>
              <w:rPr>
                <w:rFonts w:asciiTheme="minorHAnsi" w:hAnsiTheme="minorHAnsi"/>
                <w:sz w:val="20"/>
                <w:szCs w:val="20"/>
              </w:rPr>
            </w:pPr>
          </w:p>
        </w:tc>
      </w:tr>
    </w:tbl>
    <w:p w:rsidR="004F47AB" w:rsidRPr="002860E2" w:rsidRDefault="004F47AB" w:rsidP="004F47AB">
      <w:pPr>
        <w:rPr>
          <w:rFonts w:asciiTheme="minorHAnsi" w:hAnsiTheme="minorHAnsi"/>
        </w:rPr>
      </w:pPr>
    </w:p>
    <w:sectPr w:rsidR="004F47AB" w:rsidRPr="002860E2" w:rsidSect="00AA0B8D">
      <w:pgSz w:w="16840" w:h="11900" w:orient="landscape"/>
      <w:pgMar w:top="720" w:right="720" w:bottom="72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1D0772" w:rsidRDefault="001D0772">
      <w:pPr>
        <w:pStyle w:val="CommentText"/>
      </w:pPr>
      <w:r>
        <w:rPr>
          <w:rStyle w:val="CommentReference"/>
        </w:rPr>
        <w:annotationRef/>
      </w:r>
      <w:r>
        <w:t>Change date</w:t>
      </w:r>
      <w:r w:rsidR="00A7628F">
        <w:t xml:space="preserve"> for posting to icann.org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EA" w:rsidRDefault="00010AEA" w:rsidP="00E3563F">
      <w:r>
        <w:separator/>
      </w:r>
    </w:p>
  </w:endnote>
  <w:endnote w:type="continuationSeparator" w:id="0">
    <w:p w:rsidR="00010AEA" w:rsidRDefault="00010AEA"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Footer"/>
      <w:jc w:val="center"/>
    </w:pPr>
    <w:r>
      <w:fldChar w:fldCharType="begin"/>
    </w:r>
    <w:r>
      <w:instrText xml:space="preserve"> PAGE   \* MERGEFORMAT </w:instrText>
    </w:r>
    <w:r>
      <w:fldChar w:fldCharType="separate"/>
    </w:r>
    <w:r w:rsidR="00175DD3">
      <w:rPr>
        <w:noProof/>
      </w:rPr>
      <w:t>1</w:t>
    </w:r>
    <w:r>
      <w:rPr>
        <w:noProof/>
      </w:rPr>
      <w:fldChar w:fldCharType="end"/>
    </w:r>
  </w:p>
  <w:p w:rsidR="001D0772" w:rsidRDefault="001D0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EA" w:rsidRDefault="00010AEA" w:rsidP="00E3563F">
      <w:r>
        <w:separator/>
      </w:r>
    </w:p>
  </w:footnote>
  <w:footnote w:type="continuationSeparator" w:id="0">
    <w:p w:rsidR="00010AEA" w:rsidRDefault="00010AEA" w:rsidP="00E3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2" w:rsidRDefault="001D0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3"/>
  </w:num>
  <w:num w:numId="4">
    <w:abstractNumId w:val="2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27"/>
  </w:num>
  <w:num w:numId="10">
    <w:abstractNumId w:val="8"/>
  </w:num>
  <w:num w:numId="11">
    <w:abstractNumId w:val="30"/>
  </w:num>
  <w:num w:numId="12">
    <w:abstractNumId w:val="22"/>
  </w:num>
  <w:num w:numId="13">
    <w:abstractNumId w:val="4"/>
  </w:num>
  <w:num w:numId="14">
    <w:abstractNumId w:val="14"/>
  </w:num>
  <w:num w:numId="15">
    <w:abstractNumId w:val="36"/>
  </w:num>
  <w:num w:numId="16">
    <w:abstractNumId w:val="31"/>
  </w:num>
  <w:num w:numId="17">
    <w:abstractNumId w:val="6"/>
  </w:num>
  <w:num w:numId="18">
    <w:abstractNumId w:val="18"/>
  </w:num>
  <w:num w:numId="19">
    <w:abstractNumId w:val="33"/>
  </w:num>
  <w:num w:numId="20">
    <w:abstractNumId w:val="1"/>
  </w:num>
  <w:num w:numId="21">
    <w:abstractNumId w:val="35"/>
  </w:num>
  <w:num w:numId="22">
    <w:abstractNumId w:val="2"/>
  </w:num>
  <w:num w:numId="23">
    <w:abstractNumId w:val="32"/>
  </w:num>
  <w:num w:numId="24">
    <w:abstractNumId w:val="16"/>
  </w:num>
  <w:num w:numId="25">
    <w:abstractNumId w:val="20"/>
  </w:num>
  <w:num w:numId="26">
    <w:abstractNumId w:val="11"/>
  </w:num>
  <w:num w:numId="27">
    <w:abstractNumId w:val="28"/>
  </w:num>
  <w:num w:numId="28">
    <w:abstractNumId w:val="25"/>
  </w:num>
  <w:num w:numId="29">
    <w:abstractNumId w:val="10"/>
  </w:num>
  <w:num w:numId="30">
    <w:abstractNumId w:val="13"/>
  </w:num>
  <w:num w:numId="31">
    <w:abstractNumId w:val="29"/>
  </w:num>
  <w:num w:numId="32">
    <w:abstractNumId w:val="15"/>
  </w:num>
  <w:num w:numId="33">
    <w:abstractNumId w:val="21"/>
  </w:num>
  <w:num w:numId="34">
    <w:abstractNumId w:val="12"/>
  </w:num>
  <w:num w:numId="35">
    <w:abstractNumId w:val="34"/>
  </w:num>
  <w:num w:numId="36">
    <w:abstractNumId w:val="7"/>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E"/>
    <w:rsid w:val="00000382"/>
    <w:rsid w:val="00003669"/>
    <w:rsid w:val="00010AEA"/>
    <w:rsid w:val="00016B3A"/>
    <w:rsid w:val="00032527"/>
    <w:rsid w:val="00055E12"/>
    <w:rsid w:val="00056938"/>
    <w:rsid w:val="00067ED5"/>
    <w:rsid w:val="00072359"/>
    <w:rsid w:val="00072366"/>
    <w:rsid w:val="00072688"/>
    <w:rsid w:val="000831A7"/>
    <w:rsid w:val="00083768"/>
    <w:rsid w:val="000A0629"/>
    <w:rsid w:val="000A1D44"/>
    <w:rsid w:val="000A3B39"/>
    <w:rsid w:val="000A7B4D"/>
    <w:rsid w:val="000B687E"/>
    <w:rsid w:val="000C213E"/>
    <w:rsid w:val="000C41AC"/>
    <w:rsid w:val="000D4882"/>
    <w:rsid w:val="000E0B7B"/>
    <w:rsid w:val="000E3475"/>
    <w:rsid w:val="000E62C3"/>
    <w:rsid w:val="000E7DA1"/>
    <w:rsid w:val="000F0BCC"/>
    <w:rsid w:val="000F2AAF"/>
    <w:rsid w:val="000F6219"/>
    <w:rsid w:val="00110E6D"/>
    <w:rsid w:val="00142DA9"/>
    <w:rsid w:val="00144DA9"/>
    <w:rsid w:val="00145919"/>
    <w:rsid w:val="00156DE5"/>
    <w:rsid w:val="00160157"/>
    <w:rsid w:val="00161E5B"/>
    <w:rsid w:val="00163F0A"/>
    <w:rsid w:val="0016792B"/>
    <w:rsid w:val="0017295E"/>
    <w:rsid w:val="001735E3"/>
    <w:rsid w:val="00174146"/>
    <w:rsid w:val="00175AB9"/>
    <w:rsid w:val="00175DD3"/>
    <w:rsid w:val="00196DBB"/>
    <w:rsid w:val="00197AE1"/>
    <w:rsid w:val="001A0130"/>
    <w:rsid w:val="001B2C23"/>
    <w:rsid w:val="001B3C32"/>
    <w:rsid w:val="001B4A89"/>
    <w:rsid w:val="001B4BEA"/>
    <w:rsid w:val="001B5BE1"/>
    <w:rsid w:val="001D0772"/>
    <w:rsid w:val="001D5C26"/>
    <w:rsid w:val="001E696D"/>
    <w:rsid w:val="001F24C1"/>
    <w:rsid w:val="001F30FC"/>
    <w:rsid w:val="001F3A35"/>
    <w:rsid w:val="002103FC"/>
    <w:rsid w:val="002146BF"/>
    <w:rsid w:val="00222095"/>
    <w:rsid w:val="00234801"/>
    <w:rsid w:val="00237EF6"/>
    <w:rsid w:val="00242CD1"/>
    <w:rsid w:val="002449DE"/>
    <w:rsid w:val="0025124B"/>
    <w:rsid w:val="00256329"/>
    <w:rsid w:val="00274F8B"/>
    <w:rsid w:val="002837B8"/>
    <w:rsid w:val="002860E2"/>
    <w:rsid w:val="0029208E"/>
    <w:rsid w:val="002A03A6"/>
    <w:rsid w:val="002A242E"/>
    <w:rsid w:val="002A3985"/>
    <w:rsid w:val="002A6B5C"/>
    <w:rsid w:val="002A7DE1"/>
    <w:rsid w:val="002B0C71"/>
    <w:rsid w:val="002B51A5"/>
    <w:rsid w:val="002C643C"/>
    <w:rsid w:val="002D126A"/>
    <w:rsid w:val="002D5CF1"/>
    <w:rsid w:val="002E740C"/>
    <w:rsid w:val="002F0728"/>
    <w:rsid w:val="002F583D"/>
    <w:rsid w:val="00303472"/>
    <w:rsid w:val="00312150"/>
    <w:rsid w:val="00317EE9"/>
    <w:rsid w:val="00321637"/>
    <w:rsid w:val="003236F8"/>
    <w:rsid w:val="003239C4"/>
    <w:rsid w:val="00323E92"/>
    <w:rsid w:val="00324893"/>
    <w:rsid w:val="00325C14"/>
    <w:rsid w:val="00327850"/>
    <w:rsid w:val="00342D0A"/>
    <w:rsid w:val="003620B8"/>
    <w:rsid w:val="00366703"/>
    <w:rsid w:val="00377A18"/>
    <w:rsid w:val="00377D54"/>
    <w:rsid w:val="00384A45"/>
    <w:rsid w:val="00397CCB"/>
    <w:rsid w:val="003A6187"/>
    <w:rsid w:val="003A6E63"/>
    <w:rsid w:val="003C3C9E"/>
    <w:rsid w:val="003D238F"/>
    <w:rsid w:val="003E2C65"/>
    <w:rsid w:val="003E4DF0"/>
    <w:rsid w:val="003F100A"/>
    <w:rsid w:val="003F2820"/>
    <w:rsid w:val="003F6488"/>
    <w:rsid w:val="004009D1"/>
    <w:rsid w:val="00405492"/>
    <w:rsid w:val="00407272"/>
    <w:rsid w:val="00433739"/>
    <w:rsid w:val="00436B8F"/>
    <w:rsid w:val="00437AF3"/>
    <w:rsid w:val="00443E13"/>
    <w:rsid w:val="00444068"/>
    <w:rsid w:val="00464EA2"/>
    <w:rsid w:val="00476390"/>
    <w:rsid w:val="00487888"/>
    <w:rsid w:val="00492A85"/>
    <w:rsid w:val="004A37C0"/>
    <w:rsid w:val="004B4C8A"/>
    <w:rsid w:val="004D0107"/>
    <w:rsid w:val="004D1663"/>
    <w:rsid w:val="004D549B"/>
    <w:rsid w:val="004E5687"/>
    <w:rsid w:val="004F47AB"/>
    <w:rsid w:val="00501BDF"/>
    <w:rsid w:val="00504173"/>
    <w:rsid w:val="00521AD0"/>
    <w:rsid w:val="00526F52"/>
    <w:rsid w:val="0053052E"/>
    <w:rsid w:val="00534C71"/>
    <w:rsid w:val="00540E66"/>
    <w:rsid w:val="00544355"/>
    <w:rsid w:val="0054485F"/>
    <w:rsid w:val="005453C6"/>
    <w:rsid w:val="005550E9"/>
    <w:rsid w:val="0055620F"/>
    <w:rsid w:val="00570507"/>
    <w:rsid w:val="005714F5"/>
    <w:rsid w:val="00577696"/>
    <w:rsid w:val="005805C2"/>
    <w:rsid w:val="00580E83"/>
    <w:rsid w:val="00582D58"/>
    <w:rsid w:val="00587E57"/>
    <w:rsid w:val="005B4346"/>
    <w:rsid w:val="005B5572"/>
    <w:rsid w:val="005C399C"/>
    <w:rsid w:val="005D01EB"/>
    <w:rsid w:val="005D28EE"/>
    <w:rsid w:val="005D3546"/>
    <w:rsid w:val="005D43A2"/>
    <w:rsid w:val="005D5326"/>
    <w:rsid w:val="005D619F"/>
    <w:rsid w:val="005E4C02"/>
    <w:rsid w:val="005F005E"/>
    <w:rsid w:val="005F41F5"/>
    <w:rsid w:val="005F4ED1"/>
    <w:rsid w:val="00600152"/>
    <w:rsid w:val="00607529"/>
    <w:rsid w:val="00617E10"/>
    <w:rsid w:val="006306A3"/>
    <w:rsid w:val="00631DAA"/>
    <w:rsid w:val="0064678E"/>
    <w:rsid w:val="00646ECA"/>
    <w:rsid w:val="006515E0"/>
    <w:rsid w:val="00662E58"/>
    <w:rsid w:val="00663FA9"/>
    <w:rsid w:val="00665894"/>
    <w:rsid w:val="00676084"/>
    <w:rsid w:val="006924D1"/>
    <w:rsid w:val="00695B37"/>
    <w:rsid w:val="006B04C7"/>
    <w:rsid w:val="006B7CD8"/>
    <w:rsid w:val="006D0547"/>
    <w:rsid w:val="006D1ED1"/>
    <w:rsid w:val="006D58C3"/>
    <w:rsid w:val="006D6EF7"/>
    <w:rsid w:val="006E0C41"/>
    <w:rsid w:val="006E7D66"/>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A3055"/>
    <w:rsid w:val="007A63F1"/>
    <w:rsid w:val="007A7405"/>
    <w:rsid w:val="007C5344"/>
    <w:rsid w:val="007C58A9"/>
    <w:rsid w:val="007C65DC"/>
    <w:rsid w:val="007C7810"/>
    <w:rsid w:val="007F3A26"/>
    <w:rsid w:val="00810CE7"/>
    <w:rsid w:val="00830049"/>
    <w:rsid w:val="0083774F"/>
    <w:rsid w:val="00851F3A"/>
    <w:rsid w:val="008622EB"/>
    <w:rsid w:val="00864622"/>
    <w:rsid w:val="00871292"/>
    <w:rsid w:val="008A039F"/>
    <w:rsid w:val="008B7535"/>
    <w:rsid w:val="008C34A2"/>
    <w:rsid w:val="008D6F7E"/>
    <w:rsid w:val="008D71E5"/>
    <w:rsid w:val="008F48C8"/>
    <w:rsid w:val="008F4FC6"/>
    <w:rsid w:val="00901A1D"/>
    <w:rsid w:val="00901F25"/>
    <w:rsid w:val="00943672"/>
    <w:rsid w:val="009556B8"/>
    <w:rsid w:val="00956CDB"/>
    <w:rsid w:val="00962367"/>
    <w:rsid w:val="00971083"/>
    <w:rsid w:val="00974330"/>
    <w:rsid w:val="00981E95"/>
    <w:rsid w:val="00992561"/>
    <w:rsid w:val="00992DD8"/>
    <w:rsid w:val="009A7920"/>
    <w:rsid w:val="009B0A15"/>
    <w:rsid w:val="009C6E74"/>
    <w:rsid w:val="009D7D5D"/>
    <w:rsid w:val="009E1260"/>
    <w:rsid w:val="009E2B92"/>
    <w:rsid w:val="009E79DE"/>
    <w:rsid w:val="009F48F2"/>
    <w:rsid w:val="00A075ED"/>
    <w:rsid w:val="00A10A09"/>
    <w:rsid w:val="00A1507F"/>
    <w:rsid w:val="00A3656B"/>
    <w:rsid w:val="00A36B8F"/>
    <w:rsid w:val="00A443A1"/>
    <w:rsid w:val="00A60B32"/>
    <w:rsid w:val="00A651B1"/>
    <w:rsid w:val="00A66394"/>
    <w:rsid w:val="00A67AAB"/>
    <w:rsid w:val="00A736FB"/>
    <w:rsid w:val="00A76062"/>
    <w:rsid w:val="00A7628F"/>
    <w:rsid w:val="00A76F49"/>
    <w:rsid w:val="00A87960"/>
    <w:rsid w:val="00A97628"/>
    <w:rsid w:val="00AA0B8D"/>
    <w:rsid w:val="00AA1C85"/>
    <w:rsid w:val="00AA7AFD"/>
    <w:rsid w:val="00AB07A0"/>
    <w:rsid w:val="00AC3871"/>
    <w:rsid w:val="00AD5C8F"/>
    <w:rsid w:val="00AE05E1"/>
    <w:rsid w:val="00AE1E62"/>
    <w:rsid w:val="00AE464B"/>
    <w:rsid w:val="00AE6599"/>
    <w:rsid w:val="00AF25E2"/>
    <w:rsid w:val="00AF5BB6"/>
    <w:rsid w:val="00AF7D56"/>
    <w:rsid w:val="00B05323"/>
    <w:rsid w:val="00B128B5"/>
    <w:rsid w:val="00B25836"/>
    <w:rsid w:val="00B274E4"/>
    <w:rsid w:val="00B33F28"/>
    <w:rsid w:val="00B416E0"/>
    <w:rsid w:val="00B60C03"/>
    <w:rsid w:val="00B64DD0"/>
    <w:rsid w:val="00B726E7"/>
    <w:rsid w:val="00B848D2"/>
    <w:rsid w:val="00B9214F"/>
    <w:rsid w:val="00B9442E"/>
    <w:rsid w:val="00BA12E4"/>
    <w:rsid w:val="00BA53A2"/>
    <w:rsid w:val="00BA7A00"/>
    <w:rsid w:val="00BB685E"/>
    <w:rsid w:val="00BC0793"/>
    <w:rsid w:val="00BC119E"/>
    <w:rsid w:val="00BE020E"/>
    <w:rsid w:val="00BE0ED0"/>
    <w:rsid w:val="00BE5844"/>
    <w:rsid w:val="00BF3B9F"/>
    <w:rsid w:val="00C032FE"/>
    <w:rsid w:val="00C06C0B"/>
    <w:rsid w:val="00C13832"/>
    <w:rsid w:val="00C15486"/>
    <w:rsid w:val="00C17B45"/>
    <w:rsid w:val="00C36F81"/>
    <w:rsid w:val="00C412C7"/>
    <w:rsid w:val="00C435F3"/>
    <w:rsid w:val="00C43E85"/>
    <w:rsid w:val="00C7129E"/>
    <w:rsid w:val="00C72B04"/>
    <w:rsid w:val="00C82A67"/>
    <w:rsid w:val="00C851AF"/>
    <w:rsid w:val="00CB7558"/>
    <w:rsid w:val="00CE5D4C"/>
    <w:rsid w:val="00CF764A"/>
    <w:rsid w:val="00D0061C"/>
    <w:rsid w:val="00D0168C"/>
    <w:rsid w:val="00D045AC"/>
    <w:rsid w:val="00D10CEF"/>
    <w:rsid w:val="00D22D39"/>
    <w:rsid w:val="00D3005F"/>
    <w:rsid w:val="00D32791"/>
    <w:rsid w:val="00D4024E"/>
    <w:rsid w:val="00D45F9B"/>
    <w:rsid w:val="00D5734F"/>
    <w:rsid w:val="00D80DC7"/>
    <w:rsid w:val="00D829C9"/>
    <w:rsid w:val="00D8703B"/>
    <w:rsid w:val="00D95C06"/>
    <w:rsid w:val="00DB0E8C"/>
    <w:rsid w:val="00DB45C9"/>
    <w:rsid w:val="00DC26AA"/>
    <w:rsid w:val="00DC6811"/>
    <w:rsid w:val="00DC6A17"/>
    <w:rsid w:val="00DD27C4"/>
    <w:rsid w:val="00DE42B5"/>
    <w:rsid w:val="00E0015B"/>
    <w:rsid w:val="00E0308C"/>
    <w:rsid w:val="00E0436F"/>
    <w:rsid w:val="00E0743F"/>
    <w:rsid w:val="00E0778D"/>
    <w:rsid w:val="00E2012C"/>
    <w:rsid w:val="00E202D3"/>
    <w:rsid w:val="00E212B7"/>
    <w:rsid w:val="00E22C7A"/>
    <w:rsid w:val="00E24D1D"/>
    <w:rsid w:val="00E3563F"/>
    <w:rsid w:val="00E45785"/>
    <w:rsid w:val="00E517C0"/>
    <w:rsid w:val="00E527FF"/>
    <w:rsid w:val="00E529E0"/>
    <w:rsid w:val="00E71ABE"/>
    <w:rsid w:val="00E724A6"/>
    <w:rsid w:val="00E773EA"/>
    <w:rsid w:val="00E776CB"/>
    <w:rsid w:val="00E829A7"/>
    <w:rsid w:val="00E87E02"/>
    <w:rsid w:val="00E9365C"/>
    <w:rsid w:val="00EA0008"/>
    <w:rsid w:val="00EA3E0C"/>
    <w:rsid w:val="00EA6408"/>
    <w:rsid w:val="00EB4D7A"/>
    <w:rsid w:val="00EC13CD"/>
    <w:rsid w:val="00ED17FC"/>
    <w:rsid w:val="00ED7630"/>
    <w:rsid w:val="00EE6E18"/>
    <w:rsid w:val="00EE7E1D"/>
    <w:rsid w:val="00EF1D00"/>
    <w:rsid w:val="00EF4503"/>
    <w:rsid w:val="00EF5087"/>
    <w:rsid w:val="00F03C2D"/>
    <w:rsid w:val="00F10EBE"/>
    <w:rsid w:val="00F122A1"/>
    <w:rsid w:val="00F15020"/>
    <w:rsid w:val="00F31E74"/>
    <w:rsid w:val="00F330AF"/>
    <w:rsid w:val="00F45D75"/>
    <w:rsid w:val="00F50303"/>
    <w:rsid w:val="00F546E9"/>
    <w:rsid w:val="00F6678E"/>
    <w:rsid w:val="00F66C03"/>
    <w:rsid w:val="00F73556"/>
    <w:rsid w:val="00F73991"/>
    <w:rsid w:val="00F74F78"/>
    <w:rsid w:val="00F830FF"/>
    <w:rsid w:val="00F879B2"/>
    <w:rsid w:val="00F96759"/>
    <w:rsid w:val="00FC0189"/>
    <w:rsid w:val="00FD110C"/>
    <w:rsid w:val="00FD20CF"/>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m.icann.org/pipermail/comments-red-cross-protection-initial-21jun18/attachments/20180801/cccab820/InitialReportontheProtectionsforCertainRedCrossNamesinallgTLDsPolicyAmendmentProcess-NCSGcomment-0001.pdf" TargetMode="External"/><Relationship Id="rId7" Type="http://schemas.openxmlformats.org/officeDocument/2006/relationships/footnotes" Target="footnotes.xml"/><Relationship Id="rId12" Type="http://schemas.openxmlformats.org/officeDocument/2006/relationships/hyperlink" Target="https://mm.icann.org/pipermail/comments-red-cross-protection-initial-21jun18/" TargetMode="External"/><Relationship Id="rId17" Type="http://schemas.openxmlformats.org/officeDocument/2006/relationships/header" Target="header3.xml"/><Relationship Id="rId25" Type="http://schemas.openxmlformats.org/officeDocument/2006/relationships/hyperlink" Target="http://mm.icann.org/pipermail/comments-red-cross-protection-initial-21jun18/attachments/20180801/cccab820/InitialReportontheProtectionsforCertainRedCrossNamesinallgTLDsPolicyAmendmentProcess-NCSGcomment-0001.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ommunity.icann.org/pages/viewpage.action?pageId=401754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public-comments/red-cross-protection-initial-2018-06-21-en" TargetMode="External"/><Relationship Id="rId24" Type="http://schemas.openxmlformats.org/officeDocument/2006/relationships/hyperlink" Target="http://mm.icann.org/pipermail/comments-red-cross-protection-initial-21jun18/attachments/20180731/f476763e/jointRySG-RrSGcomment-InitialReportontheProtectionforCertainRedCrossNamesinallgTLDsJuly2018-0001.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mm.icann.org/pipermail/comments-red-cross-protection-initial-21jun18/attachments/20180801/cccab820/InitialReportontheProtectionsforCertainRedCrossNamesinallgTLDsPolicyAmendmentProcess-NCSGcomment-0001.pdf" TargetMode="External"/><Relationship Id="rId10" Type="http://schemas.openxmlformats.org/officeDocument/2006/relationships/hyperlink" Target="https://www.icann.org/news/announcement-2-2018-06-21-en" TargetMode="External"/><Relationship Id="rId19" Type="http://schemas.openxmlformats.org/officeDocument/2006/relationships/hyperlink" Target="http://mm.icann.org/pipermail/comments-red-cross-protection-initial-21jun18/attachments/20180731/4ffced24/AL-ALAC-ST-0731-01-00-EN-0001.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mm.icann.org/pipermail/comments-red-cross-protection-initial-21jun18/attachments/20180731/f476763e/jointRySG-RrSGcomment-InitialReportontheProtectionforCertainRedCrossNamesinallgTLDsJuly2018-00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pc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227D-9D79-4B58-A4C1-6CFACB06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gnso-groupname-pcrt-yyyymmdd-template.dotx</Template>
  <TotalTime>0</TotalTime>
  <Pages>10</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2018-07-31T04:09:00Z</dcterms:created>
  <dcterms:modified xsi:type="dcterms:W3CDTF">2018-08-01T02:32:00Z</dcterms:modified>
</cp:coreProperties>
</file>