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95"/>
        <w:gridCol w:w="2513"/>
        <w:gridCol w:w="2731"/>
        <w:gridCol w:w="6109"/>
      </w:tblGrid>
      <w:tr w:rsidR="005C7B4A" w14:paraId="7A5778E4" w14:textId="77777777" w:rsidTr="005C7B4A">
        <w:tc>
          <w:tcPr>
            <w:tcW w:w="2595" w:type="dxa"/>
          </w:tcPr>
          <w:p w14:paraId="0AF62192"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b/>
                <w:bCs/>
                <w:sz w:val="24"/>
                <w:lang w:eastAsia="en-GB"/>
              </w:rPr>
              <w:t>What I think IGO’s Are Asking For</w:t>
            </w:r>
          </w:p>
        </w:tc>
        <w:tc>
          <w:tcPr>
            <w:tcW w:w="2513" w:type="dxa"/>
          </w:tcPr>
          <w:p w14:paraId="1F729F74"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b/>
                <w:bCs/>
                <w:sz w:val="24"/>
                <w:lang w:eastAsia="en-GB"/>
              </w:rPr>
              <w:t>What I think the Council has told us not to do</w:t>
            </w:r>
          </w:p>
        </w:tc>
        <w:tc>
          <w:tcPr>
            <w:tcW w:w="2731" w:type="dxa"/>
          </w:tcPr>
          <w:p w14:paraId="0B5BEE93"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b/>
                <w:bCs/>
                <w:sz w:val="24"/>
                <w:lang w:eastAsia="en-GB"/>
              </w:rPr>
              <w:t>Where I think I and others at this point</w:t>
            </w:r>
          </w:p>
        </w:tc>
        <w:tc>
          <w:tcPr>
            <w:tcW w:w="6109" w:type="dxa"/>
          </w:tcPr>
          <w:p w14:paraId="60DC312D"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b/>
                <w:bCs/>
                <w:sz w:val="24"/>
                <w:lang w:eastAsia="en-GB"/>
              </w:rPr>
              <w:t>How I think all the ingredients are in place to meet in the middle and all it would require is a new footnote in the UDRP</w:t>
            </w:r>
          </w:p>
        </w:tc>
      </w:tr>
      <w:tr w:rsidR="005C7B4A" w14:paraId="0EE8092B" w14:textId="77777777" w:rsidTr="005C7B4A">
        <w:tc>
          <w:tcPr>
            <w:tcW w:w="2595" w:type="dxa"/>
          </w:tcPr>
          <w:p w14:paraId="54CD0D5C" w14:textId="77777777" w:rsidR="005C7B4A" w:rsidRDefault="005C7B4A" w:rsidP="005C7B4A">
            <w:pPr>
              <w:rPr>
                <w:rFonts w:ascii="Times New Roman" w:eastAsia="Times New Roman" w:hAnsi="Times New Roman" w:cs="Times New Roman"/>
                <w:sz w:val="24"/>
                <w:lang w:eastAsia="en-GB"/>
              </w:rPr>
            </w:pPr>
            <w:r w:rsidRPr="00040B65">
              <w:rPr>
                <w:rFonts w:ascii="Times New Roman" w:eastAsia="Times New Roman" w:hAnsi="Times New Roman" w:cs="Times New Roman"/>
                <w:sz w:val="24"/>
                <w:lang w:eastAsia="en-GB"/>
              </w:rPr>
              <w:t>Amend the UDRP to no longer require a trademark right to prevail (this goes beyond the initial concept of “standing” to file)</w:t>
            </w:r>
          </w:p>
          <w:p w14:paraId="14741229" w14:textId="77777777" w:rsidR="00E8687D" w:rsidRDefault="00E8687D" w:rsidP="005C7B4A">
            <w:pPr>
              <w:rPr>
                <w:rFonts w:ascii="Times New Roman" w:eastAsia="Times New Roman" w:hAnsi="Times New Roman" w:cs="Times New Roman"/>
                <w:sz w:val="24"/>
                <w:lang w:eastAsia="en-GB"/>
              </w:rPr>
            </w:pPr>
          </w:p>
          <w:p w14:paraId="08C5B21A" w14:textId="41EECED9" w:rsidR="00E8687D" w:rsidRPr="00040B65" w:rsidRDefault="00E8687D" w:rsidP="005C7B4A">
            <w:pPr>
              <w:rPr>
                <w:rFonts w:ascii="Calibri" w:eastAsia="Times New Roman" w:hAnsi="Calibri" w:cs="Times New Roman"/>
                <w:lang w:eastAsia="en-GB"/>
              </w:rPr>
            </w:pPr>
            <w:r w:rsidRPr="005A4F15">
              <w:rPr>
                <w:rFonts w:ascii="Times New Roman" w:eastAsia="Times New Roman" w:hAnsi="Times New Roman" w:cs="Times New Roman"/>
                <w:sz w:val="24"/>
                <w:highlight w:val="yellow"/>
                <w:lang w:eastAsia="en-GB"/>
              </w:rPr>
              <w:t>Everyone agreed that “standing” was not the right concept, but we believe that everyone understood that this was to get IGOs “into the funnel” without necessarily having trademark rights.  Otherwise, why would we be discussing the 6ter and IGO lists?</w:t>
            </w:r>
          </w:p>
        </w:tc>
        <w:tc>
          <w:tcPr>
            <w:tcW w:w="2513" w:type="dxa"/>
          </w:tcPr>
          <w:p w14:paraId="234E38E2"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sz w:val="24"/>
                <w:lang w:eastAsia="en-GB"/>
              </w:rPr>
              <w:t>No major amendments to the UDRP</w:t>
            </w:r>
          </w:p>
        </w:tc>
        <w:tc>
          <w:tcPr>
            <w:tcW w:w="2731" w:type="dxa"/>
          </w:tcPr>
          <w:p w14:paraId="0AE8FABD" w14:textId="77777777" w:rsidR="005C7B4A" w:rsidRDefault="005C7B4A" w:rsidP="005C7B4A">
            <w:pPr>
              <w:rPr>
                <w:rFonts w:ascii="Times New Roman" w:eastAsia="Times New Roman" w:hAnsi="Times New Roman" w:cs="Times New Roman"/>
                <w:sz w:val="24"/>
                <w:lang w:eastAsia="en-GB"/>
              </w:rPr>
            </w:pPr>
            <w:r w:rsidRPr="00040B65">
              <w:rPr>
                <w:rFonts w:ascii="Times New Roman" w:eastAsia="Times New Roman" w:hAnsi="Times New Roman" w:cs="Times New Roman"/>
                <w:sz w:val="24"/>
                <w:lang w:eastAsia="en-GB"/>
              </w:rPr>
              <w:t>This is major surgery to the UDRP and opens the door to all kinds of other “rights” that could be used to take away domain names from registrants.  The UDRP has always been about trademarks.  This is too far.</w:t>
            </w:r>
          </w:p>
          <w:p w14:paraId="26E7E6D3" w14:textId="77777777" w:rsidR="005C7B4A" w:rsidRDefault="005C7B4A" w:rsidP="005C7B4A">
            <w:pPr>
              <w:rPr>
                <w:rFonts w:ascii="Times New Roman" w:eastAsia="Times New Roman" w:hAnsi="Times New Roman" w:cs="Times New Roman"/>
                <w:sz w:val="24"/>
                <w:lang w:eastAsia="en-GB"/>
              </w:rPr>
            </w:pPr>
          </w:p>
          <w:p w14:paraId="7800B8B5" w14:textId="7789528B" w:rsidR="00E8687D" w:rsidRPr="005A4F15" w:rsidRDefault="00E8687D" w:rsidP="005C7B4A">
            <w:pPr>
              <w:rPr>
                <w:rFonts w:ascii="Times New Roman" w:eastAsia="Times New Roman" w:hAnsi="Times New Roman" w:cs="Times New Roman"/>
                <w:sz w:val="24"/>
                <w:highlight w:val="yellow"/>
                <w:lang w:eastAsia="en-GB"/>
              </w:rPr>
            </w:pPr>
            <w:r w:rsidRPr="005A4F15">
              <w:rPr>
                <w:rFonts w:ascii="Times New Roman" w:eastAsia="Times New Roman" w:hAnsi="Times New Roman" w:cs="Times New Roman"/>
                <w:sz w:val="24"/>
                <w:highlight w:val="yellow"/>
                <w:lang w:eastAsia="en-GB"/>
              </w:rPr>
              <w:t xml:space="preserve">We </w:t>
            </w:r>
            <w:r w:rsidR="0002544B" w:rsidRPr="005A4F15">
              <w:rPr>
                <w:rFonts w:ascii="Times New Roman" w:eastAsia="Times New Roman" w:hAnsi="Times New Roman" w:cs="Times New Roman"/>
                <w:sz w:val="24"/>
                <w:highlight w:val="yellow"/>
                <w:lang w:eastAsia="en-GB"/>
              </w:rPr>
              <w:t>disagree</w:t>
            </w:r>
            <w:r w:rsidRPr="005A4F15">
              <w:rPr>
                <w:rFonts w:ascii="Times New Roman" w:eastAsia="Times New Roman" w:hAnsi="Times New Roman" w:cs="Times New Roman"/>
                <w:sz w:val="24"/>
                <w:highlight w:val="yellow"/>
                <w:lang w:eastAsia="en-GB"/>
              </w:rPr>
              <w:t xml:space="preserve"> that this is major surgery and do not believe that such strong fear is justified.</w:t>
            </w:r>
          </w:p>
          <w:p w14:paraId="38E97552" w14:textId="5EED87A4" w:rsidR="00E8687D" w:rsidRPr="005A4F15" w:rsidRDefault="00E8687D" w:rsidP="005C7B4A">
            <w:pPr>
              <w:rPr>
                <w:rFonts w:ascii="Times New Roman" w:eastAsia="Times New Roman" w:hAnsi="Times New Roman" w:cs="Times New Roman"/>
                <w:sz w:val="24"/>
                <w:highlight w:val="yellow"/>
                <w:lang w:eastAsia="en-GB"/>
              </w:rPr>
            </w:pPr>
            <w:proofErr w:type="gramStart"/>
            <w:r w:rsidRPr="005A4F15">
              <w:rPr>
                <w:rFonts w:ascii="Times New Roman" w:eastAsia="Times New Roman" w:hAnsi="Times New Roman" w:cs="Times New Roman"/>
                <w:sz w:val="24"/>
                <w:highlight w:val="yellow"/>
                <w:lang w:eastAsia="en-GB"/>
              </w:rPr>
              <w:t>We’re</w:t>
            </w:r>
            <w:proofErr w:type="gramEnd"/>
            <w:r w:rsidRPr="005A4F15">
              <w:rPr>
                <w:rFonts w:ascii="Times New Roman" w:eastAsia="Times New Roman" w:hAnsi="Times New Roman" w:cs="Times New Roman"/>
                <w:sz w:val="24"/>
                <w:highlight w:val="yellow"/>
                <w:lang w:eastAsia="en-GB"/>
              </w:rPr>
              <w:t xml:space="preserve"> not talking about “all kinds of rights”, but protections established by treaty</w:t>
            </w:r>
            <w:r w:rsidR="00562ADF">
              <w:rPr>
                <w:rFonts w:ascii="Times New Roman" w:eastAsia="Times New Roman" w:hAnsi="Times New Roman" w:cs="Times New Roman"/>
                <w:sz w:val="24"/>
                <w:highlight w:val="yellow"/>
                <w:lang w:eastAsia="en-GB"/>
              </w:rPr>
              <w:t>.</w:t>
            </w:r>
          </w:p>
          <w:p w14:paraId="00525244" w14:textId="77777777" w:rsidR="00E8687D" w:rsidRPr="005A4F15" w:rsidRDefault="00E8687D" w:rsidP="005C7B4A">
            <w:pPr>
              <w:rPr>
                <w:rFonts w:ascii="Times New Roman" w:eastAsia="Times New Roman" w:hAnsi="Times New Roman" w:cs="Times New Roman"/>
                <w:sz w:val="24"/>
                <w:highlight w:val="yellow"/>
                <w:lang w:eastAsia="en-GB"/>
              </w:rPr>
            </w:pPr>
          </w:p>
          <w:p w14:paraId="493E7A1F" w14:textId="2ED70892" w:rsidR="00646354" w:rsidRPr="005A4F15" w:rsidRDefault="00646354" w:rsidP="005C7B4A">
            <w:pPr>
              <w:rPr>
                <w:rFonts w:ascii="Times New Roman" w:eastAsia="Times New Roman" w:hAnsi="Times New Roman" w:cs="Times New Roman"/>
                <w:sz w:val="24"/>
                <w:highlight w:val="yellow"/>
                <w:lang w:eastAsia="en-GB"/>
              </w:rPr>
            </w:pPr>
            <w:proofErr w:type="gramStart"/>
            <w:r w:rsidRPr="005A4F15">
              <w:rPr>
                <w:rFonts w:ascii="Times New Roman" w:eastAsia="Times New Roman" w:hAnsi="Times New Roman" w:cs="Times New Roman"/>
                <w:sz w:val="24"/>
                <w:highlight w:val="yellow"/>
                <w:lang w:eastAsia="en-GB"/>
              </w:rPr>
              <w:t>Also</w:t>
            </w:r>
            <w:proofErr w:type="gramEnd"/>
            <w:r w:rsidRPr="005A4F15">
              <w:rPr>
                <w:rFonts w:ascii="Times New Roman" w:eastAsia="Times New Roman" w:hAnsi="Times New Roman" w:cs="Times New Roman"/>
                <w:sz w:val="24"/>
                <w:highlight w:val="yellow"/>
                <w:lang w:eastAsia="en-GB"/>
              </w:rPr>
              <w:t>, in order to register a domain name, the registrants is required to warrant that it will not infringe upon or violate “the rights of any third party” or use it “in violation of any applicable laws and</w:t>
            </w:r>
            <w:r w:rsidRPr="005A4F15">
              <w:rPr>
                <w:rFonts w:ascii="Times New Roman" w:eastAsia="Times New Roman" w:hAnsi="Times New Roman" w:cs="Times New Roman"/>
                <w:sz w:val="24"/>
                <w:lang w:eastAsia="en-GB"/>
              </w:rPr>
              <w:t xml:space="preserve"> </w:t>
            </w:r>
            <w:r w:rsidRPr="005A4F15">
              <w:rPr>
                <w:rFonts w:ascii="Times New Roman" w:eastAsia="Times New Roman" w:hAnsi="Times New Roman" w:cs="Times New Roman"/>
                <w:sz w:val="24"/>
                <w:highlight w:val="yellow"/>
                <w:lang w:eastAsia="en-GB"/>
              </w:rPr>
              <w:lastRenderedPageBreak/>
              <w:t xml:space="preserve">regulations.”  </w:t>
            </w:r>
            <w:r w:rsidR="009B785C" w:rsidRPr="005A4F15">
              <w:rPr>
                <w:rFonts w:ascii="Times New Roman" w:eastAsia="Times New Roman" w:hAnsi="Times New Roman" w:cs="Times New Roman"/>
                <w:sz w:val="24"/>
                <w:highlight w:val="yellow"/>
                <w:lang w:eastAsia="en-GB"/>
              </w:rPr>
              <w:t>It is not limited to violating</w:t>
            </w:r>
            <w:r w:rsidRPr="005A4F15">
              <w:rPr>
                <w:rFonts w:ascii="Times New Roman" w:eastAsia="Times New Roman" w:hAnsi="Times New Roman" w:cs="Times New Roman"/>
                <w:sz w:val="24"/>
                <w:highlight w:val="yellow"/>
                <w:lang w:eastAsia="en-GB"/>
              </w:rPr>
              <w:t xml:space="preserve"> trademark rights.  </w:t>
            </w:r>
          </w:p>
          <w:p w14:paraId="304910EC" w14:textId="77777777" w:rsidR="00646354" w:rsidRPr="005A4F15" w:rsidRDefault="00646354" w:rsidP="005C7B4A">
            <w:pPr>
              <w:rPr>
                <w:rFonts w:ascii="Times New Roman" w:eastAsia="Times New Roman" w:hAnsi="Times New Roman" w:cs="Times New Roman"/>
                <w:sz w:val="24"/>
                <w:highlight w:val="yellow"/>
                <w:lang w:eastAsia="en-GB"/>
              </w:rPr>
            </w:pPr>
          </w:p>
          <w:p w14:paraId="2064DEDC" w14:textId="7CDFC9AE" w:rsidR="00E8687D" w:rsidRDefault="00646354" w:rsidP="005C7B4A">
            <w:pPr>
              <w:rPr>
                <w:rFonts w:ascii="Times New Roman" w:eastAsia="Times New Roman" w:hAnsi="Times New Roman" w:cs="Times New Roman"/>
                <w:sz w:val="24"/>
                <w:highlight w:val="yellow"/>
                <w:lang w:eastAsia="en-GB"/>
              </w:rPr>
            </w:pPr>
            <w:r w:rsidRPr="005A4F15">
              <w:rPr>
                <w:rFonts w:ascii="Times New Roman" w:eastAsia="Times New Roman" w:hAnsi="Times New Roman" w:cs="Times New Roman"/>
                <w:sz w:val="24"/>
                <w:highlight w:val="yellow"/>
                <w:lang w:eastAsia="en-GB"/>
              </w:rPr>
              <w:t>Finally</w:t>
            </w:r>
            <w:r w:rsidR="00E8687D" w:rsidRPr="005A4F15">
              <w:rPr>
                <w:rFonts w:ascii="Times New Roman" w:eastAsia="Times New Roman" w:hAnsi="Times New Roman" w:cs="Times New Roman"/>
                <w:sz w:val="24"/>
                <w:highlight w:val="yellow"/>
                <w:lang w:eastAsia="en-GB"/>
              </w:rPr>
              <w:t xml:space="preserve">, </w:t>
            </w:r>
            <w:r w:rsidR="005C7B4A" w:rsidRPr="005A4F15">
              <w:rPr>
                <w:rFonts w:ascii="Times New Roman" w:eastAsia="Times New Roman" w:hAnsi="Times New Roman" w:cs="Times New Roman"/>
                <w:sz w:val="24"/>
                <w:highlight w:val="yellow"/>
                <w:lang w:eastAsia="en-GB"/>
              </w:rPr>
              <w:t xml:space="preserve">Article </w:t>
            </w:r>
            <w:r w:rsidR="005C7B4A" w:rsidRPr="002D5266">
              <w:rPr>
                <w:rFonts w:ascii="Times New Roman" w:eastAsia="Times New Roman" w:hAnsi="Times New Roman" w:cs="Times New Roman"/>
                <w:sz w:val="24"/>
                <w:highlight w:val="yellow"/>
                <w:lang w:eastAsia="en-GB"/>
              </w:rPr>
              <w:t>6ter of the Paris Conventio</w:t>
            </w:r>
            <w:r w:rsidR="005C7B4A">
              <w:rPr>
                <w:rFonts w:ascii="Times New Roman" w:eastAsia="Times New Roman" w:hAnsi="Times New Roman" w:cs="Times New Roman"/>
                <w:sz w:val="24"/>
                <w:highlight w:val="yellow"/>
                <w:lang w:eastAsia="en-GB"/>
              </w:rPr>
              <w:t xml:space="preserve">n for the Protection of Industrial Property is also about trademarks.  </w:t>
            </w:r>
            <w:proofErr w:type="gramStart"/>
            <w:r w:rsidR="005C7B4A">
              <w:rPr>
                <w:rFonts w:ascii="Times New Roman" w:eastAsia="Times New Roman" w:hAnsi="Times New Roman" w:cs="Times New Roman"/>
                <w:sz w:val="24"/>
                <w:highlight w:val="yellow"/>
                <w:lang w:eastAsia="en-GB"/>
              </w:rPr>
              <w:t>It basically</w:t>
            </w:r>
            <w:proofErr w:type="gramEnd"/>
            <w:r w:rsidR="005C7B4A">
              <w:rPr>
                <w:rFonts w:ascii="Times New Roman" w:eastAsia="Times New Roman" w:hAnsi="Times New Roman" w:cs="Times New Roman"/>
                <w:sz w:val="24"/>
                <w:highlight w:val="yellow"/>
                <w:lang w:eastAsia="en-GB"/>
              </w:rPr>
              <w:t xml:space="preserve"> </w:t>
            </w:r>
            <w:r w:rsidR="005C7B4A" w:rsidRPr="002D5266">
              <w:rPr>
                <w:rFonts w:ascii="Times New Roman" w:eastAsia="Times New Roman" w:hAnsi="Times New Roman" w:cs="Times New Roman"/>
                <w:sz w:val="24"/>
                <w:highlight w:val="yellow"/>
                <w:lang w:eastAsia="en-GB"/>
              </w:rPr>
              <w:t xml:space="preserve">states that IGO identifiers cannot be registered </w:t>
            </w:r>
            <w:r w:rsidR="005C7B4A" w:rsidRPr="002D5266">
              <w:rPr>
                <w:rFonts w:ascii="Times New Roman" w:eastAsia="Times New Roman" w:hAnsi="Times New Roman" w:cs="Times New Roman"/>
                <w:sz w:val="24"/>
                <w:highlight w:val="yellow"/>
                <w:u w:val="single"/>
                <w:lang w:eastAsia="en-GB"/>
              </w:rPr>
              <w:t>or used</w:t>
            </w:r>
            <w:r w:rsidR="005C7B4A" w:rsidRPr="002D5266">
              <w:rPr>
                <w:rFonts w:ascii="Times New Roman" w:eastAsia="Times New Roman" w:hAnsi="Times New Roman" w:cs="Times New Roman"/>
                <w:sz w:val="24"/>
                <w:highlight w:val="yellow"/>
                <w:lang w:eastAsia="en-GB"/>
              </w:rPr>
              <w:t xml:space="preserve"> as trademarks.  </w:t>
            </w:r>
          </w:p>
          <w:p w14:paraId="58C67117" w14:textId="77777777" w:rsidR="00E8687D" w:rsidRDefault="00E8687D" w:rsidP="00E8687D">
            <w:pPr>
              <w:autoSpaceDE w:val="0"/>
              <w:autoSpaceDN w:val="0"/>
              <w:adjustRightInd w:val="0"/>
              <w:rPr>
                <w:rFonts w:ascii="Times New Roman" w:eastAsia="Times New Roman" w:hAnsi="Times New Roman" w:cs="Times New Roman"/>
                <w:sz w:val="24"/>
                <w:lang w:eastAsia="en-GB"/>
              </w:rPr>
            </w:pPr>
            <w:r w:rsidRPr="001A6761">
              <w:rPr>
                <w:rFonts w:ascii="Times New Roman" w:eastAsia="Times New Roman" w:hAnsi="Times New Roman" w:cs="Times New Roman"/>
                <w:sz w:val="24"/>
                <w:highlight w:val="yellow"/>
                <w:lang w:eastAsia="en-GB"/>
              </w:rPr>
              <w:t>States may apply absolute protections to the identifiers or limit them to where the trademark</w:t>
            </w:r>
            <w:r>
              <w:rPr>
                <w:rFonts w:ascii="Times New Roman" w:eastAsia="Times New Roman" w:hAnsi="Times New Roman" w:cs="Times New Roman"/>
                <w:sz w:val="24"/>
                <w:highlight w:val="yellow"/>
                <w:lang w:eastAsia="en-GB"/>
              </w:rPr>
              <w:t xml:space="preserve"> use or registration</w:t>
            </w:r>
            <w:r w:rsidRPr="001A6761">
              <w:rPr>
                <w:rFonts w:ascii="Times New Roman" w:eastAsia="Times New Roman" w:hAnsi="Times New Roman" w:cs="Times New Roman"/>
                <w:sz w:val="24"/>
                <w:highlight w:val="yellow"/>
                <w:lang w:eastAsia="en-GB"/>
              </w:rPr>
              <w:t xml:space="preserve"> suggests or may mislead the public </w:t>
            </w:r>
            <w:r>
              <w:rPr>
                <w:rFonts w:ascii="Times New Roman" w:eastAsia="Times New Roman" w:hAnsi="Times New Roman" w:cs="Times New Roman"/>
                <w:sz w:val="24"/>
                <w:highlight w:val="yellow"/>
                <w:lang w:eastAsia="en-GB"/>
              </w:rPr>
              <w:t>as to</w:t>
            </w:r>
            <w:r w:rsidRPr="001A6761">
              <w:rPr>
                <w:rFonts w:ascii="Times New Roman" w:eastAsia="Times New Roman" w:hAnsi="Times New Roman" w:cs="Times New Roman"/>
                <w:sz w:val="24"/>
                <w:highlight w:val="yellow"/>
                <w:lang w:eastAsia="en-GB"/>
              </w:rPr>
              <w:t xml:space="preserve"> a connection between itself and the IGO.</w:t>
            </w:r>
          </w:p>
          <w:p w14:paraId="6315BBB5" w14:textId="77777777" w:rsidR="00E8687D" w:rsidRDefault="00E8687D" w:rsidP="005C7B4A">
            <w:pPr>
              <w:rPr>
                <w:rFonts w:ascii="Times New Roman" w:eastAsia="Times New Roman" w:hAnsi="Times New Roman" w:cs="Times New Roman"/>
                <w:sz w:val="24"/>
                <w:highlight w:val="yellow"/>
                <w:lang w:eastAsia="en-GB"/>
              </w:rPr>
            </w:pPr>
          </w:p>
          <w:p w14:paraId="298EEF0A" w14:textId="23B19DE1" w:rsidR="005C7B4A" w:rsidRDefault="005C7B4A" w:rsidP="005C7B4A">
            <w:pPr>
              <w:rPr>
                <w:rFonts w:ascii="Times New Roman" w:eastAsia="Times New Roman" w:hAnsi="Times New Roman" w:cs="Times New Roman"/>
                <w:sz w:val="24"/>
                <w:lang w:eastAsia="en-GB"/>
              </w:rPr>
            </w:pPr>
            <w:r w:rsidRPr="002D5266">
              <w:rPr>
                <w:rFonts w:ascii="Times New Roman" w:eastAsia="Times New Roman" w:hAnsi="Times New Roman" w:cs="Times New Roman"/>
                <w:sz w:val="24"/>
                <w:highlight w:val="yellow"/>
                <w:lang w:eastAsia="en-GB"/>
              </w:rPr>
              <w:t xml:space="preserve">So </w:t>
            </w:r>
            <w:r w:rsidR="00537CD1">
              <w:rPr>
                <w:rFonts w:ascii="Times New Roman" w:eastAsia="Times New Roman" w:hAnsi="Times New Roman" w:cs="Times New Roman"/>
                <w:sz w:val="24"/>
                <w:highlight w:val="yellow"/>
                <w:lang w:eastAsia="en-GB"/>
              </w:rPr>
              <w:t>following</w:t>
            </w:r>
            <w:r w:rsidRPr="002D5266">
              <w:rPr>
                <w:rFonts w:ascii="Times New Roman" w:eastAsia="Times New Roman" w:hAnsi="Times New Roman" w:cs="Times New Roman"/>
                <w:sz w:val="24"/>
                <w:highlight w:val="yellow"/>
                <w:lang w:eastAsia="en-GB"/>
              </w:rPr>
              <w:t xml:space="preserve"> that </w:t>
            </w:r>
            <w:r w:rsidRPr="00AC6948">
              <w:rPr>
                <w:rFonts w:ascii="Times New Roman" w:eastAsia="Times New Roman" w:hAnsi="Times New Roman" w:cs="Times New Roman"/>
                <w:sz w:val="24"/>
                <w:highlight w:val="yellow"/>
                <w:lang w:eastAsia="en-GB"/>
              </w:rPr>
              <w:t xml:space="preserve">logic, here </w:t>
            </w:r>
            <w:proofErr w:type="gramStart"/>
            <w:r w:rsidRPr="00B21B0D">
              <w:rPr>
                <w:rFonts w:ascii="Times New Roman" w:eastAsia="Times New Roman" w:hAnsi="Times New Roman" w:cs="Times New Roman"/>
                <w:sz w:val="24"/>
                <w:highlight w:val="yellow"/>
                <w:lang w:eastAsia="en-GB"/>
              </w:rPr>
              <w:t>we’re</w:t>
            </w:r>
            <w:proofErr w:type="gramEnd"/>
            <w:r w:rsidRPr="00B21B0D">
              <w:rPr>
                <w:rFonts w:ascii="Times New Roman" w:eastAsia="Times New Roman" w:hAnsi="Times New Roman" w:cs="Times New Roman"/>
                <w:sz w:val="24"/>
                <w:highlight w:val="yellow"/>
                <w:lang w:eastAsia="en-GB"/>
              </w:rPr>
              <w:t xml:space="preserve"> taking about IGOs identifiers protected by 6ter </w:t>
            </w:r>
            <w:r>
              <w:rPr>
                <w:rFonts w:ascii="Times New Roman" w:eastAsia="Times New Roman" w:hAnsi="Times New Roman" w:cs="Times New Roman"/>
                <w:sz w:val="24"/>
                <w:highlight w:val="yellow"/>
                <w:lang w:eastAsia="en-GB"/>
              </w:rPr>
              <w:t>vs. uses</w:t>
            </w:r>
            <w:r w:rsidRPr="00B21B0D">
              <w:rPr>
                <w:rFonts w:ascii="Times New Roman" w:eastAsia="Times New Roman" w:hAnsi="Times New Roman" w:cs="Times New Roman"/>
                <w:sz w:val="24"/>
                <w:highlight w:val="yellow"/>
                <w:lang w:eastAsia="en-GB"/>
              </w:rPr>
              <w:t xml:space="preserve"> as trademarks by registrants</w:t>
            </w:r>
            <w:r>
              <w:rPr>
                <w:rFonts w:ascii="Times New Roman" w:eastAsia="Times New Roman" w:hAnsi="Times New Roman" w:cs="Times New Roman"/>
                <w:sz w:val="24"/>
                <w:highlight w:val="yellow"/>
                <w:lang w:eastAsia="en-GB"/>
              </w:rPr>
              <w:t xml:space="preserve"> in their domain names</w:t>
            </w:r>
            <w:r w:rsidRPr="00B21B0D">
              <w:rPr>
                <w:rFonts w:ascii="Times New Roman" w:eastAsia="Times New Roman" w:hAnsi="Times New Roman" w:cs="Times New Roman"/>
                <w:sz w:val="24"/>
                <w:highlight w:val="yellow"/>
                <w:lang w:eastAsia="en-GB"/>
              </w:rPr>
              <w:t>.</w:t>
            </w:r>
          </w:p>
          <w:p w14:paraId="1C96BC99" w14:textId="597976D8" w:rsidR="005C7B4A" w:rsidRDefault="005C7B4A" w:rsidP="005C7B4A">
            <w:pPr>
              <w:rPr>
                <w:rFonts w:ascii="Times New Roman" w:eastAsia="Times New Roman" w:hAnsi="Times New Roman" w:cs="Times New Roman"/>
                <w:sz w:val="24"/>
                <w:lang w:eastAsia="en-GB"/>
              </w:rPr>
            </w:pPr>
            <w:bookmarkStart w:id="0" w:name="_GoBack"/>
            <w:bookmarkEnd w:id="0"/>
          </w:p>
          <w:p w14:paraId="4225B1F0" w14:textId="77777777" w:rsidR="005C7B4A" w:rsidRPr="001A6761" w:rsidRDefault="005C7B4A" w:rsidP="00E8687D">
            <w:pPr>
              <w:autoSpaceDE w:val="0"/>
              <w:autoSpaceDN w:val="0"/>
              <w:adjustRightInd w:val="0"/>
              <w:rPr>
                <w:rFonts w:ascii="TimesNewRoman" w:hAnsi="TimesNewRoman" w:cs="TimesNewRoman"/>
              </w:rPr>
            </w:pPr>
          </w:p>
        </w:tc>
        <w:tc>
          <w:tcPr>
            <w:tcW w:w="6109" w:type="dxa"/>
          </w:tcPr>
          <w:p w14:paraId="3B281A35"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sz w:val="24"/>
                <w:lang w:eastAsia="en-GB"/>
              </w:rPr>
              <w:lastRenderedPageBreak/>
              <w:t>Resolve misunderstandings about trademark rights.  Specifically:</w:t>
            </w:r>
          </w:p>
          <w:p w14:paraId="0C822AD0"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sz w:val="24"/>
                <w:lang w:eastAsia="en-GB"/>
              </w:rPr>
              <w:t> </w:t>
            </w:r>
          </w:p>
          <w:p w14:paraId="78B132F1"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sz w:val="24"/>
                <w:lang w:eastAsia="en-GB"/>
              </w:rPr>
              <w:t>A misunderstanding that in order to have “use in commerce” to unregistered trademark rights, the entity itself must be commercial in nature (many non-commercial entities have registered and unregistered trademarks, e.g. churches, the U.S. Army)</w:t>
            </w:r>
          </w:p>
          <w:p w14:paraId="40FC4F65"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sz w:val="24"/>
                <w:lang w:eastAsia="en-GB"/>
              </w:rPr>
              <w:t> </w:t>
            </w:r>
          </w:p>
          <w:p w14:paraId="2A7EBBAC" w14:textId="77777777" w:rsidR="005C7B4A" w:rsidRDefault="005C7B4A" w:rsidP="005C7B4A">
            <w:pPr>
              <w:rPr>
                <w:rFonts w:ascii="Times New Roman" w:eastAsia="Times New Roman" w:hAnsi="Times New Roman" w:cs="Times New Roman"/>
                <w:sz w:val="24"/>
                <w:lang w:eastAsia="en-GB"/>
              </w:rPr>
            </w:pPr>
            <w:r w:rsidRPr="00040B65">
              <w:rPr>
                <w:rFonts w:ascii="Times New Roman" w:eastAsia="Times New Roman" w:hAnsi="Times New Roman" w:cs="Times New Roman"/>
                <w:sz w:val="24"/>
                <w:lang w:eastAsia="en-GB"/>
              </w:rPr>
              <w:t>Conflating “owning a trademark” with “owning a trademark registration.” The UDRP does not require owning a trademark registration to prevail, only an evident trademark (registered or unregistered)</w:t>
            </w:r>
          </w:p>
          <w:p w14:paraId="5AF27120" w14:textId="77777777" w:rsidR="005C7B4A" w:rsidRDefault="005C7B4A" w:rsidP="005C7B4A">
            <w:pPr>
              <w:rPr>
                <w:rFonts w:ascii="Times New Roman" w:eastAsia="Times New Roman" w:hAnsi="Times New Roman" w:cs="Times New Roman"/>
                <w:sz w:val="24"/>
                <w:lang w:eastAsia="en-GB"/>
              </w:rPr>
            </w:pPr>
          </w:p>
          <w:p w14:paraId="21EAC8F2" w14:textId="77777777" w:rsidR="005C7B4A" w:rsidRDefault="005C7B4A" w:rsidP="005C7B4A">
            <w:pPr>
              <w:rPr>
                <w:rFonts w:ascii="Times New Roman" w:eastAsia="Times New Roman" w:hAnsi="Times New Roman" w:cs="Times New Roman"/>
                <w:sz w:val="24"/>
                <w:lang w:eastAsia="en-GB"/>
              </w:rPr>
            </w:pPr>
            <w:r w:rsidRPr="00FC015D">
              <w:rPr>
                <w:rFonts w:ascii="Times New Roman" w:eastAsia="Times New Roman" w:hAnsi="Times New Roman" w:cs="Times New Roman"/>
                <w:sz w:val="24"/>
                <w:highlight w:val="yellow"/>
                <w:lang w:eastAsia="en-GB"/>
              </w:rPr>
              <w:t xml:space="preserve">IGOs understand </w:t>
            </w:r>
            <w:r>
              <w:rPr>
                <w:rFonts w:ascii="Times New Roman" w:eastAsia="Times New Roman" w:hAnsi="Times New Roman" w:cs="Times New Roman"/>
                <w:sz w:val="24"/>
                <w:highlight w:val="yellow"/>
                <w:lang w:eastAsia="en-GB"/>
              </w:rPr>
              <w:t xml:space="preserve">from this discussion </w:t>
            </w:r>
            <w:r w:rsidRPr="00FC015D">
              <w:rPr>
                <w:rFonts w:ascii="Times New Roman" w:eastAsia="Times New Roman" w:hAnsi="Times New Roman" w:cs="Times New Roman"/>
                <w:sz w:val="24"/>
                <w:highlight w:val="yellow"/>
                <w:lang w:eastAsia="en-GB"/>
              </w:rPr>
              <w:t>that a trademark registration may not be required</w:t>
            </w:r>
            <w:r>
              <w:rPr>
                <w:rFonts w:ascii="Times New Roman" w:eastAsia="Times New Roman" w:hAnsi="Times New Roman" w:cs="Times New Roman"/>
                <w:sz w:val="24"/>
                <w:highlight w:val="yellow"/>
                <w:lang w:eastAsia="en-GB"/>
              </w:rPr>
              <w:t xml:space="preserve"> (in theory)</w:t>
            </w:r>
            <w:r w:rsidRPr="00FC015D">
              <w:rPr>
                <w:rFonts w:ascii="Times New Roman" w:eastAsia="Times New Roman" w:hAnsi="Times New Roman" w:cs="Times New Roman"/>
                <w:sz w:val="24"/>
                <w:highlight w:val="yellow"/>
                <w:lang w:eastAsia="en-GB"/>
              </w:rPr>
              <w:t xml:space="preserve">, but </w:t>
            </w:r>
            <w:r>
              <w:rPr>
                <w:rFonts w:ascii="Times New Roman" w:eastAsia="Times New Roman" w:hAnsi="Times New Roman" w:cs="Times New Roman"/>
                <w:sz w:val="24"/>
                <w:highlight w:val="yellow"/>
                <w:lang w:eastAsia="en-GB"/>
              </w:rPr>
              <w:t xml:space="preserve">still </w:t>
            </w:r>
            <w:r w:rsidRPr="00FC015D">
              <w:rPr>
                <w:rFonts w:ascii="Times New Roman" w:eastAsia="Times New Roman" w:hAnsi="Times New Roman" w:cs="Times New Roman"/>
                <w:sz w:val="24"/>
                <w:highlight w:val="yellow"/>
                <w:lang w:eastAsia="en-GB"/>
              </w:rPr>
              <w:t xml:space="preserve">question the appropriateness </w:t>
            </w:r>
            <w:proofErr w:type="gramStart"/>
            <w:r w:rsidRPr="00FC015D">
              <w:rPr>
                <w:rFonts w:ascii="Times New Roman" w:eastAsia="Times New Roman" w:hAnsi="Times New Roman" w:cs="Times New Roman"/>
                <w:sz w:val="24"/>
                <w:highlight w:val="yellow"/>
                <w:lang w:eastAsia="en-GB"/>
              </w:rPr>
              <w:t>of  “</w:t>
            </w:r>
            <w:proofErr w:type="gramEnd"/>
            <w:r w:rsidRPr="00FC015D">
              <w:rPr>
                <w:rFonts w:ascii="Times New Roman" w:eastAsia="Times New Roman" w:hAnsi="Times New Roman" w:cs="Times New Roman"/>
                <w:sz w:val="24"/>
                <w:highlight w:val="yellow"/>
                <w:lang w:eastAsia="en-GB"/>
              </w:rPr>
              <w:t>owning a trademark” requirement for international organisations. See further discussion below</w:t>
            </w:r>
            <w:r>
              <w:rPr>
                <w:rFonts w:ascii="Times New Roman" w:eastAsia="Times New Roman" w:hAnsi="Times New Roman" w:cs="Times New Roman"/>
                <w:sz w:val="24"/>
                <w:highlight w:val="yellow"/>
                <w:lang w:eastAsia="en-GB"/>
              </w:rPr>
              <w:t xml:space="preserve"> regarding IGO missions</w:t>
            </w:r>
            <w:r w:rsidRPr="00FC015D">
              <w:rPr>
                <w:rFonts w:ascii="Times New Roman" w:eastAsia="Times New Roman" w:hAnsi="Times New Roman" w:cs="Times New Roman"/>
                <w:sz w:val="24"/>
                <w:highlight w:val="yellow"/>
                <w:lang w:eastAsia="en-GB"/>
              </w:rPr>
              <w:t>.</w:t>
            </w:r>
          </w:p>
          <w:p w14:paraId="472BAA1B" w14:textId="77777777" w:rsidR="005C7B4A" w:rsidRDefault="005C7B4A" w:rsidP="005C7B4A">
            <w:pPr>
              <w:rPr>
                <w:rFonts w:ascii="Times New Roman" w:eastAsia="Times New Roman" w:hAnsi="Times New Roman" w:cs="Times New Roman"/>
                <w:sz w:val="24"/>
                <w:lang w:eastAsia="en-GB"/>
              </w:rPr>
            </w:pPr>
          </w:p>
          <w:p w14:paraId="71299E81" w14:textId="77777777" w:rsidR="005C7B4A" w:rsidRDefault="005C7B4A" w:rsidP="005C7B4A">
            <w:pPr>
              <w:rPr>
                <w:rFonts w:ascii="Times New Roman" w:eastAsia="Times New Roman" w:hAnsi="Times New Roman" w:cs="Times New Roman"/>
                <w:sz w:val="24"/>
                <w:lang w:eastAsia="en-GB"/>
              </w:rPr>
            </w:pPr>
            <w:r w:rsidRPr="00E32358">
              <w:rPr>
                <w:rFonts w:ascii="Times New Roman" w:eastAsia="Times New Roman" w:hAnsi="Times New Roman" w:cs="Times New Roman"/>
                <w:sz w:val="24"/>
                <w:highlight w:val="yellow"/>
                <w:lang w:eastAsia="en-GB"/>
              </w:rPr>
              <w:t xml:space="preserve">Also, for those who have had experience with UDRP cases, is having a trademark registration certificate </w:t>
            </w:r>
            <w:proofErr w:type="gramStart"/>
            <w:r w:rsidRPr="00E32358">
              <w:rPr>
                <w:rFonts w:ascii="Times New Roman" w:eastAsia="Times New Roman" w:hAnsi="Times New Roman" w:cs="Times New Roman"/>
                <w:sz w:val="24"/>
                <w:highlight w:val="yellow"/>
                <w:lang w:eastAsia="en-GB"/>
              </w:rPr>
              <w:t>really not</w:t>
            </w:r>
            <w:proofErr w:type="gramEnd"/>
            <w:r w:rsidRPr="00E32358">
              <w:rPr>
                <w:rFonts w:ascii="Times New Roman" w:eastAsia="Times New Roman" w:hAnsi="Times New Roman" w:cs="Times New Roman"/>
                <w:sz w:val="24"/>
                <w:highlight w:val="yellow"/>
                <w:lang w:eastAsia="en-GB"/>
              </w:rPr>
              <w:t xml:space="preserve"> a requirement</w:t>
            </w:r>
            <w:r>
              <w:rPr>
                <w:rFonts w:ascii="Times New Roman" w:eastAsia="Times New Roman" w:hAnsi="Times New Roman" w:cs="Times New Roman"/>
                <w:sz w:val="24"/>
                <w:highlight w:val="yellow"/>
                <w:lang w:eastAsia="en-GB"/>
              </w:rPr>
              <w:t xml:space="preserve"> for </w:t>
            </w:r>
            <w:proofErr w:type="spellStart"/>
            <w:r>
              <w:rPr>
                <w:rFonts w:ascii="Times New Roman" w:eastAsia="Times New Roman" w:hAnsi="Times New Roman" w:cs="Times New Roman"/>
                <w:sz w:val="24"/>
                <w:highlight w:val="yellow"/>
                <w:lang w:eastAsia="en-GB"/>
              </w:rPr>
              <w:t>panelists</w:t>
            </w:r>
            <w:proofErr w:type="spellEnd"/>
            <w:r w:rsidRPr="00E32358">
              <w:rPr>
                <w:rFonts w:ascii="Times New Roman" w:eastAsia="Times New Roman" w:hAnsi="Times New Roman" w:cs="Times New Roman"/>
                <w:sz w:val="24"/>
                <w:highlight w:val="yellow"/>
                <w:lang w:eastAsia="en-GB"/>
              </w:rPr>
              <w:t>?</w:t>
            </w:r>
          </w:p>
          <w:p w14:paraId="64B2ACC1" w14:textId="77777777" w:rsidR="005C7B4A" w:rsidRDefault="005C7B4A" w:rsidP="005C7B4A">
            <w:pPr>
              <w:rPr>
                <w:rFonts w:ascii="Times New Roman" w:eastAsia="Times New Roman" w:hAnsi="Times New Roman" w:cs="Times New Roman"/>
                <w:sz w:val="24"/>
                <w:lang w:eastAsia="en-GB"/>
              </w:rPr>
            </w:pPr>
          </w:p>
          <w:p w14:paraId="7A6AF91A" w14:textId="77777777" w:rsidR="005C7B4A" w:rsidRDefault="005C7B4A" w:rsidP="005C7B4A">
            <w:pPr>
              <w:rPr>
                <w:rFonts w:ascii="Times New Roman" w:eastAsia="Times New Roman" w:hAnsi="Times New Roman" w:cs="Times New Roman"/>
                <w:sz w:val="24"/>
                <w:lang w:eastAsia="en-GB"/>
              </w:rPr>
            </w:pPr>
          </w:p>
          <w:p w14:paraId="74E35433" w14:textId="77777777" w:rsidR="00143187" w:rsidRDefault="00143187" w:rsidP="005C7B4A">
            <w:pPr>
              <w:rPr>
                <w:rFonts w:ascii="Times New Roman" w:eastAsia="Times New Roman" w:hAnsi="Times New Roman" w:cs="Times New Roman"/>
                <w:sz w:val="24"/>
                <w:lang w:eastAsia="en-GB"/>
              </w:rPr>
            </w:pPr>
          </w:p>
          <w:p w14:paraId="50222F2C" w14:textId="77777777" w:rsidR="005C7B4A" w:rsidRDefault="005C7B4A" w:rsidP="005C7B4A">
            <w:pPr>
              <w:rPr>
                <w:rFonts w:ascii="Times New Roman" w:eastAsia="Times New Roman" w:hAnsi="Times New Roman" w:cs="Times New Roman"/>
                <w:sz w:val="24"/>
                <w:lang w:eastAsia="en-GB"/>
              </w:rPr>
            </w:pPr>
          </w:p>
          <w:p w14:paraId="4A78948F" w14:textId="77777777" w:rsidR="005C7B4A" w:rsidRPr="00040B65" w:rsidRDefault="005C7B4A" w:rsidP="005C7B4A">
            <w:pPr>
              <w:rPr>
                <w:rFonts w:ascii="Calibri" w:eastAsia="Times New Roman" w:hAnsi="Calibri" w:cs="Times New Roman"/>
                <w:lang w:eastAsia="en-GB"/>
              </w:rPr>
            </w:pPr>
            <w:r>
              <w:rPr>
                <w:rFonts w:ascii="Times New Roman" w:eastAsia="Times New Roman" w:hAnsi="Times New Roman" w:cs="Times New Roman"/>
                <w:sz w:val="24"/>
                <w:lang w:eastAsia="en-GB"/>
              </w:rPr>
              <w:t xml:space="preserve"> </w:t>
            </w:r>
          </w:p>
        </w:tc>
      </w:tr>
      <w:tr w:rsidR="005C7B4A" w14:paraId="3F55FC8D" w14:textId="77777777" w:rsidTr="005C7B4A">
        <w:tc>
          <w:tcPr>
            <w:tcW w:w="2595" w:type="dxa"/>
          </w:tcPr>
          <w:p w14:paraId="76B47A94" w14:textId="77777777" w:rsidR="005C7B4A" w:rsidRDefault="005C7B4A" w:rsidP="005C7B4A">
            <w:pPr>
              <w:rPr>
                <w:rFonts w:ascii="Times New Roman" w:eastAsia="Times New Roman" w:hAnsi="Times New Roman" w:cs="Times New Roman"/>
                <w:sz w:val="24"/>
                <w:lang w:eastAsia="en-GB"/>
              </w:rPr>
            </w:pPr>
            <w:r w:rsidRPr="00040B65">
              <w:rPr>
                <w:rFonts w:ascii="Times New Roman" w:eastAsia="Times New Roman" w:hAnsi="Times New Roman" w:cs="Times New Roman"/>
                <w:sz w:val="24"/>
                <w:lang w:eastAsia="en-GB"/>
              </w:rPr>
              <w:lastRenderedPageBreak/>
              <w:t>Make being on 6ter or GAC list sufficient not only to access the UDRP (standing) but to prevail substantively. </w:t>
            </w:r>
          </w:p>
          <w:p w14:paraId="04CF764E" w14:textId="77777777" w:rsidR="005C7B4A" w:rsidRDefault="005C7B4A" w:rsidP="005C7B4A">
            <w:pPr>
              <w:rPr>
                <w:rFonts w:ascii="Times New Roman" w:eastAsia="Times New Roman" w:hAnsi="Times New Roman" w:cs="Times New Roman"/>
                <w:sz w:val="24"/>
                <w:lang w:eastAsia="en-GB"/>
              </w:rPr>
            </w:pPr>
          </w:p>
          <w:p w14:paraId="25FA4F9A" w14:textId="692B327A" w:rsidR="005C7B4A" w:rsidRPr="00040B65" w:rsidRDefault="00F00332" w:rsidP="005C7B4A">
            <w:pPr>
              <w:rPr>
                <w:rFonts w:ascii="Calibri" w:eastAsia="Times New Roman" w:hAnsi="Calibri" w:cs="Times New Roman"/>
                <w:lang w:eastAsia="en-GB"/>
              </w:rPr>
            </w:pPr>
            <w:r>
              <w:rPr>
                <w:rFonts w:ascii="Times New Roman" w:eastAsia="Times New Roman" w:hAnsi="Times New Roman" w:cs="Times New Roman"/>
                <w:sz w:val="24"/>
                <w:highlight w:val="yellow"/>
                <w:lang w:eastAsia="en-GB"/>
              </w:rPr>
              <w:t xml:space="preserve">IGO never claimed that it would be sufficient.  </w:t>
            </w:r>
            <w:r w:rsidR="005C7B4A">
              <w:rPr>
                <w:rFonts w:ascii="Times New Roman" w:eastAsia="Times New Roman" w:hAnsi="Times New Roman" w:cs="Times New Roman"/>
                <w:sz w:val="24"/>
                <w:highlight w:val="yellow"/>
                <w:lang w:eastAsia="en-GB"/>
              </w:rPr>
              <w:t>IGOs</w:t>
            </w:r>
            <w:r w:rsidR="005C7B4A" w:rsidRPr="002D5266">
              <w:rPr>
                <w:rFonts w:ascii="Times New Roman" w:eastAsia="Times New Roman" w:hAnsi="Times New Roman" w:cs="Times New Roman"/>
                <w:sz w:val="24"/>
                <w:highlight w:val="yellow"/>
                <w:lang w:eastAsia="en-GB"/>
              </w:rPr>
              <w:t xml:space="preserve"> would still have to </w:t>
            </w:r>
            <w:r w:rsidR="005C7B4A">
              <w:rPr>
                <w:rFonts w:ascii="Times New Roman" w:eastAsia="Times New Roman" w:hAnsi="Times New Roman" w:cs="Times New Roman"/>
                <w:sz w:val="24"/>
                <w:highlight w:val="yellow"/>
                <w:lang w:eastAsia="en-GB"/>
              </w:rPr>
              <w:t>convince</w:t>
            </w:r>
            <w:r w:rsidR="005C7B4A" w:rsidRPr="00581358">
              <w:rPr>
                <w:rFonts w:ascii="Times New Roman" w:eastAsia="Times New Roman" w:hAnsi="Times New Roman" w:cs="Times New Roman"/>
                <w:sz w:val="24"/>
                <w:highlight w:val="yellow"/>
                <w:lang w:eastAsia="en-GB"/>
              </w:rPr>
              <w:t xml:space="preserve"> that the registrant has no legitimate</w:t>
            </w:r>
            <w:r w:rsidR="005C7B4A">
              <w:rPr>
                <w:rFonts w:ascii="Times New Roman" w:eastAsia="Times New Roman" w:hAnsi="Times New Roman" w:cs="Times New Roman"/>
                <w:sz w:val="24"/>
                <w:highlight w:val="yellow"/>
                <w:lang w:eastAsia="en-GB"/>
              </w:rPr>
              <w:t xml:space="preserve"> rights/ interests and registers/</w:t>
            </w:r>
            <w:r w:rsidR="005C7B4A" w:rsidRPr="00581358">
              <w:rPr>
                <w:rFonts w:ascii="Times New Roman" w:eastAsia="Times New Roman" w:hAnsi="Times New Roman" w:cs="Times New Roman"/>
                <w:sz w:val="24"/>
                <w:highlight w:val="yellow"/>
                <w:lang w:eastAsia="en-GB"/>
              </w:rPr>
              <w:t>uses the domain name in bad faith.</w:t>
            </w:r>
            <w:r w:rsidR="005C7B4A">
              <w:rPr>
                <w:rFonts w:ascii="Times New Roman" w:eastAsia="Times New Roman" w:hAnsi="Times New Roman" w:cs="Times New Roman"/>
                <w:sz w:val="24"/>
                <w:lang w:eastAsia="en-GB"/>
              </w:rPr>
              <w:t xml:space="preserve"> </w:t>
            </w:r>
          </w:p>
          <w:p w14:paraId="0ECC8271"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sz w:val="24"/>
                <w:lang w:eastAsia="en-GB"/>
              </w:rPr>
              <w:t> </w:t>
            </w:r>
          </w:p>
          <w:p w14:paraId="56B4E511"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sz w:val="24"/>
                <w:lang w:eastAsia="en-GB"/>
              </w:rPr>
              <w:t>Concerns over the evidentiary standard to prevail on unregistered trademark rights.</w:t>
            </w:r>
          </w:p>
        </w:tc>
        <w:tc>
          <w:tcPr>
            <w:tcW w:w="2513" w:type="dxa"/>
          </w:tcPr>
          <w:p w14:paraId="74C4A9F8"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sz w:val="24"/>
                <w:lang w:eastAsia="en-GB"/>
              </w:rPr>
              <w:t>No major amendments to the UDRP</w:t>
            </w:r>
          </w:p>
          <w:p w14:paraId="37B98568"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sz w:val="24"/>
                <w:lang w:eastAsia="en-GB"/>
              </w:rPr>
              <w:t> </w:t>
            </w:r>
          </w:p>
          <w:p w14:paraId="633FB96D"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sz w:val="24"/>
                <w:lang w:eastAsia="en-GB"/>
              </w:rPr>
              <w:t> </w:t>
            </w:r>
          </w:p>
        </w:tc>
        <w:tc>
          <w:tcPr>
            <w:tcW w:w="2731" w:type="dxa"/>
          </w:tcPr>
          <w:p w14:paraId="1EB971DA" w14:textId="6A9B5C8A" w:rsidR="005C7B4A" w:rsidRPr="00AC6948" w:rsidRDefault="005C7B4A" w:rsidP="005C7B4A">
            <w:pPr>
              <w:rPr>
                <w:rFonts w:ascii="Times New Roman" w:eastAsia="Times New Roman" w:hAnsi="Times New Roman" w:cs="Times New Roman"/>
                <w:sz w:val="24"/>
                <w:highlight w:val="yellow"/>
                <w:lang w:eastAsia="en-GB"/>
              </w:rPr>
            </w:pPr>
            <w:r w:rsidRPr="00040B65">
              <w:rPr>
                <w:rFonts w:ascii="Times New Roman" w:eastAsia="Times New Roman" w:hAnsi="Times New Roman" w:cs="Times New Roman"/>
                <w:sz w:val="24"/>
                <w:lang w:eastAsia="en-GB"/>
              </w:rPr>
              <w:t>This is major surgery to the UDRP and opens the door to all kinds of other “rights” that could be used to take away domain names from registrants.  The UDRP has always been about trademarks.  This is too far.</w:t>
            </w:r>
            <w:r>
              <w:rPr>
                <w:rFonts w:ascii="Times New Roman" w:eastAsia="Times New Roman" w:hAnsi="Times New Roman" w:cs="Times New Roman"/>
                <w:sz w:val="24"/>
                <w:lang w:eastAsia="en-GB"/>
              </w:rPr>
              <w:t xml:space="preserve">  </w:t>
            </w:r>
            <w:r>
              <w:rPr>
                <w:rFonts w:ascii="Times New Roman" w:eastAsia="Times New Roman" w:hAnsi="Times New Roman" w:cs="Times New Roman"/>
                <w:sz w:val="24"/>
                <w:highlight w:val="yellow"/>
                <w:lang w:eastAsia="en-GB"/>
              </w:rPr>
              <w:t>IDEM comment</w:t>
            </w:r>
            <w:r w:rsidR="00E8687D">
              <w:rPr>
                <w:rFonts w:ascii="Times New Roman" w:eastAsia="Times New Roman" w:hAnsi="Times New Roman" w:cs="Times New Roman"/>
                <w:sz w:val="24"/>
                <w:highlight w:val="yellow"/>
                <w:lang w:eastAsia="en-GB"/>
              </w:rPr>
              <w:t>s</w:t>
            </w:r>
            <w:r>
              <w:rPr>
                <w:rFonts w:ascii="Times New Roman" w:eastAsia="Times New Roman" w:hAnsi="Times New Roman" w:cs="Times New Roman"/>
                <w:sz w:val="24"/>
                <w:highlight w:val="yellow"/>
                <w:lang w:eastAsia="en-GB"/>
              </w:rPr>
              <w:t xml:space="preserve"> above.</w:t>
            </w:r>
          </w:p>
          <w:p w14:paraId="4B517736" w14:textId="77777777" w:rsidR="005C7B4A" w:rsidRDefault="005C7B4A" w:rsidP="005C7B4A">
            <w:pPr>
              <w:rPr>
                <w:rFonts w:ascii="Times New Roman" w:eastAsia="Times New Roman" w:hAnsi="Times New Roman" w:cs="Times New Roman"/>
                <w:sz w:val="24"/>
                <w:lang w:eastAsia="en-GB"/>
              </w:rPr>
            </w:pPr>
          </w:p>
          <w:p w14:paraId="0F57233E" w14:textId="77777777" w:rsidR="005C7B4A" w:rsidRPr="00040B65" w:rsidRDefault="005C7B4A" w:rsidP="005C7B4A">
            <w:pPr>
              <w:rPr>
                <w:rFonts w:ascii="Calibri" w:eastAsia="Times New Roman" w:hAnsi="Calibri" w:cs="Times New Roman"/>
                <w:lang w:eastAsia="en-GB"/>
              </w:rPr>
            </w:pPr>
          </w:p>
          <w:p w14:paraId="1CEFC616" w14:textId="77777777" w:rsidR="005C7B4A" w:rsidRDefault="005C7B4A" w:rsidP="005C7B4A">
            <w:pPr>
              <w:rPr>
                <w:rFonts w:ascii="Times New Roman" w:eastAsia="Times New Roman" w:hAnsi="Times New Roman" w:cs="Times New Roman"/>
                <w:sz w:val="24"/>
                <w:lang w:eastAsia="en-GB"/>
              </w:rPr>
            </w:pPr>
            <w:r w:rsidRPr="00040B65">
              <w:rPr>
                <w:rFonts w:ascii="Times New Roman" w:eastAsia="Times New Roman" w:hAnsi="Times New Roman" w:cs="Times New Roman"/>
                <w:sz w:val="24"/>
                <w:lang w:eastAsia="en-GB"/>
              </w:rPr>
              <w:t>GAC list especially unappealing because it is subject to change with no meaningful checks and balances (unlike getting on 6ter which is a rigorous process)</w:t>
            </w:r>
          </w:p>
          <w:p w14:paraId="358EF530" w14:textId="77777777" w:rsidR="005C7B4A" w:rsidRDefault="005C7B4A" w:rsidP="005C7B4A">
            <w:pPr>
              <w:rPr>
                <w:rFonts w:ascii="Times New Roman" w:eastAsia="Times New Roman" w:hAnsi="Times New Roman" w:cs="Times New Roman"/>
                <w:sz w:val="24"/>
                <w:lang w:eastAsia="en-GB"/>
              </w:rPr>
            </w:pPr>
          </w:p>
          <w:p w14:paraId="4860F8F2" w14:textId="77777777" w:rsidR="005C7B4A" w:rsidRPr="00040B65" w:rsidRDefault="005C7B4A" w:rsidP="005C7B4A">
            <w:pPr>
              <w:rPr>
                <w:rFonts w:ascii="Calibri" w:eastAsia="Times New Roman" w:hAnsi="Calibri" w:cs="Times New Roman"/>
                <w:lang w:eastAsia="en-GB"/>
              </w:rPr>
            </w:pPr>
            <w:r w:rsidRPr="000D2133">
              <w:rPr>
                <w:rFonts w:ascii="Times New Roman" w:eastAsia="Times New Roman" w:hAnsi="Times New Roman" w:cs="Times New Roman"/>
                <w:sz w:val="24"/>
                <w:highlight w:val="yellow"/>
                <w:lang w:eastAsia="en-GB"/>
              </w:rPr>
              <w:t>IGOs are neutral about what list, but language issue limitation is a concern for either list.  If an IGO identifier is</w:t>
            </w:r>
            <w:r>
              <w:rPr>
                <w:rFonts w:ascii="Times New Roman" w:eastAsia="Times New Roman" w:hAnsi="Times New Roman" w:cs="Times New Roman"/>
                <w:sz w:val="24"/>
                <w:lang w:eastAsia="en-GB"/>
              </w:rPr>
              <w:t xml:space="preserve"> </w:t>
            </w:r>
            <w:r w:rsidRPr="000D2133">
              <w:rPr>
                <w:rFonts w:ascii="Times New Roman" w:eastAsia="Times New Roman" w:hAnsi="Times New Roman" w:cs="Times New Roman"/>
                <w:sz w:val="24"/>
                <w:highlight w:val="yellow"/>
                <w:lang w:eastAsia="en-GB"/>
              </w:rPr>
              <w:t xml:space="preserve">translated into a local language or use different alphabet, whether or not official language of the IGO, and abused, a </w:t>
            </w:r>
            <w:r w:rsidRPr="000D2133">
              <w:rPr>
                <w:rFonts w:ascii="Times New Roman" w:eastAsia="Times New Roman" w:hAnsi="Times New Roman" w:cs="Times New Roman"/>
                <w:sz w:val="24"/>
                <w:highlight w:val="yellow"/>
                <w:lang w:eastAsia="en-GB"/>
              </w:rPr>
              <w:lastRenderedPageBreak/>
              <w:t>UDRP complaint should still be possible.</w:t>
            </w:r>
          </w:p>
        </w:tc>
        <w:tc>
          <w:tcPr>
            <w:tcW w:w="6109" w:type="dxa"/>
          </w:tcPr>
          <w:p w14:paraId="4B3B32D5" w14:textId="77777777" w:rsidR="005C7B4A" w:rsidRPr="00CA6FFA" w:rsidRDefault="005C7B4A" w:rsidP="005C7B4A">
            <w:pPr>
              <w:rPr>
                <w:rFonts w:ascii="Times New Roman" w:eastAsia="Times New Roman" w:hAnsi="Times New Roman" w:cs="Times New Roman"/>
                <w:sz w:val="24"/>
                <w:lang w:eastAsia="en-GB"/>
              </w:rPr>
            </w:pPr>
            <w:r w:rsidRPr="00040B65">
              <w:rPr>
                <w:rFonts w:ascii="Times New Roman" w:eastAsia="Times New Roman" w:hAnsi="Times New Roman" w:cs="Times New Roman"/>
                <w:sz w:val="24"/>
                <w:lang w:eastAsia="en-GB"/>
              </w:rPr>
              <w:lastRenderedPageBreak/>
              <w:t xml:space="preserve">Instead of using 6ter to circumvent the UDRP’s trademark requirements (major surgery), consider dropping a footnote in the Section 4.a.(i) of the UDRP informing </w:t>
            </w:r>
            <w:proofErr w:type="spellStart"/>
            <w:r w:rsidRPr="00040B65">
              <w:rPr>
                <w:rFonts w:ascii="Times New Roman" w:eastAsia="Times New Roman" w:hAnsi="Times New Roman" w:cs="Times New Roman"/>
                <w:sz w:val="24"/>
                <w:lang w:eastAsia="en-GB"/>
              </w:rPr>
              <w:t>panelists</w:t>
            </w:r>
            <w:proofErr w:type="spellEnd"/>
            <w:r w:rsidRPr="00040B65">
              <w:rPr>
                <w:rFonts w:ascii="Times New Roman" w:eastAsia="Times New Roman" w:hAnsi="Times New Roman" w:cs="Times New Roman"/>
                <w:sz w:val="24"/>
                <w:lang w:eastAsia="en-GB"/>
              </w:rPr>
              <w:t xml:space="preserve"> that:</w:t>
            </w:r>
          </w:p>
          <w:p w14:paraId="3919E3D4" w14:textId="77777777" w:rsidR="005C7B4A" w:rsidRPr="00CA6FFA" w:rsidRDefault="005C7B4A" w:rsidP="005C7B4A">
            <w:pPr>
              <w:rPr>
                <w:rFonts w:ascii="Times New Roman" w:eastAsia="Times New Roman" w:hAnsi="Times New Roman" w:cs="Times New Roman"/>
                <w:sz w:val="24"/>
                <w:lang w:eastAsia="en-GB"/>
              </w:rPr>
            </w:pPr>
            <w:r w:rsidRPr="00040B65">
              <w:rPr>
                <w:rFonts w:ascii="Times New Roman" w:eastAsia="Times New Roman" w:hAnsi="Times New Roman" w:cs="Times New Roman"/>
                <w:sz w:val="24"/>
                <w:lang w:eastAsia="en-GB"/>
              </w:rPr>
              <w:t> </w:t>
            </w:r>
          </w:p>
          <w:p w14:paraId="31461CAD" w14:textId="77777777" w:rsidR="005C7B4A" w:rsidRPr="00CA6FFA" w:rsidRDefault="005C7B4A" w:rsidP="005C7B4A">
            <w:pPr>
              <w:rPr>
                <w:rFonts w:ascii="Times New Roman" w:eastAsia="Times New Roman" w:hAnsi="Times New Roman" w:cs="Times New Roman"/>
                <w:sz w:val="24"/>
                <w:lang w:eastAsia="en-GB"/>
              </w:rPr>
            </w:pPr>
            <w:r w:rsidRPr="00040B65">
              <w:rPr>
                <w:rFonts w:ascii="Times New Roman" w:eastAsia="Times New Roman" w:hAnsi="Times New Roman" w:cs="Times New Roman"/>
                <w:sz w:val="24"/>
                <w:lang w:eastAsia="en-GB"/>
              </w:rPr>
              <w:t>Being on 6ter could be used to lower (but not eliminate) the evidentiary standard of showing unregistered trademark rights.  For example, under a lower standard, 6ter and this link (</w:t>
            </w:r>
            <w:hyperlink r:id="rId5" w:history="1">
              <w:r w:rsidRPr="00CA6FFA">
                <w:rPr>
                  <w:rFonts w:ascii="Times New Roman" w:eastAsia="Times New Roman" w:hAnsi="Times New Roman" w:cs="Times New Roman"/>
                  <w:sz w:val="24"/>
                  <w:lang w:eastAsia="en-GB"/>
                </w:rPr>
                <w:t>https://www.wipo.int/amc/en/events/workshops/2019/20yrs-udrp/index.html</w:t>
              </w:r>
            </w:hyperlink>
            <w:r w:rsidRPr="00040B65">
              <w:rPr>
                <w:rFonts w:ascii="Times New Roman" w:eastAsia="Times New Roman" w:hAnsi="Times New Roman" w:cs="Times New Roman"/>
                <w:sz w:val="24"/>
                <w:lang w:eastAsia="en-GB"/>
              </w:rPr>
              <w:t>) could be sufficient to evidence WIPO has unregistered trademark rights in conducting conferences since at least 2019.</w:t>
            </w:r>
          </w:p>
          <w:p w14:paraId="69C6D876" w14:textId="77777777" w:rsidR="005C7B4A" w:rsidRPr="00CA6FFA" w:rsidRDefault="005C7B4A" w:rsidP="005C7B4A">
            <w:pPr>
              <w:rPr>
                <w:rFonts w:ascii="Times New Roman" w:eastAsia="Times New Roman" w:hAnsi="Times New Roman" w:cs="Times New Roman"/>
                <w:sz w:val="24"/>
                <w:lang w:eastAsia="en-GB"/>
              </w:rPr>
            </w:pPr>
            <w:r w:rsidRPr="00040B65">
              <w:rPr>
                <w:rFonts w:ascii="Times New Roman" w:eastAsia="Times New Roman" w:hAnsi="Times New Roman" w:cs="Times New Roman"/>
                <w:sz w:val="24"/>
                <w:lang w:eastAsia="en-GB"/>
              </w:rPr>
              <w:t> </w:t>
            </w:r>
          </w:p>
          <w:p w14:paraId="0C6B08E0" w14:textId="77777777" w:rsidR="005C7B4A" w:rsidRPr="00CA6FFA" w:rsidRDefault="005C7B4A" w:rsidP="005C7B4A">
            <w:pPr>
              <w:rPr>
                <w:rFonts w:ascii="Times New Roman" w:eastAsia="Times New Roman" w:hAnsi="Times New Roman" w:cs="Times New Roman"/>
                <w:sz w:val="24"/>
                <w:lang w:eastAsia="en-GB"/>
              </w:rPr>
            </w:pPr>
            <w:r w:rsidRPr="00040B65">
              <w:rPr>
                <w:rFonts w:ascii="Times New Roman" w:eastAsia="Times New Roman" w:hAnsi="Times New Roman" w:cs="Times New Roman"/>
                <w:sz w:val="24"/>
                <w:lang w:eastAsia="en-GB"/>
              </w:rPr>
              <w:t>Complainant need not be a commercial entity nor use the name or acronym on 6ter in for-profit ventures in order to have sufficient trademark rights to prevail (</w:t>
            </w:r>
            <w:proofErr w:type="spellStart"/>
            <w:r w:rsidRPr="00040B65">
              <w:rPr>
                <w:rFonts w:ascii="Times New Roman" w:eastAsia="Times New Roman" w:hAnsi="Times New Roman" w:cs="Times New Roman"/>
                <w:sz w:val="24"/>
                <w:lang w:eastAsia="en-GB"/>
              </w:rPr>
              <w:t>panelist</w:t>
            </w:r>
            <w:proofErr w:type="spellEnd"/>
            <w:r w:rsidRPr="00040B65">
              <w:rPr>
                <w:rFonts w:ascii="Times New Roman" w:eastAsia="Times New Roman" w:hAnsi="Times New Roman" w:cs="Times New Roman"/>
                <w:sz w:val="24"/>
                <w:lang w:eastAsia="en-GB"/>
              </w:rPr>
              <w:t xml:space="preserve"> already know this, of course, but for comfort of those raising concerns, it might help).</w:t>
            </w:r>
          </w:p>
          <w:p w14:paraId="01404355" w14:textId="77777777" w:rsidR="005C7B4A" w:rsidRPr="00CA6FFA" w:rsidRDefault="005C7B4A" w:rsidP="005C7B4A">
            <w:pPr>
              <w:rPr>
                <w:rFonts w:ascii="Times New Roman" w:eastAsia="Times New Roman" w:hAnsi="Times New Roman" w:cs="Times New Roman"/>
                <w:sz w:val="24"/>
                <w:lang w:eastAsia="en-GB"/>
              </w:rPr>
            </w:pPr>
            <w:r w:rsidRPr="00040B65">
              <w:rPr>
                <w:rFonts w:ascii="Times New Roman" w:eastAsia="Times New Roman" w:hAnsi="Times New Roman" w:cs="Times New Roman"/>
                <w:sz w:val="24"/>
                <w:lang w:eastAsia="en-GB"/>
              </w:rPr>
              <w:t> </w:t>
            </w:r>
          </w:p>
          <w:p w14:paraId="1963D212" w14:textId="77777777" w:rsidR="005C7B4A" w:rsidRPr="00AF293A" w:rsidRDefault="005C7B4A" w:rsidP="005C7B4A">
            <w:pPr>
              <w:rPr>
                <w:rFonts w:ascii="Times New Roman" w:eastAsia="Times New Roman" w:hAnsi="Times New Roman" w:cs="Times New Roman"/>
                <w:sz w:val="24"/>
                <w:highlight w:val="yellow"/>
                <w:lang w:eastAsia="en-GB"/>
              </w:rPr>
            </w:pPr>
            <w:r w:rsidRPr="00AF293A">
              <w:rPr>
                <w:rFonts w:ascii="Times New Roman" w:eastAsia="Times New Roman" w:hAnsi="Times New Roman" w:cs="Times New Roman"/>
                <w:sz w:val="24"/>
                <w:highlight w:val="yellow"/>
                <w:lang w:eastAsia="en-GB"/>
              </w:rPr>
              <w:t>IGOs conducting conferences or similar activities are ancillary to IGO missions.  It is not their main “trade” if you will for which they could be deemed to hold a common law trademark.  A few examples:</w:t>
            </w:r>
          </w:p>
          <w:p w14:paraId="257ECD3D" w14:textId="77777777" w:rsidR="005C7B4A" w:rsidRPr="00AF293A" w:rsidRDefault="005C7B4A" w:rsidP="005C7B4A">
            <w:pPr>
              <w:rPr>
                <w:rFonts w:ascii="Times New Roman" w:eastAsia="Times New Roman" w:hAnsi="Times New Roman" w:cs="Times New Roman"/>
                <w:sz w:val="24"/>
                <w:highlight w:val="yellow"/>
                <w:lang w:eastAsia="en-GB"/>
              </w:rPr>
            </w:pPr>
          </w:p>
          <w:p w14:paraId="0C947431" w14:textId="77777777" w:rsidR="005C7B4A" w:rsidRPr="00AF293A" w:rsidRDefault="005C7B4A" w:rsidP="005C7B4A">
            <w:pPr>
              <w:rPr>
                <w:rFonts w:ascii="Times New Roman" w:eastAsia="Times New Roman" w:hAnsi="Times New Roman" w:cs="Times New Roman"/>
                <w:sz w:val="24"/>
                <w:highlight w:val="yellow"/>
                <w:lang w:eastAsia="en-GB"/>
              </w:rPr>
            </w:pPr>
            <w:r w:rsidRPr="00AF293A">
              <w:rPr>
                <w:rFonts w:ascii="Times New Roman" w:eastAsia="Times New Roman" w:hAnsi="Times New Roman" w:cs="Times New Roman"/>
                <w:sz w:val="24"/>
                <w:highlight w:val="yellow"/>
                <w:lang w:eastAsia="en-GB"/>
              </w:rPr>
              <w:t>UN Organisation:  maintaining international peace and security, developing relations among nations, working to solve international issues, promoting human rights, and being a central place for harmonizing the actions of nations.</w:t>
            </w:r>
          </w:p>
          <w:p w14:paraId="363A4186" w14:textId="77777777" w:rsidR="005C7B4A" w:rsidRPr="00AF293A" w:rsidRDefault="005C7B4A" w:rsidP="005C7B4A">
            <w:pPr>
              <w:rPr>
                <w:rFonts w:ascii="Times New Roman" w:eastAsia="Times New Roman" w:hAnsi="Times New Roman" w:cs="Times New Roman"/>
                <w:sz w:val="24"/>
                <w:highlight w:val="yellow"/>
                <w:lang w:eastAsia="en-GB"/>
              </w:rPr>
            </w:pPr>
          </w:p>
          <w:p w14:paraId="73F078F9" w14:textId="77777777" w:rsidR="005C7B4A" w:rsidRPr="00AF293A" w:rsidRDefault="005C7B4A" w:rsidP="005C7B4A">
            <w:pPr>
              <w:autoSpaceDE w:val="0"/>
              <w:autoSpaceDN w:val="0"/>
              <w:adjustRightInd w:val="0"/>
              <w:rPr>
                <w:rFonts w:ascii="Times New Roman" w:eastAsia="Times New Roman" w:hAnsi="Times New Roman" w:cs="Times New Roman"/>
                <w:sz w:val="24"/>
                <w:highlight w:val="yellow"/>
                <w:lang w:eastAsia="en-GB"/>
              </w:rPr>
            </w:pPr>
            <w:r w:rsidRPr="00AF293A">
              <w:rPr>
                <w:rFonts w:ascii="Times New Roman" w:eastAsia="Times New Roman" w:hAnsi="Times New Roman" w:cs="Times New Roman"/>
                <w:sz w:val="24"/>
                <w:highlight w:val="yellow"/>
                <w:lang w:eastAsia="en-GB"/>
              </w:rPr>
              <w:t xml:space="preserve">WHO: attainment by all peoples of the highest possible level of health.  More details here </w:t>
            </w:r>
            <w:hyperlink r:id="rId6" w:anchor="page=1" w:history="1">
              <w:r w:rsidRPr="00AF293A">
                <w:rPr>
                  <w:rFonts w:ascii="Times New Roman" w:eastAsia="Times New Roman" w:hAnsi="Times New Roman" w:cs="Times New Roman"/>
                  <w:sz w:val="24"/>
                  <w:highlight w:val="yellow"/>
                  <w:lang w:eastAsia="en-GB"/>
                </w:rPr>
                <w:t>https://apps.who.int/gb/bd/pdf_files/BD_49th-en.pdf#page=1</w:t>
              </w:r>
            </w:hyperlink>
            <w:r w:rsidRPr="00AF293A">
              <w:rPr>
                <w:rFonts w:ascii="Times New Roman" w:eastAsia="Times New Roman" w:hAnsi="Times New Roman" w:cs="Times New Roman"/>
                <w:sz w:val="24"/>
                <w:highlight w:val="yellow"/>
                <w:lang w:eastAsia="en-GB"/>
              </w:rPr>
              <w:t xml:space="preserve"> </w:t>
            </w:r>
          </w:p>
          <w:p w14:paraId="6B5DCEF5" w14:textId="77777777" w:rsidR="005C7B4A" w:rsidRPr="00AF293A" w:rsidRDefault="005C7B4A" w:rsidP="005C7B4A">
            <w:pPr>
              <w:rPr>
                <w:rFonts w:ascii="Times New Roman" w:eastAsia="Times New Roman" w:hAnsi="Times New Roman" w:cs="Times New Roman"/>
                <w:sz w:val="24"/>
                <w:highlight w:val="yellow"/>
                <w:lang w:eastAsia="en-GB"/>
              </w:rPr>
            </w:pPr>
          </w:p>
          <w:p w14:paraId="08D9796E" w14:textId="77777777" w:rsidR="005C7B4A" w:rsidRPr="00AF293A" w:rsidRDefault="005C7B4A" w:rsidP="005C7B4A">
            <w:pPr>
              <w:rPr>
                <w:rFonts w:ascii="Times New Roman" w:eastAsia="Times New Roman" w:hAnsi="Times New Roman" w:cs="Times New Roman"/>
                <w:sz w:val="24"/>
                <w:highlight w:val="yellow"/>
                <w:lang w:eastAsia="en-GB"/>
              </w:rPr>
            </w:pPr>
            <w:r w:rsidRPr="00AF293A">
              <w:rPr>
                <w:rFonts w:ascii="Times New Roman" w:eastAsia="Times New Roman" w:hAnsi="Times New Roman" w:cs="Times New Roman"/>
                <w:sz w:val="24"/>
                <w:highlight w:val="yellow"/>
                <w:lang w:eastAsia="en-GB"/>
              </w:rPr>
              <w:t>Interpol : t</w:t>
            </w:r>
            <w:r w:rsidRPr="00C01074">
              <w:rPr>
                <w:rFonts w:ascii="Times New Roman" w:eastAsia="Times New Roman" w:hAnsi="Times New Roman" w:cs="Times New Roman"/>
                <w:sz w:val="24"/>
                <w:highlight w:val="yellow"/>
                <w:lang w:eastAsia="en-GB"/>
              </w:rPr>
              <w:t xml:space="preserve">o ensure and promote the widest possible mutual assistance between </w:t>
            </w:r>
            <w:r w:rsidRPr="00AF293A">
              <w:rPr>
                <w:rFonts w:ascii="Times New Roman" w:eastAsia="Times New Roman" w:hAnsi="Times New Roman" w:cs="Times New Roman"/>
                <w:sz w:val="24"/>
                <w:highlight w:val="yellow"/>
                <w:lang w:eastAsia="en-GB"/>
              </w:rPr>
              <w:t>all criminal police authorities; to</w:t>
            </w:r>
            <w:r w:rsidRPr="00C01074">
              <w:rPr>
                <w:rFonts w:ascii="Times New Roman" w:eastAsia="Times New Roman" w:hAnsi="Times New Roman" w:cs="Times New Roman"/>
                <w:sz w:val="24"/>
                <w:highlight w:val="yellow"/>
                <w:lang w:eastAsia="en-GB"/>
              </w:rPr>
              <w:t xml:space="preserve"> establish and develop all institutions likely to contribute effectively to the prevention and suppression of ordinary law crimes</w:t>
            </w:r>
            <w:r w:rsidRPr="00AF293A">
              <w:rPr>
                <w:rFonts w:ascii="Times New Roman" w:eastAsia="Times New Roman" w:hAnsi="Times New Roman" w:cs="Times New Roman"/>
                <w:sz w:val="24"/>
                <w:highlight w:val="yellow"/>
                <w:lang w:eastAsia="en-GB"/>
              </w:rPr>
              <w:t>.</w:t>
            </w:r>
          </w:p>
          <w:p w14:paraId="1A141E25" w14:textId="77777777" w:rsidR="005C7B4A" w:rsidRPr="00AF293A" w:rsidRDefault="005C7B4A" w:rsidP="005C7B4A">
            <w:pPr>
              <w:rPr>
                <w:rFonts w:ascii="Times New Roman" w:eastAsia="Times New Roman" w:hAnsi="Times New Roman" w:cs="Times New Roman"/>
                <w:sz w:val="24"/>
                <w:highlight w:val="yellow"/>
                <w:lang w:eastAsia="en-GB"/>
              </w:rPr>
            </w:pPr>
          </w:p>
          <w:p w14:paraId="10D5393A" w14:textId="77777777" w:rsidR="005C7B4A" w:rsidRPr="00AF293A" w:rsidRDefault="005C7B4A" w:rsidP="005C7B4A">
            <w:pPr>
              <w:rPr>
                <w:rFonts w:ascii="Times New Roman" w:eastAsia="Times New Roman" w:hAnsi="Times New Roman" w:cs="Times New Roman"/>
                <w:sz w:val="24"/>
                <w:lang w:eastAsia="en-GB"/>
              </w:rPr>
            </w:pPr>
            <w:r w:rsidRPr="00AF293A">
              <w:rPr>
                <w:rFonts w:ascii="Times New Roman" w:eastAsia="Times New Roman" w:hAnsi="Times New Roman" w:cs="Times New Roman"/>
                <w:sz w:val="24"/>
                <w:highlight w:val="yellow"/>
                <w:lang w:eastAsia="en-GB"/>
              </w:rPr>
              <w:t>FAO: lead international efforts to defeat hunger, to achieve food security for all and make sure that people have regular access to enough high-quality food to lead active, healthy lives.</w:t>
            </w:r>
          </w:p>
          <w:p w14:paraId="5F0119FE" w14:textId="77777777" w:rsidR="005C7B4A" w:rsidRDefault="005C7B4A" w:rsidP="005C7B4A">
            <w:pPr>
              <w:rPr>
                <w:rFonts w:ascii="Times New Roman" w:eastAsia="Times New Roman" w:hAnsi="Times New Roman" w:cs="Times New Roman"/>
                <w:sz w:val="24"/>
                <w:lang w:eastAsia="en-GB"/>
              </w:rPr>
            </w:pPr>
          </w:p>
          <w:p w14:paraId="484F20C1" w14:textId="77777777" w:rsidR="005C7B4A" w:rsidRPr="00CA6FFA" w:rsidRDefault="005C7B4A" w:rsidP="005C7B4A">
            <w:pPr>
              <w:rPr>
                <w:rFonts w:ascii="Times New Roman" w:eastAsia="Times New Roman" w:hAnsi="Times New Roman" w:cs="Times New Roman"/>
                <w:sz w:val="24"/>
                <w:lang w:eastAsia="en-GB"/>
              </w:rPr>
            </w:pPr>
            <w:r w:rsidRPr="00AF293A">
              <w:rPr>
                <w:rFonts w:ascii="Times New Roman" w:eastAsia="Times New Roman" w:hAnsi="Times New Roman" w:cs="Times New Roman"/>
                <w:sz w:val="24"/>
                <w:highlight w:val="yellow"/>
                <w:lang w:eastAsia="en-GB"/>
              </w:rPr>
              <w:t>How would these missions be qualified as trademarks</w:t>
            </w:r>
            <w:r>
              <w:rPr>
                <w:rFonts w:ascii="Times New Roman" w:eastAsia="Times New Roman" w:hAnsi="Times New Roman" w:cs="Times New Roman"/>
                <w:sz w:val="24"/>
                <w:highlight w:val="yellow"/>
                <w:lang w:eastAsia="en-GB"/>
              </w:rPr>
              <w:t>, in other words, what goods and/or services (“used in commerce”) under NICE classification would these missions come under</w:t>
            </w:r>
            <w:r w:rsidRPr="00AF293A">
              <w:rPr>
                <w:rFonts w:ascii="Times New Roman" w:eastAsia="Times New Roman" w:hAnsi="Times New Roman" w:cs="Times New Roman"/>
                <w:sz w:val="24"/>
                <w:highlight w:val="yellow"/>
                <w:lang w:eastAsia="en-GB"/>
              </w:rPr>
              <w:t>?</w:t>
            </w:r>
          </w:p>
          <w:p w14:paraId="1EA87324" w14:textId="77777777" w:rsidR="005C7B4A" w:rsidRPr="00CA6FFA" w:rsidRDefault="005C7B4A" w:rsidP="005C7B4A">
            <w:pPr>
              <w:rPr>
                <w:rFonts w:ascii="Times New Roman" w:eastAsia="Times New Roman" w:hAnsi="Times New Roman" w:cs="Times New Roman"/>
                <w:sz w:val="24"/>
                <w:lang w:eastAsia="en-GB"/>
              </w:rPr>
            </w:pPr>
          </w:p>
        </w:tc>
      </w:tr>
      <w:tr w:rsidR="005C7B4A" w14:paraId="50683C04" w14:textId="77777777" w:rsidTr="005C7B4A">
        <w:tc>
          <w:tcPr>
            <w:tcW w:w="2595" w:type="dxa"/>
          </w:tcPr>
          <w:p w14:paraId="60C68A35"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sz w:val="24"/>
                <w:lang w:eastAsia="en-GB"/>
              </w:rPr>
              <w:lastRenderedPageBreak/>
              <w:t xml:space="preserve">Would prefer a new mechanism separate from the UDRP (an </w:t>
            </w:r>
            <w:proofErr w:type="spellStart"/>
            <w:r w:rsidRPr="00040B65">
              <w:rPr>
                <w:rFonts w:ascii="Times New Roman" w:eastAsia="Times New Roman" w:hAnsi="Times New Roman" w:cs="Times New Roman"/>
                <w:sz w:val="24"/>
                <w:lang w:eastAsia="en-GB"/>
              </w:rPr>
              <w:t>IgoDRP</w:t>
            </w:r>
            <w:proofErr w:type="spellEnd"/>
            <w:r w:rsidRPr="00040B65">
              <w:rPr>
                <w:rFonts w:ascii="Times New Roman" w:eastAsia="Times New Roman" w:hAnsi="Times New Roman" w:cs="Times New Roman"/>
                <w:sz w:val="24"/>
                <w:lang w:eastAsia="en-GB"/>
              </w:rPr>
              <w:t>)</w:t>
            </w:r>
          </w:p>
        </w:tc>
        <w:tc>
          <w:tcPr>
            <w:tcW w:w="2513" w:type="dxa"/>
          </w:tcPr>
          <w:p w14:paraId="3BB0FD0E"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sz w:val="24"/>
                <w:lang w:eastAsia="en-GB"/>
              </w:rPr>
              <w:t>No separate mechanisms from the UDRP</w:t>
            </w:r>
          </w:p>
        </w:tc>
        <w:tc>
          <w:tcPr>
            <w:tcW w:w="2731" w:type="dxa"/>
          </w:tcPr>
          <w:p w14:paraId="0FE8C7D9"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sz w:val="24"/>
                <w:lang w:eastAsia="en-GB"/>
              </w:rPr>
              <w:t>Not opposed to this, in principal, but subject to Council extending scope and keeping in mind concerns about unmoored “rights” being used to take away domain names from registrants who have good faith reasons to register them (i.e. criticism, unrelated commercial uses, e.g. WHO v. WHO (the band)</w:t>
            </w:r>
          </w:p>
        </w:tc>
        <w:tc>
          <w:tcPr>
            <w:tcW w:w="6109" w:type="dxa"/>
          </w:tcPr>
          <w:p w14:paraId="7047876D" w14:textId="77777777" w:rsidR="005C7B4A" w:rsidRDefault="005C7B4A" w:rsidP="005C7B4A">
            <w:pPr>
              <w:rPr>
                <w:rFonts w:ascii="Times New Roman" w:eastAsia="Times New Roman" w:hAnsi="Times New Roman" w:cs="Times New Roman"/>
                <w:sz w:val="24"/>
                <w:lang w:eastAsia="en-GB"/>
              </w:rPr>
            </w:pPr>
            <w:r w:rsidRPr="00040B65">
              <w:rPr>
                <w:rFonts w:ascii="Times New Roman" w:eastAsia="Times New Roman" w:hAnsi="Times New Roman" w:cs="Times New Roman"/>
                <w:sz w:val="24"/>
                <w:lang w:eastAsia="en-GB"/>
              </w:rPr>
              <w:t xml:space="preserve">This controversial idea becomes unnecessary if the concepts above in this column </w:t>
            </w:r>
            <w:proofErr w:type="gramStart"/>
            <w:r w:rsidRPr="00040B65">
              <w:rPr>
                <w:rFonts w:ascii="Times New Roman" w:eastAsia="Times New Roman" w:hAnsi="Times New Roman" w:cs="Times New Roman"/>
                <w:sz w:val="24"/>
                <w:lang w:eastAsia="en-GB"/>
              </w:rPr>
              <w:t>are adopted</w:t>
            </w:r>
            <w:proofErr w:type="gramEnd"/>
            <w:r w:rsidRPr="00040B65">
              <w:rPr>
                <w:rFonts w:ascii="Times New Roman" w:eastAsia="Times New Roman" w:hAnsi="Times New Roman" w:cs="Times New Roman"/>
                <w:sz w:val="24"/>
                <w:lang w:eastAsia="en-GB"/>
              </w:rPr>
              <w:t>.</w:t>
            </w:r>
          </w:p>
          <w:p w14:paraId="03235843" w14:textId="77777777" w:rsidR="005C7B4A" w:rsidRDefault="005C7B4A" w:rsidP="005C7B4A">
            <w:pPr>
              <w:rPr>
                <w:rFonts w:ascii="Times New Roman" w:eastAsia="Times New Roman" w:hAnsi="Times New Roman" w:cs="Times New Roman"/>
                <w:sz w:val="24"/>
                <w:lang w:eastAsia="en-GB"/>
              </w:rPr>
            </w:pPr>
          </w:p>
          <w:p w14:paraId="7DFDB8F6" w14:textId="77777777" w:rsidR="005C7B4A" w:rsidRDefault="005C7B4A" w:rsidP="005C7B4A">
            <w:pPr>
              <w:rPr>
                <w:rFonts w:ascii="Times New Roman" w:eastAsia="Times New Roman" w:hAnsi="Times New Roman" w:cs="Times New Roman"/>
                <w:sz w:val="24"/>
                <w:lang w:eastAsia="en-GB"/>
              </w:rPr>
            </w:pPr>
            <w:r w:rsidRPr="00CA6FFA">
              <w:rPr>
                <w:rFonts w:ascii="Times New Roman" w:eastAsia="Times New Roman" w:hAnsi="Times New Roman" w:cs="Times New Roman"/>
                <w:sz w:val="24"/>
                <w:highlight w:val="yellow"/>
                <w:lang w:eastAsia="en-GB"/>
              </w:rPr>
              <w:t>We do not understand the persistent reference to WHO.  WHO couldn’</w:t>
            </w:r>
            <w:r>
              <w:rPr>
                <w:rFonts w:ascii="Times New Roman" w:eastAsia="Times New Roman" w:hAnsi="Times New Roman" w:cs="Times New Roman"/>
                <w:sz w:val="24"/>
                <w:highlight w:val="yellow"/>
                <w:lang w:eastAsia="en-GB"/>
              </w:rPr>
              <w:t>t care less about the use by THE</w:t>
            </w:r>
            <w:r w:rsidRPr="00CA6FFA">
              <w:rPr>
                <w:rFonts w:ascii="Times New Roman" w:eastAsia="Times New Roman" w:hAnsi="Times New Roman" w:cs="Times New Roman"/>
                <w:sz w:val="24"/>
                <w:highlight w:val="yellow"/>
                <w:lang w:eastAsia="en-GB"/>
              </w:rPr>
              <w:t xml:space="preserve"> WHO rock group or WHO Magazine of the WHO identifier or any other legitimate </w:t>
            </w:r>
            <w:proofErr w:type="gramStart"/>
            <w:r w:rsidRPr="00CA6FFA">
              <w:rPr>
                <w:rFonts w:ascii="Times New Roman" w:eastAsia="Times New Roman" w:hAnsi="Times New Roman" w:cs="Times New Roman"/>
                <w:sz w:val="24"/>
                <w:highlight w:val="yellow"/>
                <w:lang w:eastAsia="en-GB"/>
              </w:rPr>
              <w:t>use.</w:t>
            </w:r>
            <w:proofErr w:type="gramEnd"/>
            <w:r w:rsidRPr="00CA6FFA">
              <w:rPr>
                <w:rFonts w:ascii="Times New Roman" w:eastAsia="Times New Roman" w:hAnsi="Times New Roman" w:cs="Times New Roman"/>
                <w:sz w:val="24"/>
                <w:highlight w:val="yellow"/>
                <w:lang w:eastAsia="en-GB"/>
              </w:rPr>
              <w:t xml:space="preserve">  They, or any other </w:t>
            </w:r>
            <w:proofErr w:type="gramStart"/>
            <w:r w:rsidRPr="00CA6FFA">
              <w:rPr>
                <w:rFonts w:ascii="Times New Roman" w:eastAsia="Times New Roman" w:hAnsi="Times New Roman" w:cs="Times New Roman"/>
                <w:sz w:val="24"/>
                <w:highlight w:val="yellow"/>
                <w:lang w:eastAsia="en-GB"/>
              </w:rPr>
              <w:t>IGO  would</w:t>
            </w:r>
            <w:proofErr w:type="gramEnd"/>
            <w:r w:rsidRPr="00CA6FFA">
              <w:rPr>
                <w:rFonts w:ascii="Times New Roman" w:eastAsia="Times New Roman" w:hAnsi="Times New Roman" w:cs="Times New Roman"/>
                <w:sz w:val="24"/>
                <w:highlight w:val="yellow"/>
                <w:lang w:eastAsia="en-GB"/>
              </w:rPr>
              <w:t xml:space="preserve"> not spend time and money to pursue </w:t>
            </w:r>
            <w:r>
              <w:rPr>
                <w:rFonts w:ascii="Times New Roman" w:eastAsia="Times New Roman" w:hAnsi="Times New Roman" w:cs="Times New Roman"/>
                <w:sz w:val="24"/>
                <w:highlight w:val="yellow"/>
                <w:lang w:eastAsia="en-GB"/>
              </w:rPr>
              <w:t>such</w:t>
            </w:r>
            <w:r w:rsidRPr="00CA6FFA">
              <w:rPr>
                <w:rFonts w:ascii="Times New Roman" w:eastAsia="Times New Roman" w:hAnsi="Times New Roman" w:cs="Times New Roman"/>
                <w:sz w:val="24"/>
                <w:highlight w:val="yellow"/>
                <w:lang w:eastAsia="en-GB"/>
              </w:rPr>
              <w:t xml:space="preserve"> cases</w:t>
            </w:r>
            <w:r w:rsidRPr="00653732">
              <w:rPr>
                <w:rFonts w:ascii="Times New Roman" w:eastAsia="Times New Roman" w:hAnsi="Times New Roman" w:cs="Times New Roman"/>
                <w:sz w:val="24"/>
                <w:highlight w:val="yellow"/>
                <w:lang w:eastAsia="en-GB"/>
              </w:rPr>
              <w:t xml:space="preserve">.  This is a red </w:t>
            </w:r>
            <w:proofErr w:type="gramStart"/>
            <w:r w:rsidRPr="00653732">
              <w:rPr>
                <w:rFonts w:ascii="Times New Roman" w:eastAsia="Times New Roman" w:hAnsi="Times New Roman" w:cs="Times New Roman"/>
                <w:sz w:val="24"/>
                <w:highlight w:val="yellow"/>
                <w:lang w:eastAsia="en-GB"/>
              </w:rPr>
              <w:t>herring which</w:t>
            </w:r>
            <w:proofErr w:type="gramEnd"/>
            <w:r w:rsidRPr="00653732">
              <w:rPr>
                <w:rFonts w:ascii="Times New Roman" w:eastAsia="Times New Roman" w:hAnsi="Times New Roman" w:cs="Times New Roman"/>
                <w:sz w:val="24"/>
                <w:highlight w:val="yellow"/>
                <w:lang w:eastAsia="en-GB"/>
              </w:rPr>
              <w:t xml:space="preserve"> has been used throughout ICANN discussions </w:t>
            </w:r>
            <w:r w:rsidRPr="00DB1667">
              <w:rPr>
                <w:rFonts w:ascii="Times New Roman" w:eastAsia="Times New Roman" w:hAnsi="Times New Roman" w:cs="Times New Roman"/>
                <w:sz w:val="24"/>
                <w:highlight w:val="yellow"/>
                <w:lang w:eastAsia="en-GB"/>
              </w:rPr>
              <w:t>to</w:t>
            </w:r>
            <w:r>
              <w:rPr>
                <w:rFonts w:ascii="Times New Roman" w:eastAsia="Times New Roman" w:hAnsi="Times New Roman" w:cs="Times New Roman"/>
                <w:sz w:val="24"/>
                <w:highlight w:val="yellow"/>
                <w:lang w:eastAsia="en-GB"/>
              </w:rPr>
              <w:t xml:space="preserve"> </w:t>
            </w:r>
            <w:r w:rsidRPr="00DB1667">
              <w:rPr>
                <w:rFonts w:ascii="Times New Roman" w:eastAsia="Times New Roman" w:hAnsi="Times New Roman" w:cs="Times New Roman"/>
                <w:sz w:val="24"/>
                <w:highlight w:val="yellow"/>
                <w:lang w:eastAsia="en-GB"/>
              </w:rPr>
              <w:t xml:space="preserve">refuse </w:t>
            </w:r>
            <w:r>
              <w:rPr>
                <w:rFonts w:ascii="Times New Roman" w:eastAsia="Times New Roman" w:hAnsi="Times New Roman" w:cs="Times New Roman"/>
                <w:sz w:val="24"/>
                <w:highlight w:val="yellow"/>
                <w:lang w:eastAsia="en-GB"/>
              </w:rPr>
              <w:t>persistent</w:t>
            </w:r>
            <w:r w:rsidRPr="00653732">
              <w:rPr>
                <w:rFonts w:ascii="Times New Roman" w:eastAsia="Times New Roman" w:hAnsi="Times New Roman" w:cs="Times New Roman"/>
                <w:sz w:val="24"/>
                <w:highlight w:val="yellow"/>
                <w:lang w:eastAsia="en-GB"/>
              </w:rPr>
              <w:t xml:space="preserve"> GAC advice</w:t>
            </w:r>
            <w:r>
              <w:rPr>
                <w:rFonts w:ascii="Times New Roman" w:eastAsia="Times New Roman" w:hAnsi="Times New Roman" w:cs="Times New Roman"/>
                <w:sz w:val="24"/>
                <w:lang w:eastAsia="en-GB"/>
              </w:rPr>
              <w:t xml:space="preserve">. </w:t>
            </w:r>
          </w:p>
          <w:p w14:paraId="09AD9F2C" w14:textId="77777777" w:rsidR="005C7B4A" w:rsidRDefault="005C7B4A" w:rsidP="005C7B4A">
            <w:pPr>
              <w:rPr>
                <w:rFonts w:ascii="Times New Roman" w:eastAsia="Times New Roman" w:hAnsi="Times New Roman" w:cs="Times New Roman"/>
                <w:sz w:val="24"/>
                <w:lang w:eastAsia="en-GB"/>
              </w:rPr>
            </w:pPr>
          </w:p>
          <w:p w14:paraId="0C190252" w14:textId="367AC700" w:rsidR="00646354" w:rsidRDefault="00646354" w:rsidP="005C7B4A">
            <w:pPr>
              <w:rPr>
                <w:rFonts w:ascii="Times New Roman" w:eastAsia="Times New Roman" w:hAnsi="Times New Roman" w:cs="Times New Roman"/>
                <w:sz w:val="24"/>
                <w:lang w:eastAsia="en-GB"/>
              </w:rPr>
            </w:pPr>
          </w:p>
          <w:p w14:paraId="0E579127" w14:textId="77777777" w:rsidR="005C7B4A" w:rsidRPr="00040B65" w:rsidRDefault="005C7B4A" w:rsidP="005C7B4A">
            <w:pPr>
              <w:rPr>
                <w:rFonts w:ascii="Calibri" w:eastAsia="Times New Roman" w:hAnsi="Calibri" w:cs="Times New Roman"/>
                <w:lang w:eastAsia="en-GB"/>
              </w:rPr>
            </w:pPr>
            <w:proofErr w:type="gramStart"/>
            <w:r w:rsidRPr="00E32358">
              <w:rPr>
                <w:rFonts w:ascii="Times New Roman" w:eastAsia="Times New Roman" w:hAnsi="Times New Roman" w:cs="Times New Roman"/>
                <w:sz w:val="24"/>
                <w:highlight w:val="yellow"/>
                <w:lang w:eastAsia="en-GB"/>
              </w:rPr>
              <w:t>Also</w:t>
            </w:r>
            <w:proofErr w:type="gramEnd"/>
            <w:r w:rsidRPr="00E32358">
              <w:rPr>
                <w:rFonts w:ascii="Times New Roman" w:eastAsia="Times New Roman" w:hAnsi="Times New Roman" w:cs="Times New Roman"/>
                <w:sz w:val="24"/>
                <w:highlight w:val="yellow"/>
                <w:lang w:eastAsia="en-GB"/>
              </w:rPr>
              <w:t xml:space="preserve">, registrants would have the same defences as under current policy, so clearly both the rock band and the magazine could easily show legitimate uses/good faith, etc.  </w:t>
            </w:r>
            <w:r w:rsidRPr="00E32358">
              <w:rPr>
                <w:rFonts w:ascii="Times New Roman" w:eastAsia="Times New Roman" w:hAnsi="Times New Roman" w:cs="Times New Roman"/>
                <w:sz w:val="24"/>
                <w:highlight w:val="yellow"/>
                <w:lang w:eastAsia="en-GB"/>
              </w:rPr>
              <w:lastRenderedPageBreak/>
              <w:t xml:space="preserve">In </w:t>
            </w:r>
            <w:proofErr w:type="gramStart"/>
            <w:r w:rsidRPr="00E32358">
              <w:rPr>
                <w:rFonts w:ascii="Times New Roman" w:eastAsia="Times New Roman" w:hAnsi="Times New Roman" w:cs="Times New Roman"/>
                <w:sz w:val="24"/>
                <w:highlight w:val="yellow"/>
                <w:lang w:eastAsia="en-GB"/>
              </w:rPr>
              <w:t>fact</w:t>
            </w:r>
            <w:proofErr w:type="gramEnd"/>
            <w:r w:rsidRPr="00E32358">
              <w:rPr>
                <w:rFonts w:ascii="Times New Roman" w:eastAsia="Times New Roman" w:hAnsi="Times New Roman" w:cs="Times New Roman"/>
                <w:sz w:val="24"/>
                <w:highlight w:val="yellow"/>
                <w:lang w:eastAsia="en-GB"/>
              </w:rPr>
              <w:t xml:space="preserve"> they can simply show that they are </w:t>
            </w:r>
            <w:r>
              <w:rPr>
                <w:rFonts w:ascii="Times New Roman" w:eastAsia="Times New Roman" w:hAnsi="Times New Roman" w:cs="Times New Roman"/>
                <w:sz w:val="24"/>
                <w:highlight w:val="yellow"/>
                <w:lang w:eastAsia="en-GB"/>
              </w:rPr>
              <w:t xml:space="preserve">commonly </w:t>
            </w:r>
            <w:r w:rsidRPr="00E32358">
              <w:rPr>
                <w:rFonts w:ascii="Times New Roman" w:eastAsia="Times New Roman" w:hAnsi="Times New Roman" w:cs="Times New Roman"/>
                <w:sz w:val="24"/>
                <w:highlight w:val="yellow"/>
                <w:lang w:eastAsia="en-GB"/>
              </w:rPr>
              <w:t>known by the identifier, they need not s</w:t>
            </w:r>
            <w:r>
              <w:rPr>
                <w:rFonts w:ascii="Times New Roman" w:eastAsia="Times New Roman" w:hAnsi="Times New Roman" w:cs="Times New Roman"/>
                <w:sz w:val="24"/>
                <w:highlight w:val="yellow"/>
                <w:lang w:eastAsia="en-GB"/>
              </w:rPr>
              <w:t xml:space="preserve">how trademark rights to prevail, whereas the claimants would </w:t>
            </w:r>
            <w:r w:rsidRPr="00E33F75">
              <w:rPr>
                <w:rFonts w:ascii="Times New Roman" w:eastAsia="Times New Roman" w:hAnsi="Times New Roman" w:cs="Times New Roman"/>
                <w:sz w:val="24"/>
                <w:highlight w:val="yellow"/>
                <w:lang w:eastAsia="en-GB"/>
              </w:rPr>
              <w:t xml:space="preserve">– not </w:t>
            </w:r>
            <w:r>
              <w:rPr>
                <w:rFonts w:ascii="Times New Roman" w:eastAsia="Times New Roman" w:hAnsi="Times New Roman" w:cs="Times New Roman"/>
                <w:sz w:val="24"/>
                <w:highlight w:val="yellow"/>
                <w:lang w:eastAsia="en-GB"/>
              </w:rPr>
              <w:t xml:space="preserve">very logical and shows that </w:t>
            </w:r>
            <w:r w:rsidRPr="00E33F75">
              <w:rPr>
                <w:rFonts w:ascii="Times New Roman" w:eastAsia="Times New Roman" w:hAnsi="Times New Roman" w:cs="Times New Roman"/>
                <w:sz w:val="24"/>
                <w:highlight w:val="yellow"/>
                <w:lang w:eastAsia="en-GB"/>
              </w:rPr>
              <w:t xml:space="preserve">UDRP is </w:t>
            </w:r>
            <w:r>
              <w:rPr>
                <w:rFonts w:ascii="Times New Roman" w:eastAsia="Times New Roman" w:hAnsi="Times New Roman" w:cs="Times New Roman"/>
                <w:sz w:val="24"/>
                <w:highlight w:val="yellow"/>
                <w:lang w:eastAsia="en-GB"/>
              </w:rPr>
              <w:t xml:space="preserve">not only </w:t>
            </w:r>
            <w:r w:rsidRPr="00E33F75">
              <w:rPr>
                <w:rFonts w:ascii="Times New Roman" w:eastAsia="Times New Roman" w:hAnsi="Times New Roman" w:cs="Times New Roman"/>
                <w:sz w:val="24"/>
                <w:highlight w:val="yellow"/>
                <w:lang w:eastAsia="en-GB"/>
              </w:rPr>
              <w:t>all about trademarks</w:t>
            </w:r>
            <w:r>
              <w:rPr>
                <w:rFonts w:ascii="Times New Roman" w:eastAsia="Times New Roman" w:hAnsi="Times New Roman" w:cs="Times New Roman"/>
                <w:sz w:val="24"/>
                <w:highlight w:val="yellow"/>
                <w:lang w:eastAsia="en-GB"/>
              </w:rPr>
              <w:t>, but more about legitimate use</w:t>
            </w:r>
            <w:r w:rsidRPr="00E33F75">
              <w:rPr>
                <w:rFonts w:ascii="Times New Roman" w:eastAsia="Times New Roman" w:hAnsi="Times New Roman" w:cs="Times New Roman"/>
                <w:sz w:val="24"/>
                <w:highlight w:val="yellow"/>
                <w:lang w:eastAsia="en-GB"/>
              </w:rPr>
              <w:t>.</w:t>
            </w:r>
            <w:r>
              <w:rPr>
                <w:rFonts w:ascii="Times New Roman" w:eastAsia="Times New Roman" w:hAnsi="Times New Roman" w:cs="Times New Roman"/>
                <w:sz w:val="24"/>
                <w:lang w:eastAsia="en-GB"/>
              </w:rPr>
              <w:t xml:space="preserve"> </w:t>
            </w:r>
          </w:p>
        </w:tc>
      </w:tr>
      <w:tr w:rsidR="005C7B4A" w14:paraId="44BE6B32" w14:textId="77777777" w:rsidTr="005C7B4A">
        <w:tc>
          <w:tcPr>
            <w:tcW w:w="2595" w:type="dxa"/>
          </w:tcPr>
          <w:p w14:paraId="49D33DCB"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sz w:val="24"/>
                <w:lang w:eastAsia="en-GB"/>
              </w:rPr>
              <w:lastRenderedPageBreak/>
              <w:t>Might be willing to make the above changes limited to situations in which the registrant is clearly pretending to be the IGO in order to perpetrate some sort of financial fraud</w:t>
            </w:r>
          </w:p>
        </w:tc>
        <w:tc>
          <w:tcPr>
            <w:tcW w:w="2513" w:type="dxa"/>
          </w:tcPr>
          <w:p w14:paraId="47F67481"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sz w:val="24"/>
                <w:lang w:eastAsia="en-GB"/>
              </w:rPr>
              <w:t>Spirit of Council direction seems to be narrow changes, so this particular element seems within that spirit</w:t>
            </w:r>
          </w:p>
        </w:tc>
        <w:tc>
          <w:tcPr>
            <w:tcW w:w="2731" w:type="dxa"/>
          </w:tcPr>
          <w:p w14:paraId="54E057F2"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sz w:val="24"/>
                <w:lang w:eastAsia="en-GB"/>
              </w:rPr>
              <w:t>Very interested in using this narrowing rule as a means to provide greater flexibility on all of the other issues in this Work Track (e.g. immunity, appeals, etc.)</w:t>
            </w:r>
          </w:p>
        </w:tc>
        <w:tc>
          <w:tcPr>
            <w:tcW w:w="6109" w:type="dxa"/>
          </w:tcPr>
          <w:p w14:paraId="3D9ACC03"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sz w:val="24"/>
                <w:lang w:eastAsia="en-GB"/>
              </w:rPr>
              <w:t xml:space="preserve">Not necessary if the ideas in this column above </w:t>
            </w:r>
            <w:proofErr w:type="gramStart"/>
            <w:r w:rsidRPr="00040B65">
              <w:rPr>
                <w:rFonts w:ascii="Times New Roman" w:eastAsia="Times New Roman" w:hAnsi="Times New Roman" w:cs="Times New Roman"/>
                <w:sz w:val="24"/>
                <w:lang w:eastAsia="en-GB"/>
              </w:rPr>
              <w:t>are adopted</w:t>
            </w:r>
            <w:proofErr w:type="gramEnd"/>
            <w:r w:rsidRPr="00040B65">
              <w:rPr>
                <w:rFonts w:ascii="Times New Roman" w:eastAsia="Times New Roman" w:hAnsi="Times New Roman" w:cs="Times New Roman"/>
                <w:sz w:val="24"/>
                <w:lang w:eastAsia="en-GB"/>
              </w:rPr>
              <w:t>. </w:t>
            </w:r>
          </w:p>
          <w:p w14:paraId="7691548C" w14:textId="77777777" w:rsidR="005C7B4A" w:rsidRPr="00040B65" w:rsidRDefault="005C7B4A" w:rsidP="005C7B4A">
            <w:pPr>
              <w:rPr>
                <w:rFonts w:ascii="Calibri" w:eastAsia="Times New Roman" w:hAnsi="Calibri" w:cs="Times New Roman"/>
                <w:lang w:eastAsia="en-GB"/>
              </w:rPr>
            </w:pPr>
            <w:r w:rsidRPr="00040B65">
              <w:rPr>
                <w:rFonts w:ascii="Times New Roman" w:eastAsia="Times New Roman" w:hAnsi="Times New Roman" w:cs="Times New Roman"/>
                <w:sz w:val="24"/>
                <w:lang w:eastAsia="en-GB"/>
              </w:rPr>
              <w:t> </w:t>
            </w:r>
          </w:p>
          <w:p w14:paraId="4065674F" w14:textId="77777777" w:rsidR="005C7B4A" w:rsidRDefault="005C7B4A" w:rsidP="005C7B4A">
            <w:pPr>
              <w:rPr>
                <w:rFonts w:ascii="Times New Roman" w:eastAsia="Times New Roman" w:hAnsi="Times New Roman" w:cs="Times New Roman"/>
                <w:sz w:val="24"/>
                <w:lang w:eastAsia="en-GB"/>
              </w:rPr>
            </w:pPr>
            <w:r w:rsidRPr="00040B65">
              <w:rPr>
                <w:rFonts w:ascii="Times New Roman" w:eastAsia="Times New Roman" w:hAnsi="Times New Roman" w:cs="Times New Roman"/>
                <w:sz w:val="24"/>
                <w:lang w:eastAsia="en-GB"/>
              </w:rPr>
              <w:t>If for some reason the good news found in this column is not acceptable to IGOs, keep this concept alive as a means to try to find a resolution with different elements.</w:t>
            </w:r>
          </w:p>
          <w:p w14:paraId="0D3923A2" w14:textId="77777777" w:rsidR="005C7B4A" w:rsidRDefault="005C7B4A" w:rsidP="005C7B4A">
            <w:pPr>
              <w:rPr>
                <w:rFonts w:ascii="Times New Roman" w:eastAsia="Times New Roman" w:hAnsi="Times New Roman" w:cs="Times New Roman"/>
                <w:sz w:val="24"/>
                <w:lang w:eastAsia="en-GB"/>
              </w:rPr>
            </w:pPr>
          </w:p>
          <w:p w14:paraId="6418C0D6" w14:textId="77777777" w:rsidR="005C7B4A" w:rsidRDefault="005C7B4A" w:rsidP="005C7B4A">
            <w:pPr>
              <w:rPr>
                <w:rFonts w:ascii="Times New Roman" w:eastAsia="Times New Roman" w:hAnsi="Times New Roman" w:cs="Times New Roman"/>
                <w:sz w:val="24"/>
                <w:lang w:eastAsia="en-GB"/>
              </w:rPr>
            </w:pPr>
          </w:p>
          <w:p w14:paraId="24AABA6B" w14:textId="77777777" w:rsidR="005C7B4A" w:rsidRPr="00040B65" w:rsidRDefault="005C7B4A" w:rsidP="005C7B4A">
            <w:pPr>
              <w:rPr>
                <w:rFonts w:ascii="Calibri" w:eastAsia="Times New Roman" w:hAnsi="Calibri" w:cs="Times New Roman"/>
                <w:lang w:eastAsia="en-GB"/>
              </w:rPr>
            </w:pPr>
            <w:r w:rsidRPr="003E279B">
              <w:rPr>
                <w:rFonts w:ascii="Times New Roman" w:eastAsia="Times New Roman" w:hAnsi="Times New Roman" w:cs="Times New Roman"/>
                <w:sz w:val="24"/>
                <w:highlight w:val="yellow"/>
                <w:lang w:eastAsia="en-GB"/>
              </w:rPr>
              <w:t>IGOs are open to discussing more narrow or specific “</w:t>
            </w:r>
            <w:r>
              <w:rPr>
                <w:rFonts w:ascii="Times New Roman" w:eastAsia="Times New Roman" w:hAnsi="Times New Roman" w:cs="Times New Roman"/>
                <w:sz w:val="24"/>
                <w:highlight w:val="yellow"/>
                <w:lang w:eastAsia="en-GB"/>
              </w:rPr>
              <w:t>causes of action</w:t>
            </w:r>
            <w:r w:rsidRPr="003E279B">
              <w:rPr>
                <w:rFonts w:ascii="Times New Roman" w:eastAsia="Times New Roman" w:hAnsi="Times New Roman" w:cs="Times New Roman"/>
                <w:sz w:val="24"/>
                <w:highlight w:val="yellow"/>
                <w:lang w:eastAsia="en-GB"/>
              </w:rPr>
              <w:t>”</w:t>
            </w:r>
          </w:p>
        </w:tc>
      </w:tr>
    </w:tbl>
    <w:p w14:paraId="58232C36" w14:textId="77777777" w:rsidR="004452A2" w:rsidRDefault="004452A2"/>
    <w:sectPr w:rsidR="004452A2" w:rsidSect="005C7B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4A"/>
    <w:rsid w:val="0002544B"/>
    <w:rsid w:val="0006653D"/>
    <w:rsid w:val="00143187"/>
    <w:rsid w:val="002A02BF"/>
    <w:rsid w:val="004452A2"/>
    <w:rsid w:val="00537CD1"/>
    <w:rsid w:val="00562ADF"/>
    <w:rsid w:val="005A4F15"/>
    <w:rsid w:val="005C7B4A"/>
    <w:rsid w:val="00646354"/>
    <w:rsid w:val="00875AFB"/>
    <w:rsid w:val="009B785C"/>
    <w:rsid w:val="00E8687D"/>
    <w:rsid w:val="00F00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CF58"/>
  <w15:chartTrackingRefBased/>
  <w15:docId w15:val="{42866588-275C-45C7-A49D-2150AF8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7B4A"/>
    <w:rPr>
      <w:sz w:val="16"/>
      <w:szCs w:val="16"/>
    </w:rPr>
  </w:style>
  <w:style w:type="paragraph" w:styleId="CommentText">
    <w:name w:val="annotation text"/>
    <w:basedOn w:val="Normal"/>
    <w:link w:val="CommentTextChar"/>
    <w:uiPriority w:val="99"/>
    <w:semiHidden/>
    <w:unhideWhenUsed/>
    <w:rsid w:val="005C7B4A"/>
    <w:pPr>
      <w:spacing w:line="240" w:lineRule="auto"/>
    </w:pPr>
    <w:rPr>
      <w:sz w:val="20"/>
      <w:szCs w:val="20"/>
    </w:rPr>
  </w:style>
  <w:style w:type="character" w:customStyle="1" w:styleId="CommentTextChar">
    <w:name w:val="Comment Text Char"/>
    <w:basedOn w:val="DefaultParagraphFont"/>
    <w:link w:val="CommentText"/>
    <w:uiPriority w:val="99"/>
    <w:semiHidden/>
    <w:rsid w:val="005C7B4A"/>
    <w:rPr>
      <w:sz w:val="20"/>
      <w:szCs w:val="20"/>
    </w:rPr>
  </w:style>
  <w:style w:type="paragraph" w:styleId="CommentSubject">
    <w:name w:val="annotation subject"/>
    <w:basedOn w:val="CommentText"/>
    <w:next w:val="CommentText"/>
    <w:link w:val="CommentSubjectChar"/>
    <w:uiPriority w:val="99"/>
    <w:semiHidden/>
    <w:unhideWhenUsed/>
    <w:rsid w:val="005C7B4A"/>
    <w:rPr>
      <w:b/>
      <w:bCs/>
    </w:rPr>
  </w:style>
  <w:style w:type="character" w:customStyle="1" w:styleId="CommentSubjectChar">
    <w:name w:val="Comment Subject Char"/>
    <w:basedOn w:val="CommentTextChar"/>
    <w:link w:val="CommentSubject"/>
    <w:uiPriority w:val="99"/>
    <w:semiHidden/>
    <w:rsid w:val="005C7B4A"/>
    <w:rPr>
      <w:b/>
      <w:bCs/>
      <w:sz w:val="20"/>
      <w:szCs w:val="20"/>
    </w:rPr>
  </w:style>
  <w:style w:type="paragraph" w:styleId="BalloonText">
    <w:name w:val="Balloon Text"/>
    <w:basedOn w:val="Normal"/>
    <w:link w:val="BalloonTextChar"/>
    <w:uiPriority w:val="99"/>
    <w:semiHidden/>
    <w:unhideWhenUsed/>
    <w:rsid w:val="005C7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pps.who.int/gb/bd/pdf_files/BD_49th-en.pdf" TargetMode="External"/><Relationship Id="rId5" Type="http://schemas.openxmlformats.org/officeDocument/2006/relationships/hyperlink" Target="https://www.wipo.int/amc/en/events/workshops/2019/20yrs-udrp/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31074-04A9-4F31-B908-5FA23965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SGE/LEG</dc:creator>
  <cp:keywords/>
  <dc:description/>
  <cp:lastModifiedBy>OECD</cp:lastModifiedBy>
  <cp:revision>8</cp:revision>
  <dcterms:created xsi:type="dcterms:W3CDTF">2021-05-07T14:35:00Z</dcterms:created>
  <dcterms:modified xsi:type="dcterms:W3CDTF">2021-05-07T17:47:00Z</dcterms:modified>
</cp:coreProperties>
</file>