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702" w:type="dxa"/>
        <w:tblLook w:val="04A0" w:firstRow="1" w:lastRow="0" w:firstColumn="1" w:lastColumn="0" w:noHBand="0" w:noVBand="1"/>
      </w:tblPr>
      <w:tblGrid>
        <w:gridCol w:w="5130"/>
        <w:gridCol w:w="5130"/>
      </w:tblGrid>
      <w:tr w:rsidR="0097757A" w14:paraId="0E3E0C86" w14:textId="77777777" w:rsidTr="0097757A">
        <w:tc>
          <w:tcPr>
            <w:tcW w:w="5130" w:type="dxa"/>
            <w:shd w:val="clear" w:color="auto" w:fill="8DB3E2" w:themeFill="text2" w:themeFillTint="66"/>
          </w:tcPr>
          <w:p w14:paraId="14A02B36" w14:textId="77777777" w:rsidR="0097757A" w:rsidRPr="0097757A" w:rsidRDefault="0097757A">
            <w:pPr>
              <w:rPr>
                <w:b/>
              </w:rPr>
            </w:pPr>
            <w:r w:rsidRPr="0097757A">
              <w:rPr>
                <w:b/>
              </w:rPr>
              <w:t>Request for Issue Report</w:t>
            </w:r>
          </w:p>
        </w:tc>
        <w:tc>
          <w:tcPr>
            <w:tcW w:w="5130" w:type="dxa"/>
            <w:shd w:val="clear" w:color="auto" w:fill="8DB3E2" w:themeFill="text2" w:themeFillTint="66"/>
          </w:tcPr>
          <w:p w14:paraId="5FA66A04" w14:textId="77777777" w:rsidR="0097757A" w:rsidRDefault="0097757A"/>
        </w:tc>
      </w:tr>
      <w:tr w:rsidR="0097757A" w14:paraId="343FBD00" w14:textId="77777777" w:rsidTr="0097757A">
        <w:tc>
          <w:tcPr>
            <w:tcW w:w="5130" w:type="dxa"/>
            <w:shd w:val="clear" w:color="auto" w:fill="D9D9D9" w:themeFill="background1" w:themeFillShade="D9"/>
          </w:tcPr>
          <w:p w14:paraId="7D7327D3" w14:textId="77777777" w:rsidR="0097757A" w:rsidRDefault="0097757A">
            <w:r>
              <w:t>Name of Requestor:</w:t>
            </w:r>
          </w:p>
        </w:tc>
        <w:tc>
          <w:tcPr>
            <w:tcW w:w="5130" w:type="dxa"/>
            <w:shd w:val="clear" w:color="auto" w:fill="D9D9D9" w:themeFill="background1" w:themeFillShade="D9"/>
          </w:tcPr>
          <w:p w14:paraId="45CBBDDE" w14:textId="77777777" w:rsidR="0097757A" w:rsidRDefault="004A787D">
            <w:r>
              <w:t>Bret Fausett</w:t>
            </w:r>
          </w:p>
        </w:tc>
      </w:tr>
      <w:tr w:rsidR="0097757A" w14:paraId="2990ECA8" w14:textId="77777777" w:rsidTr="0097757A">
        <w:tc>
          <w:tcPr>
            <w:tcW w:w="5130" w:type="dxa"/>
            <w:shd w:val="clear" w:color="auto" w:fill="D9D9D9" w:themeFill="background1" w:themeFillShade="D9"/>
          </w:tcPr>
          <w:p w14:paraId="0C426A31" w14:textId="77777777" w:rsidR="0097757A" w:rsidRDefault="0097757A">
            <w:r>
              <w:t>Name of Stakeholder Group</w:t>
            </w:r>
            <w:r w:rsidR="004E5FF1">
              <w:t xml:space="preserve"> </w:t>
            </w:r>
            <w:r>
              <w:t>/</w:t>
            </w:r>
            <w:r w:rsidR="004E5FF1">
              <w:t xml:space="preserve"> </w:t>
            </w:r>
            <w:r>
              <w:t>Constituency</w:t>
            </w:r>
            <w:r w:rsidR="004E5FF1">
              <w:t xml:space="preserve"> </w:t>
            </w:r>
            <w:r>
              <w:t>/</w:t>
            </w:r>
            <w:r w:rsidR="004E5FF1">
              <w:t xml:space="preserve"> </w:t>
            </w:r>
            <w:r>
              <w:t>Advisory Committee (if applicable) in support of request:</w:t>
            </w:r>
          </w:p>
        </w:tc>
        <w:tc>
          <w:tcPr>
            <w:tcW w:w="5130" w:type="dxa"/>
            <w:shd w:val="clear" w:color="auto" w:fill="D9D9D9" w:themeFill="background1" w:themeFillShade="D9"/>
          </w:tcPr>
          <w:p w14:paraId="6AF08E53" w14:textId="77777777" w:rsidR="0097757A" w:rsidRDefault="004A787D">
            <w:r>
              <w:t>Registry Stakeholder Group</w:t>
            </w:r>
          </w:p>
        </w:tc>
      </w:tr>
      <w:tr w:rsidR="0097757A" w14:paraId="08BAFDD5" w14:textId="77777777" w:rsidTr="0097757A">
        <w:tc>
          <w:tcPr>
            <w:tcW w:w="5130" w:type="dxa"/>
            <w:shd w:val="clear" w:color="auto" w:fill="D9D9D9" w:themeFill="background1" w:themeFillShade="D9"/>
          </w:tcPr>
          <w:p w14:paraId="37D3AF17" w14:textId="77777777" w:rsidR="0097757A" w:rsidRDefault="0097757A">
            <w:r>
              <w:t>Please provide rationale for policy development</w:t>
            </w:r>
          </w:p>
        </w:tc>
        <w:tc>
          <w:tcPr>
            <w:tcW w:w="5130" w:type="dxa"/>
            <w:shd w:val="clear" w:color="auto" w:fill="D9D9D9" w:themeFill="background1" w:themeFillShade="D9"/>
          </w:tcPr>
          <w:p w14:paraId="4EF0D8D3" w14:textId="3FF8198B" w:rsidR="0097757A" w:rsidRDefault="00EA39E8" w:rsidP="00531620">
            <w:r>
              <w:t>In June of 2014, the GNSO Council created “</w:t>
            </w:r>
            <w:r>
              <w:rPr>
                <w:rFonts w:eastAsia="Times New Roman" w:cs="Times New Roman"/>
              </w:rPr>
              <w:t>a new Discussion Group to discuss the experiences gained by the first round of new gTLD applications and identify subjects for future issue reports, if any, that might lead to changes or adjustments for subsequent application procedures.</w:t>
            </w:r>
            <w:r w:rsidR="004A1B38">
              <w:rPr>
                <w:rStyle w:val="FootnoteReference"/>
                <w:rFonts w:eastAsia="Times New Roman" w:cs="Times New Roman"/>
              </w:rPr>
              <w:footnoteReference w:id="1"/>
            </w:r>
            <w:r>
              <w:rPr>
                <w:rFonts w:eastAsia="Times New Roman" w:cs="Times New Roman"/>
              </w:rPr>
              <w:t xml:space="preserve">” </w:t>
            </w:r>
            <w:r w:rsidR="007E76B7">
              <w:t>As t</w:t>
            </w:r>
            <w:r w:rsidR="007E76B7" w:rsidRPr="006827C8">
              <w:t xml:space="preserve">he original policy recommendations as adopted by the </w:t>
            </w:r>
            <w:r w:rsidR="007E76B7">
              <w:t>GNSO Council and ICANN Board has</w:t>
            </w:r>
            <w:r w:rsidR="007E76B7" w:rsidRPr="006827C8">
              <w:t xml:space="preserve"> “been designed to produce a systemized and ongoing mechanisms for applicants to propose new top-level domains”, those policy recommendations remain in plac</w:t>
            </w:r>
            <w:r w:rsidR="007E76B7">
              <w:t>e for subsequent rounds of the N</w:t>
            </w:r>
            <w:r w:rsidR="007E76B7" w:rsidRPr="006827C8">
              <w:t>ew gTLD Program unless the GNSO Council would decide to modify th</w:t>
            </w:r>
            <w:r w:rsidR="007E76B7">
              <w:t>ose policy recommendations via the</w:t>
            </w:r>
            <w:r w:rsidR="007E76B7" w:rsidRPr="006827C8">
              <w:t xml:space="preserve"> policy development process.</w:t>
            </w:r>
            <w:r w:rsidR="007E76B7">
              <w:rPr>
                <w:b/>
              </w:rPr>
              <w:t xml:space="preserve"> </w:t>
            </w:r>
            <w:r w:rsidR="004A1B38">
              <w:rPr>
                <w:rFonts w:eastAsia="Times New Roman" w:cs="Times New Roman"/>
              </w:rPr>
              <w:t xml:space="preserve">In performing </w:t>
            </w:r>
            <w:r w:rsidR="00531620">
              <w:rPr>
                <w:rFonts w:eastAsia="Times New Roman" w:cs="Times New Roman"/>
              </w:rPr>
              <w:t>its</w:t>
            </w:r>
            <w:bookmarkStart w:id="0" w:name="_GoBack"/>
            <w:bookmarkEnd w:id="0"/>
            <w:r w:rsidR="004A1B38">
              <w:rPr>
                <w:rFonts w:eastAsia="Times New Roman" w:cs="Times New Roman"/>
              </w:rPr>
              <w:t xml:space="preserve"> task, t</w:t>
            </w:r>
            <w:r>
              <w:rPr>
                <w:rFonts w:eastAsia="Times New Roman" w:cs="Times New Roman"/>
              </w:rPr>
              <w:t xml:space="preserve">he Discussion Group (DG) identified a number of issues to be considered that may affect existing </w:t>
            </w:r>
            <w:r w:rsidR="00390555">
              <w:rPr>
                <w:rFonts w:eastAsia="Times New Roman" w:cs="Times New Roman"/>
              </w:rPr>
              <w:t xml:space="preserve">consensus policy, </w:t>
            </w:r>
            <w:r>
              <w:rPr>
                <w:rFonts w:eastAsia="Times New Roman" w:cs="Times New Roman"/>
              </w:rPr>
              <w:t>principles, policy</w:t>
            </w:r>
            <w:r w:rsidR="00097D7C">
              <w:rPr>
                <w:rFonts w:eastAsia="Times New Roman" w:cs="Times New Roman"/>
              </w:rPr>
              <w:t xml:space="preserve"> recommendation</w:t>
            </w:r>
            <w:r>
              <w:rPr>
                <w:rFonts w:eastAsia="Times New Roman" w:cs="Times New Roman"/>
              </w:rPr>
              <w:t xml:space="preserve"> or implementation guidance and/or generate new </w:t>
            </w:r>
            <w:r w:rsidR="00390555">
              <w:rPr>
                <w:rFonts w:eastAsia="Times New Roman" w:cs="Times New Roman"/>
              </w:rPr>
              <w:t>ones.</w:t>
            </w:r>
            <w:r w:rsidR="00D2357F">
              <w:t xml:space="preserve"> </w:t>
            </w:r>
          </w:p>
        </w:tc>
      </w:tr>
      <w:tr w:rsidR="0097757A" w14:paraId="78A02226" w14:textId="77777777" w:rsidTr="0097757A">
        <w:tc>
          <w:tcPr>
            <w:tcW w:w="5130" w:type="dxa"/>
            <w:shd w:val="clear" w:color="auto" w:fill="D9D9D9" w:themeFill="background1" w:themeFillShade="D9"/>
          </w:tcPr>
          <w:p w14:paraId="08A88C6E" w14:textId="77777777" w:rsidR="0097757A" w:rsidRDefault="0097757A">
            <w:r>
              <w:t>Brief explanation of how issue affects your SG</w:t>
            </w:r>
            <w:r w:rsidR="004E5FF1">
              <w:t xml:space="preserve"> </w:t>
            </w:r>
            <w:r>
              <w:t>/</w:t>
            </w:r>
            <w:r w:rsidR="004E5FF1">
              <w:t xml:space="preserve"> </w:t>
            </w:r>
            <w:r>
              <w:t>Constituency</w:t>
            </w:r>
            <w:r w:rsidR="004E5FF1">
              <w:t xml:space="preserve"> </w:t>
            </w:r>
            <w:r>
              <w:t>/</w:t>
            </w:r>
            <w:r w:rsidR="004E5FF1">
              <w:t xml:space="preserve"> </w:t>
            </w:r>
            <w:r>
              <w:t>Advisory Committee:</w:t>
            </w:r>
          </w:p>
        </w:tc>
        <w:tc>
          <w:tcPr>
            <w:tcW w:w="5130" w:type="dxa"/>
            <w:shd w:val="clear" w:color="auto" w:fill="D9D9D9" w:themeFill="background1" w:themeFillShade="D9"/>
          </w:tcPr>
          <w:p w14:paraId="45200657" w14:textId="77777777" w:rsidR="0097757A" w:rsidRDefault="004A1B38" w:rsidP="00390555">
            <w:r>
              <w:t xml:space="preserve">The breadth of issues identified </w:t>
            </w:r>
            <w:r w:rsidR="00390555">
              <w:t>include</w:t>
            </w:r>
            <w:r>
              <w:t xml:space="preserve"> evaluation criteria, support for applicants from developing countries, </w:t>
            </w:r>
            <w:r w:rsidR="00097D7C">
              <w:t>contractual requirements, the global public interest, and many other areas. As such, the impact is not isolated to an</w:t>
            </w:r>
            <w:r w:rsidR="00390555">
              <w:t>y one</w:t>
            </w:r>
            <w:r w:rsidR="00097D7C">
              <w:t xml:space="preserve"> SG/C/AC</w:t>
            </w:r>
            <w:r w:rsidR="00390555">
              <w:t>. I</w:t>
            </w:r>
            <w:r w:rsidR="00097D7C">
              <w:t>nstead</w:t>
            </w:r>
            <w:r w:rsidR="00390555">
              <w:t>,</w:t>
            </w:r>
            <w:r w:rsidR="00097D7C">
              <w:t xml:space="preserve"> </w:t>
            </w:r>
            <w:r w:rsidR="00390555">
              <w:t xml:space="preserve">it </w:t>
            </w:r>
            <w:r w:rsidR="00097D7C">
              <w:t xml:space="preserve">could be said to </w:t>
            </w:r>
            <w:r w:rsidR="003E76DE">
              <w:t xml:space="preserve">have the largest direct impact on new applicants, </w:t>
            </w:r>
            <w:r w:rsidR="00390555">
              <w:t xml:space="preserve">yet, </w:t>
            </w:r>
            <w:r w:rsidR="00097D7C">
              <w:t>registrars, registrants, existing registries</w:t>
            </w:r>
            <w:r w:rsidR="00066705">
              <w:t>,</w:t>
            </w:r>
            <w:r w:rsidR="005A455A">
              <w:t xml:space="preserve"> end-users</w:t>
            </w:r>
            <w:r w:rsidR="00066705">
              <w:t xml:space="preserve"> and Internet and service providers </w:t>
            </w:r>
            <w:r w:rsidR="005A455A">
              <w:t>may</w:t>
            </w:r>
            <w:r w:rsidR="003E76DE">
              <w:t xml:space="preserve"> also be affected</w:t>
            </w:r>
            <w:r w:rsidR="00390555">
              <w:t>.</w:t>
            </w:r>
          </w:p>
        </w:tc>
      </w:tr>
      <w:tr w:rsidR="0097757A" w14:paraId="57615FEA" w14:textId="77777777" w:rsidTr="0097757A">
        <w:tc>
          <w:tcPr>
            <w:tcW w:w="5130" w:type="dxa"/>
            <w:shd w:val="clear" w:color="auto" w:fill="D9D9D9" w:themeFill="background1" w:themeFillShade="D9"/>
          </w:tcPr>
          <w:p w14:paraId="324B173F" w14:textId="77777777" w:rsidR="0097757A" w:rsidRDefault="0097757A">
            <w:r>
              <w:t>Suggestions on specific items to be addressed in the Issue Report (if any):</w:t>
            </w:r>
          </w:p>
        </w:tc>
        <w:tc>
          <w:tcPr>
            <w:tcW w:w="5130" w:type="dxa"/>
            <w:shd w:val="clear" w:color="auto" w:fill="D9D9D9" w:themeFill="background1" w:themeFillShade="D9"/>
          </w:tcPr>
          <w:p w14:paraId="05C7A714" w14:textId="77777777" w:rsidR="0097757A" w:rsidRDefault="00097D7C" w:rsidP="00390555">
            <w:r>
              <w:t xml:space="preserve">The DG has developed a matrix, which attempts to associate identified issues with </w:t>
            </w:r>
            <w:r w:rsidR="00390555">
              <w:t xml:space="preserve">a corresponding </w:t>
            </w:r>
            <w:r>
              <w:rPr>
                <w:rFonts w:eastAsia="Times New Roman" w:cs="Times New Roman"/>
              </w:rPr>
              <w:t xml:space="preserve">principle, policy recommendation or implementation guidance. This </w:t>
            </w:r>
            <w:r w:rsidR="003E76DE">
              <w:rPr>
                <w:rFonts w:eastAsia="Times New Roman" w:cs="Times New Roman"/>
              </w:rPr>
              <w:t xml:space="preserve">matrix </w:t>
            </w:r>
            <w:r>
              <w:rPr>
                <w:rFonts w:eastAsia="Times New Roman" w:cs="Times New Roman"/>
              </w:rPr>
              <w:t xml:space="preserve">was used to </w:t>
            </w:r>
            <w:r w:rsidR="003E76DE">
              <w:rPr>
                <w:rFonts w:eastAsia="Times New Roman" w:cs="Times New Roman"/>
              </w:rPr>
              <w:t xml:space="preserve">help </w:t>
            </w:r>
            <w:r>
              <w:rPr>
                <w:rFonts w:eastAsia="Times New Roman" w:cs="Times New Roman"/>
              </w:rPr>
              <w:t xml:space="preserve">develop a draft charter that attempts to provide a set of topics, </w:t>
            </w:r>
            <w:r w:rsidR="00390555">
              <w:rPr>
                <w:rFonts w:eastAsia="Times New Roman" w:cs="Times New Roman"/>
              </w:rPr>
              <w:lastRenderedPageBreak/>
              <w:t xml:space="preserve">each </w:t>
            </w:r>
            <w:r>
              <w:rPr>
                <w:rFonts w:eastAsia="Times New Roman" w:cs="Times New Roman"/>
              </w:rPr>
              <w:t xml:space="preserve">divided into </w:t>
            </w:r>
            <w:r w:rsidR="00390555">
              <w:rPr>
                <w:rFonts w:eastAsia="Times New Roman" w:cs="Times New Roman"/>
              </w:rPr>
              <w:t xml:space="preserve">provisional </w:t>
            </w:r>
            <w:r>
              <w:rPr>
                <w:rFonts w:eastAsia="Times New Roman" w:cs="Times New Roman"/>
              </w:rPr>
              <w:t>groupings. The DG suggests that the matrix and the draft charter should serve as the minimum basis for an Issue Report.</w:t>
            </w:r>
          </w:p>
        </w:tc>
      </w:tr>
      <w:tr w:rsidR="0097757A" w14:paraId="278F9631" w14:textId="77777777" w:rsidTr="0097757A">
        <w:tc>
          <w:tcPr>
            <w:tcW w:w="5130" w:type="dxa"/>
            <w:shd w:val="clear" w:color="auto" w:fill="D9D9D9" w:themeFill="background1" w:themeFillShade="D9"/>
          </w:tcPr>
          <w:p w14:paraId="4DA96FF2" w14:textId="77777777" w:rsidR="0097757A" w:rsidRDefault="0097757A" w:rsidP="0097757A">
            <w:r>
              <w:lastRenderedPageBreak/>
              <w:t>Please provide a concise definition of the issue presented and the problems raised by the issue, including quantification to the extant feasible:</w:t>
            </w:r>
          </w:p>
        </w:tc>
        <w:tc>
          <w:tcPr>
            <w:tcW w:w="5130" w:type="dxa"/>
            <w:shd w:val="clear" w:color="auto" w:fill="D9D9D9" w:themeFill="background1" w:themeFillShade="D9"/>
          </w:tcPr>
          <w:p w14:paraId="78386BE1" w14:textId="77777777" w:rsidR="0097757A" w:rsidRDefault="003E76DE" w:rsidP="003E76DE">
            <w:r>
              <w:t xml:space="preserve">The scope of the issues identified by the DG extends beyond a singular issue. The draft charter seeks to provide the issues and questions that a </w:t>
            </w:r>
            <w:r w:rsidR="000D59AB">
              <w:t xml:space="preserve">possible </w:t>
            </w:r>
            <w:r>
              <w:t xml:space="preserve">future PDP WG should consider, while the matrix provides additional detail and context. </w:t>
            </w:r>
          </w:p>
        </w:tc>
      </w:tr>
      <w:tr w:rsidR="0097757A" w14:paraId="4BD5BE2B" w14:textId="77777777" w:rsidTr="0097757A">
        <w:tc>
          <w:tcPr>
            <w:tcW w:w="5130" w:type="dxa"/>
            <w:shd w:val="clear" w:color="auto" w:fill="D9D9D9" w:themeFill="background1" w:themeFillShade="D9"/>
          </w:tcPr>
          <w:p w14:paraId="4A81AE97" w14:textId="77777777" w:rsidR="0097757A" w:rsidRDefault="0097757A" w:rsidP="0097757A">
            <w:r>
              <w:t>What is the economic impact or effect on competition, consumer trust, privacy and other rights:</w:t>
            </w:r>
          </w:p>
        </w:tc>
        <w:tc>
          <w:tcPr>
            <w:tcW w:w="5130" w:type="dxa"/>
            <w:shd w:val="clear" w:color="auto" w:fill="D9D9D9" w:themeFill="background1" w:themeFillShade="D9"/>
          </w:tcPr>
          <w:p w14:paraId="6C13BA0F" w14:textId="77777777" w:rsidR="0097757A" w:rsidRDefault="00444E00" w:rsidP="00D2357F">
            <w:r>
              <w:t xml:space="preserve">Issues identified by the DG touch </w:t>
            </w:r>
            <w:r w:rsidR="005A455A">
              <w:t xml:space="preserve">upon </w:t>
            </w:r>
            <w:r>
              <w:t xml:space="preserve">the </w:t>
            </w:r>
            <w:r w:rsidR="00676965">
              <w:t xml:space="preserve">gTLD </w:t>
            </w:r>
            <w:r>
              <w:t>application fee, annual fees paid to ICANN</w:t>
            </w:r>
            <w:r w:rsidR="00676965">
              <w:t xml:space="preserve"> by contracted parties</w:t>
            </w:r>
            <w:r>
              <w:t xml:space="preserve">, </w:t>
            </w:r>
            <w:r w:rsidR="005A455A">
              <w:t xml:space="preserve">and </w:t>
            </w:r>
            <w:r>
              <w:t xml:space="preserve">differentiating the application process for different types of applicants, among a number of other areas. </w:t>
            </w:r>
          </w:p>
        </w:tc>
      </w:tr>
      <w:tr w:rsidR="0097757A" w14:paraId="128EC109" w14:textId="77777777" w:rsidTr="0097757A">
        <w:tc>
          <w:tcPr>
            <w:tcW w:w="5130" w:type="dxa"/>
            <w:shd w:val="clear" w:color="auto" w:fill="D9D9D9" w:themeFill="background1" w:themeFillShade="D9"/>
          </w:tcPr>
          <w:p w14:paraId="61ED670A" w14:textId="77777777" w:rsidR="0097757A" w:rsidRDefault="0097757A" w:rsidP="0097757A">
            <w:r>
              <w:t>Please provide supporting evidence (if any):</w:t>
            </w:r>
          </w:p>
        </w:tc>
        <w:tc>
          <w:tcPr>
            <w:tcW w:w="5130" w:type="dxa"/>
            <w:shd w:val="clear" w:color="auto" w:fill="D9D9D9" w:themeFill="background1" w:themeFillShade="D9"/>
          </w:tcPr>
          <w:p w14:paraId="6B96C84A" w14:textId="77777777" w:rsidR="0097757A" w:rsidRDefault="000A506C">
            <w:r>
              <w:t>N/A</w:t>
            </w:r>
          </w:p>
        </w:tc>
      </w:tr>
      <w:tr w:rsidR="0097757A" w14:paraId="0368B632" w14:textId="77777777" w:rsidTr="0097757A">
        <w:tc>
          <w:tcPr>
            <w:tcW w:w="5130" w:type="dxa"/>
            <w:shd w:val="clear" w:color="auto" w:fill="D9D9D9" w:themeFill="background1" w:themeFillShade="D9"/>
          </w:tcPr>
          <w:p w14:paraId="09903D61" w14:textId="77777777" w:rsidR="0097757A" w:rsidRDefault="0097757A" w:rsidP="0097757A">
            <w:r>
              <w:t>How does this issue relate to the provisions of the ICANN Bylaws, the Affirmation of Commitments and/or ICANN’s Articles of Incorporation:</w:t>
            </w:r>
          </w:p>
        </w:tc>
        <w:tc>
          <w:tcPr>
            <w:tcW w:w="5130" w:type="dxa"/>
            <w:shd w:val="clear" w:color="auto" w:fill="D9D9D9" w:themeFill="background1" w:themeFillShade="D9"/>
          </w:tcPr>
          <w:p w14:paraId="7D8F742C" w14:textId="77777777" w:rsidR="0097757A" w:rsidRDefault="000A506C" w:rsidP="000A506C">
            <w:r>
              <w:t xml:space="preserve">One of the principle reasons for </w:t>
            </w:r>
            <w:r w:rsidR="005A455A">
              <w:t xml:space="preserve">the </w:t>
            </w:r>
            <w:r>
              <w:t>development and introduction of the New gTLD Program was a result of Section 1.2.6 of the ICANN Bylaws, stating that “</w:t>
            </w:r>
            <w:r w:rsidRPr="000A506C">
              <w:t>Introducing and promoting competition in the registration of domain names where practicable and beneficial in the public inte</w:t>
            </w:r>
            <w:r>
              <w:t>rest” is a Core Value of the organization.</w:t>
            </w:r>
          </w:p>
        </w:tc>
      </w:tr>
      <w:tr w:rsidR="0097757A" w14:paraId="7C3BC234" w14:textId="77777777" w:rsidTr="0097757A">
        <w:tc>
          <w:tcPr>
            <w:tcW w:w="5130" w:type="dxa"/>
            <w:shd w:val="clear" w:color="auto" w:fill="D9D9D9" w:themeFill="background1" w:themeFillShade="D9"/>
          </w:tcPr>
          <w:p w14:paraId="63225987" w14:textId="77777777" w:rsidR="0097757A" w:rsidRDefault="0097757A" w:rsidP="0097757A">
            <w:r>
              <w:t>Date Submitted:</w:t>
            </w:r>
          </w:p>
        </w:tc>
        <w:tc>
          <w:tcPr>
            <w:tcW w:w="5130" w:type="dxa"/>
            <w:shd w:val="clear" w:color="auto" w:fill="D9D9D9" w:themeFill="background1" w:themeFillShade="D9"/>
          </w:tcPr>
          <w:p w14:paraId="37D1872E" w14:textId="77777777" w:rsidR="0097757A" w:rsidRDefault="000A506C">
            <w:r>
              <w:t>xx-June-2015</w:t>
            </w:r>
          </w:p>
        </w:tc>
      </w:tr>
      <w:tr w:rsidR="0097757A" w14:paraId="70CE9F7B" w14:textId="77777777" w:rsidTr="0097757A">
        <w:tc>
          <w:tcPr>
            <w:tcW w:w="5130" w:type="dxa"/>
            <w:shd w:val="clear" w:color="auto" w:fill="D9D9D9" w:themeFill="background1" w:themeFillShade="D9"/>
          </w:tcPr>
          <w:p w14:paraId="1B964492" w14:textId="77777777" w:rsidR="0097757A" w:rsidRDefault="0097757A" w:rsidP="0097757A">
            <w:r>
              <w:t>Expected Completion Date:</w:t>
            </w:r>
          </w:p>
        </w:tc>
        <w:tc>
          <w:tcPr>
            <w:tcW w:w="5130" w:type="dxa"/>
            <w:shd w:val="clear" w:color="auto" w:fill="D9D9D9" w:themeFill="background1" w:themeFillShade="D9"/>
          </w:tcPr>
          <w:p w14:paraId="6ED15C4B" w14:textId="77777777" w:rsidR="0097757A" w:rsidRDefault="005A455A">
            <w:commentRangeStart w:id="1"/>
            <w:r>
              <w:t xml:space="preserve">31-Dec-2017 </w:t>
            </w:r>
            <w:commentRangeEnd w:id="1"/>
            <w:r w:rsidR="00066705">
              <w:rPr>
                <w:rStyle w:val="CommentReference"/>
              </w:rPr>
              <w:commentReference w:id="1"/>
            </w:r>
          </w:p>
        </w:tc>
      </w:tr>
    </w:tbl>
    <w:p w14:paraId="41C923CD" w14:textId="77777777" w:rsidR="00C23AAA" w:rsidRDefault="00C23AAA"/>
    <w:sectPr w:rsidR="00C23AAA" w:rsidSect="00C23A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15-06-04T14:32:00Z" w:initials="??">
    <w:p w14:paraId="5C6F3B86" w14:textId="77777777" w:rsidR="00390555" w:rsidRDefault="00390555">
      <w:pPr>
        <w:pStyle w:val="CommentText"/>
      </w:pPr>
      <w:r>
        <w:rPr>
          <w:rStyle w:val="CommentReference"/>
        </w:rPr>
        <w:annotationRef/>
      </w:r>
      <w:r w:rsidR="00D2357F">
        <w:t>Appreciate discussion on this point.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14C9" w14:textId="77777777" w:rsidR="00BF17E7" w:rsidRDefault="00BF17E7" w:rsidP="004A1B38">
      <w:r>
        <w:separator/>
      </w:r>
    </w:p>
  </w:endnote>
  <w:endnote w:type="continuationSeparator" w:id="0">
    <w:p w14:paraId="7C7B08DD" w14:textId="77777777" w:rsidR="00BF17E7" w:rsidRDefault="00BF17E7" w:rsidP="004A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10CF" w14:textId="77777777" w:rsidR="00BF17E7" w:rsidRDefault="00BF17E7" w:rsidP="004A1B38">
      <w:r>
        <w:separator/>
      </w:r>
    </w:p>
  </w:footnote>
  <w:footnote w:type="continuationSeparator" w:id="0">
    <w:p w14:paraId="6C138D1D" w14:textId="77777777" w:rsidR="00BF17E7" w:rsidRDefault="00BF17E7" w:rsidP="004A1B38">
      <w:r>
        <w:continuationSeparator/>
      </w:r>
    </w:p>
  </w:footnote>
  <w:footnote w:id="1">
    <w:p w14:paraId="5B36CF7F" w14:textId="77777777" w:rsidR="00390555" w:rsidRDefault="00390555">
      <w:pPr>
        <w:pStyle w:val="FootnoteText"/>
      </w:pPr>
      <w:r>
        <w:rPr>
          <w:rStyle w:val="FootnoteReference"/>
        </w:rPr>
        <w:footnoteRef/>
      </w:r>
      <w:r>
        <w:t xml:space="preserve"> </w:t>
      </w:r>
      <w:r w:rsidRPr="004A1B38">
        <w:t>http://gnso.icann.org/en/council/resolutions#201406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A"/>
    <w:rsid w:val="00066705"/>
    <w:rsid w:val="00097D7C"/>
    <w:rsid w:val="000A506C"/>
    <w:rsid w:val="000D59AB"/>
    <w:rsid w:val="00390555"/>
    <w:rsid w:val="003E76DE"/>
    <w:rsid w:val="00444E00"/>
    <w:rsid w:val="004A1B38"/>
    <w:rsid w:val="004A787D"/>
    <w:rsid w:val="004E5FF1"/>
    <w:rsid w:val="00531620"/>
    <w:rsid w:val="005A455A"/>
    <w:rsid w:val="00676965"/>
    <w:rsid w:val="007E76B7"/>
    <w:rsid w:val="0097757A"/>
    <w:rsid w:val="00AE6DD2"/>
    <w:rsid w:val="00BF17E7"/>
    <w:rsid w:val="00C23AAA"/>
    <w:rsid w:val="00D2357F"/>
    <w:rsid w:val="00EA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1A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7D"/>
    <w:rPr>
      <w:rFonts w:ascii="Lucida Grande" w:hAnsi="Lucida Grande" w:cs="Lucida Grande"/>
      <w:sz w:val="18"/>
      <w:szCs w:val="18"/>
    </w:rPr>
  </w:style>
  <w:style w:type="paragraph" w:styleId="FootnoteText">
    <w:name w:val="footnote text"/>
    <w:basedOn w:val="Normal"/>
    <w:link w:val="FootnoteTextChar"/>
    <w:uiPriority w:val="99"/>
    <w:unhideWhenUsed/>
    <w:rsid w:val="004A1B38"/>
  </w:style>
  <w:style w:type="character" w:customStyle="1" w:styleId="FootnoteTextChar">
    <w:name w:val="Footnote Text Char"/>
    <w:basedOn w:val="DefaultParagraphFont"/>
    <w:link w:val="FootnoteText"/>
    <w:uiPriority w:val="99"/>
    <w:rsid w:val="004A1B38"/>
  </w:style>
  <w:style w:type="character" w:styleId="FootnoteReference">
    <w:name w:val="footnote reference"/>
    <w:basedOn w:val="DefaultParagraphFont"/>
    <w:uiPriority w:val="99"/>
    <w:unhideWhenUsed/>
    <w:rsid w:val="004A1B38"/>
    <w:rPr>
      <w:vertAlign w:val="superscript"/>
    </w:rPr>
  </w:style>
  <w:style w:type="character" w:styleId="CommentReference">
    <w:name w:val="annotation reference"/>
    <w:basedOn w:val="DefaultParagraphFont"/>
    <w:uiPriority w:val="99"/>
    <w:semiHidden/>
    <w:unhideWhenUsed/>
    <w:rsid w:val="00066705"/>
    <w:rPr>
      <w:sz w:val="18"/>
      <w:szCs w:val="18"/>
    </w:rPr>
  </w:style>
  <w:style w:type="paragraph" w:styleId="CommentText">
    <w:name w:val="annotation text"/>
    <w:basedOn w:val="Normal"/>
    <w:link w:val="CommentTextChar"/>
    <w:uiPriority w:val="99"/>
    <w:semiHidden/>
    <w:unhideWhenUsed/>
    <w:rsid w:val="00066705"/>
  </w:style>
  <w:style w:type="character" w:customStyle="1" w:styleId="CommentTextChar">
    <w:name w:val="Comment Text Char"/>
    <w:basedOn w:val="DefaultParagraphFont"/>
    <w:link w:val="CommentText"/>
    <w:uiPriority w:val="99"/>
    <w:semiHidden/>
    <w:rsid w:val="00066705"/>
  </w:style>
  <w:style w:type="paragraph" w:styleId="CommentSubject">
    <w:name w:val="annotation subject"/>
    <w:basedOn w:val="CommentText"/>
    <w:next w:val="CommentText"/>
    <w:link w:val="CommentSubjectChar"/>
    <w:uiPriority w:val="99"/>
    <w:semiHidden/>
    <w:unhideWhenUsed/>
    <w:rsid w:val="00066705"/>
    <w:rPr>
      <w:b/>
      <w:bCs/>
      <w:sz w:val="20"/>
      <w:szCs w:val="20"/>
    </w:rPr>
  </w:style>
  <w:style w:type="character" w:customStyle="1" w:styleId="CommentSubjectChar">
    <w:name w:val="Comment Subject Char"/>
    <w:basedOn w:val="CommentTextChar"/>
    <w:link w:val="CommentSubject"/>
    <w:uiPriority w:val="99"/>
    <w:semiHidden/>
    <w:rsid w:val="0006670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7D"/>
    <w:rPr>
      <w:rFonts w:ascii="Lucida Grande" w:hAnsi="Lucida Grande" w:cs="Lucida Grande"/>
      <w:sz w:val="18"/>
      <w:szCs w:val="18"/>
    </w:rPr>
  </w:style>
  <w:style w:type="paragraph" w:styleId="FootnoteText">
    <w:name w:val="footnote text"/>
    <w:basedOn w:val="Normal"/>
    <w:link w:val="FootnoteTextChar"/>
    <w:uiPriority w:val="99"/>
    <w:unhideWhenUsed/>
    <w:rsid w:val="004A1B38"/>
  </w:style>
  <w:style w:type="character" w:customStyle="1" w:styleId="FootnoteTextChar">
    <w:name w:val="Footnote Text Char"/>
    <w:basedOn w:val="DefaultParagraphFont"/>
    <w:link w:val="FootnoteText"/>
    <w:uiPriority w:val="99"/>
    <w:rsid w:val="004A1B38"/>
  </w:style>
  <w:style w:type="character" w:styleId="FootnoteReference">
    <w:name w:val="footnote reference"/>
    <w:basedOn w:val="DefaultParagraphFont"/>
    <w:uiPriority w:val="99"/>
    <w:unhideWhenUsed/>
    <w:rsid w:val="004A1B38"/>
    <w:rPr>
      <w:vertAlign w:val="superscript"/>
    </w:rPr>
  </w:style>
  <w:style w:type="character" w:styleId="CommentReference">
    <w:name w:val="annotation reference"/>
    <w:basedOn w:val="DefaultParagraphFont"/>
    <w:uiPriority w:val="99"/>
    <w:semiHidden/>
    <w:unhideWhenUsed/>
    <w:rsid w:val="00066705"/>
    <w:rPr>
      <w:sz w:val="18"/>
      <w:szCs w:val="18"/>
    </w:rPr>
  </w:style>
  <w:style w:type="paragraph" w:styleId="CommentText">
    <w:name w:val="annotation text"/>
    <w:basedOn w:val="Normal"/>
    <w:link w:val="CommentTextChar"/>
    <w:uiPriority w:val="99"/>
    <w:semiHidden/>
    <w:unhideWhenUsed/>
    <w:rsid w:val="00066705"/>
  </w:style>
  <w:style w:type="character" w:customStyle="1" w:styleId="CommentTextChar">
    <w:name w:val="Comment Text Char"/>
    <w:basedOn w:val="DefaultParagraphFont"/>
    <w:link w:val="CommentText"/>
    <w:uiPriority w:val="99"/>
    <w:semiHidden/>
    <w:rsid w:val="00066705"/>
  </w:style>
  <w:style w:type="paragraph" w:styleId="CommentSubject">
    <w:name w:val="annotation subject"/>
    <w:basedOn w:val="CommentText"/>
    <w:next w:val="CommentText"/>
    <w:link w:val="CommentSubjectChar"/>
    <w:uiPriority w:val="99"/>
    <w:semiHidden/>
    <w:unhideWhenUsed/>
    <w:rsid w:val="00066705"/>
    <w:rPr>
      <w:b/>
      <w:bCs/>
      <w:sz w:val="20"/>
      <w:szCs w:val="20"/>
    </w:rPr>
  </w:style>
  <w:style w:type="character" w:customStyle="1" w:styleId="CommentSubjectChar">
    <w:name w:val="Comment Subject Char"/>
    <w:basedOn w:val="CommentTextChar"/>
    <w:link w:val="CommentSubject"/>
    <w:uiPriority w:val="99"/>
    <w:semiHidden/>
    <w:rsid w:val="00066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7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2942</Characters>
  <Application>Microsoft Macintosh Word</Application>
  <DocSecurity>0</DocSecurity>
  <Lines>24</Lines>
  <Paragraphs>6</Paragraphs>
  <ScaleCrop>false</ScaleCrop>
  <Company>ICANN</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4</cp:revision>
  <dcterms:created xsi:type="dcterms:W3CDTF">2015-06-04T21:33:00Z</dcterms:created>
  <dcterms:modified xsi:type="dcterms:W3CDTF">2015-06-04T21:35:00Z</dcterms:modified>
</cp:coreProperties>
</file>