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6B45" w14:textId="77777777" w:rsidR="003C20B8" w:rsidRDefault="006B0B88" w:rsidP="00BD5807">
      <w:pPr>
        <w:contextualSpacing w:val="0"/>
        <w:outlineLvl w:val="0"/>
        <w:rPr>
          <w:rFonts w:ascii="Calibri" w:eastAsia="Calibri" w:hAnsi="Calibri" w:cs="Calibri"/>
          <w:b/>
          <w:sz w:val="28"/>
          <w:szCs w:val="28"/>
        </w:rPr>
      </w:pPr>
      <w:bookmarkStart w:id="0" w:name="_gjdgxs" w:colFirst="0" w:colLast="0"/>
      <w:bookmarkStart w:id="1" w:name="_GoBack"/>
      <w:bookmarkEnd w:id="0"/>
      <w:bookmarkEnd w:id="1"/>
      <w:r>
        <w:rPr>
          <w:rFonts w:ascii="Calibri" w:eastAsia="Calibri" w:hAnsi="Calibri" w:cs="Calibri"/>
          <w:b/>
          <w:sz w:val="28"/>
          <w:szCs w:val="28"/>
        </w:rPr>
        <w:t>Draft of Initial Report Sections c, d, and e</w:t>
      </w:r>
    </w:p>
    <w:p w14:paraId="2642E400" w14:textId="77777777" w:rsidR="003C20B8" w:rsidRDefault="006B0B88">
      <w:pPr>
        <w:contextualSpacing w:val="0"/>
        <w:rPr>
          <w:rFonts w:ascii="Calibri" w:eastAsia="Calibri" w:hAnsi="Calibri" w:cs="Calibri"/>
          <w:b/>
          <w:sz w:val="28"/>
          <w:szCs w:val="28"/>
        </w:rPr>
      </w:pPr>
      <w:bookmarkStart w:id="2" w:name="_1qa051pn049w" w:colFirst="0" w:colLast="0"/>
      <w:bookmarkEnd w:id="2"/>
      <w:r>
        <w:rPr>
          <w:rFonts w:ascii="Calibri" w:eastAsia="Calibri" w:hAnsi="Calibri" w:cs="Calibri"/>
          <w:b/>
          <w:sz w:val="28"/>
          <w:szCs w:val="28"/>
        </w:rPr>
        <w:t>27 September 2018</w:t>
      </w:r>
    </w:p>
    <w:p w14:paraId="6F3194BC" w14:textId="77777777" w:rsidR="003C20B8" w:rsidRDefault="003C20B8">
      <w:pPr>
        <w:contextualSpacing w:val="0"/>
        <w:rPr>
          <w:rFonts w:ascii="Calibri" w:eastAsia="Calibri" w:hAnsi="Calibri" w:cs="Calibri"/>
          <w:b/>
          <w:sz w:val="28"/>
          <w:szCs w:val="28"/>
        </w:rPr>
      </w:pPr>
      <w:bookmarkStart w:id="3" w:name="_ogn277dak4r9" w:colFirst="0" w:colLast="0"/>
      <w:bookmarkEnd w:id="3"/>
    </w:p>
    <w:p w14:paraId="5C23EE1A" w14:textId="77777777" w:rsidR="003C20B8" w:rsidRDefault="006B0B88">
      <w:pPr>
        <w:contextualSpacing w:val="0"/>
        <w:rPr>
          <w:rFonts w:ascii="Calibri" w:eastAsia="Calibri" w:hAnsi="Calibri" w:cs="Calibri"/>
          <w:b/>
          <w:sz w:val="28"/>
          <w:szCs w:val="28"/>
        </w:rPr>
      </w:pPr>
      <w:bookmarkStart w:id="4" w:name="_sjpvbnmkr398" w:colFirst="0" w:colLast="0"/>
      <w:bookmarkEnd w:id="4"/>
      <w:r>
        <w:rPr>
          <w:rFonts w:ascii="Calibri" w:eastAsia="Calibri" w:hAnsi="Calibri" w:cs="Calibri"/>
          <w:b/>
          <w:sz w:val="28"/>
          <w:szCs w:val="28"/>
        </w:rPr>
        <w:t>-------------------------------------------------------------------------------------------------------------</w:t>
      </w:r>
    </w:p>
    <w:p w14:paraId="69723462" w14:textId="77777777" w:rsidR="003C20B8" w:rsidRDefault="006B0B88">
      <w:pPr>
        <w:ind w:left="360"/>
        <w:contextualSpacing w:val="0"/>
        <w:rPr>
          <w:rFonts w:ascii="Calibri" w:eastAsia="Calibri" w:hAnsi="Calibri" w:cs="Calibri"/>
          <w:b/>
          <w:i/>
          <w:sz w:val="28"/>
          <w:szCs w:val="28"/>
          <w:u w:val="single"/>
        </w:rPr>
      </w:pPr>
      <w:r>
        <w:rPr>
          <w:rFonts w:ascii="Calibri" w:eastAsia="Calibri" w:hAnsi="Calibri" w:cs="Calibri"/>
          <w:b/>
          <w:i/>
          <w:sz w:val="28"/>
          <w:szCs w:val="28"/>
        </w:rPr>
        <w:t>c.      What are the preliminary recommendations and/or implementation guidelines?</w:t>
      </w:r>
    </w:p>
    <w:p w14:paraId="5D5084BE" w14:textId="77777777" w:rsidR="003C20B8" w:rsidRDefault="003C20B8">
      <w:pPr>
        <w:contextualSpacing w:val="0"/>
        <w:rPr>
          <w:rFonts w:ascii="Calibri" w:eastAsia="Calibri" w:hAnsi="Calibri" w:cs="Calibri"/>
          <w:b/>
          <w:u w:val="single"/>
        </w:rPr>
      </w:pPr>
    </w:p>
    <w:p w14:paraId="75015180" w14:textId="77777777" w:rsidR="003C20B8" w:rsidRDefault="006B0B88" w:rsidP="00BD5807">
      <w:pPr>
        <w:contextualSpacing w:val="0"/>
        <w:outlineLvl w:val="0"/>
        <w:rPr>
          <w:rFonts w:ascii="Calibri" w:eastAsia="Calibri" w:hAnsi="Calibri" w:cs="Calibri"/>
          <w:b/>
        </w:rPr>
      </w:pPr>
      <w:commentRangeStart w:id="5"/>
      <w:commentRangeStart w:id="6"/>
      <w:r>
        <w:rPr>
          <w:rFonts w:ascii="Calibri" w:eastAsia="Calibri" w:hAnsi="Calibri" w:cs="Calibri"/>
          <w:b/>
        </w:rPr>
        <w:t>PRELIMINARY RECOMMENDATION #1:</w:t>
      </w:r>
      <w:commentRangeEnd w:id="5"/>
      <w:r w:rsidR="00F21DD9">
        <w:rPr>
          <w:rStyle w:val="CommentReference"/>
        </w:rPr>
        <w:commentReference w:id="5"/>
      </w:r>
      <w:commentRangeEnd w:id="6"/>
      <w:r w:rsidR="00076706">
        <w:rPr>
          <w:rStyle w:val="CommentReference"/>
        </w:rPr>
        <w:commentReference w:id="6"/>
      </w:r>
    </w:p>
    <w:p w14:paraId="4EA08B98"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001815DF" w14:textId="77777777" w:rsidR="003C20B8" w:rsidRDefault="006B0B88">
      <w:pPr>
        <w:contextualSpacing w:val="0"/>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 applications for certain strings at the top level to be accompanied by documentation of support or non-objection from the relevant governments or public authorities.</w:t>
      </w:r>
    </w:p>
    <w:p w14:paraId="370BC2B6" w14:textId="77777777" w:rsidR="003C20B8" w:rsidRDefault="003C20B8">
      <w:pPr>
        <w:contextualSpacing w:val="0"/>
        <w:rPr>
          <w:rFonts w:ascii="Calibri" w:eastAsia="Calibri" w:hAnsi="Calibri" w:cs="Calibri"/>
          <w:b/>
        </w:rPr>
      </w:pPr>
      <w:commentRangeStart w:id="7"/>
      <w:commentRangeStart w:id="8"/>
    </w:p>
    <w:p w14:paraId="59398A85"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#2:</w:t>
      </w:r>
      <w:commentRangeEnd w:id="7"/>
      <w:r w:rsidR="00076706">
        <w:rPr>
          <w:rStyle w:val="CommentReference"/>
        </w:rPr>
        <w:commentReference w:id="7"/>
      </w:r>
      <w:commentRangeEnd w:id="8"/>
      <w:r w:rsidR="00076706">
        <w:rPr>
          <w:rStyle w:val="CommentReference"/>
        </w:rPr>
        <w:commentReference w:id="8"/>
      </w:r>
    </w:p>
    <w:p w14:paraId="0F8405F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6E54239"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reserve all two-character letter-letter ASCII combinations at the top level for existing and future country codes.</w:t>
      </w:r>
    </w:p>
    <w:p w14:paraId="342A63B8" w14:textId="77777777" w:rsidR="003C20B8" w:rsidRDefault="003C20B8">
      <w:pPr>
        <w:contextualSpacing w:val="0"/>
        <w:rPr>
          <w:rFonts w:ascii="Calibri" w:eastAsia="Calibri" w:hAnsi="Calibri" w:cs="Calibri"/>
        </w:rPr>
      </w:pPr>
    </w:p>
    <w:p w14:paraId="5940499B" w14:textId="77777777" w:rsidR="003C20B8" w:rsidRDefault="006B0B88">
      <w:pPr>
        <w:numPr>
          <w:ilvl w:val="0"/>
          <w:numId w:val="31"/>
        </w:numPr>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1254AF41" w14:textId="77777777" w:rsidR="003C20B8" w:rsidRDefault="006B0B88">
      <w:pPr>
        <w:numPr>
          <w:ilvl w:val="0"/>
          <w:numId w:val="31"/>
        </w:numPr>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55D41253" w14:textId="77777777" w:rsidR="003C20B8" w:rsidRDefault="006B0B88">
      <w:pPr>
        <w:numPr>
          <w:ilvl w:val="0"/>
          <w:numId w:val="31"/>
        </w:numPr>
        <w:rPr>
          <w:rFonts w:ascii="Calibri" w:eastAsia="Calibri" w:hAnsi="Calibri" w:cs="Calibri"/>
        </w:rPr>
      </w:pPr>
      <w:r>
        <w:rPr>
          <w:rFonts w:ascii="Calibri" w:eastAsia="Calibri" w:hAnsi="Calibri" w:cs="Calibri"/>
        </w:rPr>
        <w:t>The Work Track notes that Work Track 2 of the New gTLD Subsequent Procedures PDP Working Group is considering two-character letter-number combinations.</w:t>
      </w:r>
    </w:p>
    <w:p w14:paraId="43CFDF7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8BC5529" w14:textId="77777777" w:rsidR="003C20B8" w:rsidRDefault="006B0B88">
      <w:pPr>
        <w:contextualSpacing w:val="0"/>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0C1BCE94"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21D0BE96"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#3:</w:t>
      </w:r>
    </w:p>
    <w:p w14:paraId="602C4A8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E33BBD7"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41B9F3AF" w14:textId="77777777" w:rsidR="003C20B8" w:rsidRDefault="006B0B88">
      <w:pPr>
        <w:contextualSpacing w:val="0"/>
        <w:rPr>
          <w:rFonts w:ascii="Calibri" w:eastAsia="Calibri" w:hAnsi="Calibri" w:cs="Calibri"/>
        </w:rPr>
      </w:pPr>
      <w:r>
        <w:rPr>
          <w:rFonts w:ascii="Calibri" w:eastAsia="Calibri" w:hAnsi="Calibri" w:cs="Calibri"/>
        </w:rPr>
        <w:lastRenderedPageBreak/>
        <w:t xml:space="preserve"> </w:t>
      </w:r>
    </w:p>
    <w:p w14:paraId="15C64C7B" w14:textId="77777777" w:rsidR="003C20B8" w:rsidRDefault="006B0B88">
      <w:pPr>
        <w:numPr>
          <w:ilvl w:val="0"/>
          <w:numId w:val="21"/>
        </w:numPr>
        <w:rPr>
          <w:rFonts w:ascii="Calibri" w:eastAsia="Calibri" w:hAnsi="Calibri" w:cs="Calibri"/>
        </w:rPr>
      </w:pPr>
      <w:r>
        <w:rPr>
          <w:rFonts w:ascii="Calibri" w:eastAsia="Calibri" w:hAnsi="Calibri" w:cs="Calibri"/>
        </w:rPr>
        <w:t>alpha-3 code listed in the ISO 3166-1 standard.</w:t>
      </w:r>
    </w:p>
    <w:p w14:paraId="7370BE3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73EDC70"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 Applicant Guidebook.</w:t>
      </w:r>
    </w:p>
    <w:p w14:paraId="519B8A08"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70B2A79"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#4:</w:t>
      </w:r>
    </w:p>
    <w:p w14:paraId="62694E6E"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CF2B011"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55981C7"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5D45DAC" w14:textId="77777777" w:rsidR="003C20B8" w:rsidRDefault="006B0B88">
      <w:pPr>
        <w:numPr>
          <w:ilvl w:val="0"/>
          <w:numId w:val="7"/>
        </w:numPr>
        <w:rPr>
          <w:rFonts w:ascii="Calibri" w:eastAsia="Calibri" w:hAnsi="Calibri" w:cs="Calibri"/>
        </w:rPr>
      </w:pPr>
      <w:r>
        <w:rPr>
          <w:rFonts w:ascii="Calibri" w:eastAsia="Calibri" w:hAnsi="Calibri" w:cs="Calibri"/>
        </w:rPr>
        <w:t>long-form name listed in the ISO 3166-1 standard.</w:t>
      </w:r>
    </w:p>
    <w:p w14:paraId="4F1A7A08"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5C869FC"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in section e.</w:t>
      </w:r>
    </w:p>
    <w:p w14:paraId="3496C3A9"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6DCFF71"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#5:</w:t>
      </w:r>
    </w:p>
    <w:p w14:paraId="37404BBF"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8A6B2FB"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6E2D23C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4C31011" w14:textId="77777777" w:rsidR="003C20B8" w:rsidRDefault="006B0B88">
      <w:pPr>
        <w:numPr>
          <w:ilvl w:val="0"/>
          <w:numId w:val="16"/>
        </w:numPr>
        <w:rPr>
          <w:rFonts w:ascii="Calibri" w:eastAsia="Calibri" w:hAnsi="Calibri" w:cs="Calibri"/>
        </w:rPr>
      </w:pPr>
      <w:r>
        <w:rPr>
          <w:rFonts w:ascii="Calibri" w:eastAsia="Calibri" w:hAnsi="Calibri" w:cs="Calibri"/>
        </w:rPr>
        <w:t>short-form name listed in the ISO 3166-1 standard.</w:t>
      </w:r>
    </w:p>
    <w:p w14:paraId="5A4C369D"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8D80817"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in section e.</w:t>
      </w:r>
    </w:p>
    <w:p w14:paraId="52BB3924"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38BEB4C"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#6:</w:t>
      </w:r>
    </w:p>
    <w:p w14:paraId="59CEBEEA"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B7EFE08"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01E46FBF"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39FA929" w14:textId="77777777" w:rsidR="003C20B8" w:rsidRDefault="006B0B88">
      <w:pPr>
        <w:numPr>
          <w:ilvl w:val="0"/>
          <w:numId w:val="18"/>
        </w:numPr>
        <w:rPr>
          <w:rFonts w:ascii="Calibri" w:eastAsia="Calibri" w:hAnsi="Calibri" w:cs="Calibri"/>
        </w:rPr>
      </w:pPr>
      <w:r>
        <w:rPr>
          <w:rFonts w:ascii="Calibri" w:eastAsia="Calibri" w:hAnsi="Calibri" w:cs="Calibri"/>
        </w:rPr>
        <w:lastRenderedPageBreak/>
        <w:t>short- or long-form name association with a code that has been designated as “exceptionally reserved” by the ISO 3166 Maintenance Agency.</w:t>
      </w:r>
    </w:p>
    <w:p w14:paraId="0F295B46"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09F3A96"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 Applicant Guidebook.</w:t>
      </w:r>
    </w:p>
    <w:p w14:paraId="37976223"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59CA3CB"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#7:</w:t>
      </w:r>
    </w:p>
    <w:p w14:paraId="25447CBD"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F7217E8"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670BF06D"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0137AEF" w14:textId="77777777" w:rsidR="003C20B8" w:rsidRDefault="006B0B88">
      <w:pPr>
        <w:numPr>
          <w:ilvl w:val="0"/>
          <w:numId w:val="35"/>
        </w:numPr>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16600DE6"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E01F9AE"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in section e.</w:t>
      </w:r>
    </w:p>
    <w:p w14:paraId="2CD49334"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22009A1"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#8:</w:t>
      </w:r>
    </w:p>
    <w:p w14:paraId="521E5A3A"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1783CE8" w14:textId="77777777" w:rsidR="003C20B8" w:rsidRDefault="006B0B88">
      <w:pPr>
        <w:contextualSpacing w:val="0"/>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2CC58851"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10B64F7" w14:textId="77777777" w:rsidR="003C20B8" w:rsidRDefault="006B0B88">
      <w:pPr>
        <w:numPr>
          <w:ilvl w:val="0"/>
          <w:numId w:val="10"/>
        </w:numPr>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1D2D33E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A2C9BB3" w14:textId="77777777" w:rsidR="003C20B8" w:rsidRDefault="006B0B88">
      <w:pPr>
        <w:contextualSpacing w:val="0"/>
        <w:rP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4C5E151E" w14:textId="77777777" w:rsidR="003C20B8" w:rsidRDefault="006B0B88">
      <w:pPr>
        <w:numPr>
          <w:ilvl w:val="0"/>
          <w:numId w:val="30"/>
        </w:numPr>
        <w:rPr>
          <w:rFonts w:ascii="Calibri" w:eastAsia="Calibri" w:hAnsi="Calibri" w:cs="Calibri"/>
        </w:rPr>
      </w:pPr>
      <w:r>
        <w:rPr>
          <w:rFonts w:ascii="Calibri" w:eastAsia="Calibri" w:hAnsi="Calibri" w:cs="Calibri"/>
        </w:rPr>
        <w:t>long-form name listed in the ISO 3166-1 standard.</w:t>
      </w:r>
    </w:p>
    <w:p w14:paraId="505CF9BD" w14:textId="77777777" w:rsidR="003C20B8" w:rsidRDefault="006B0B88">
      <w:pPr>
        <w:numPr>
          <w:ilvl w:val="0"/>
          <w:numId w:val="30"/>
        </w:numPr>
        <w:rPr>
          <w:rFonts w:ascii="Calibri" w:eastAsia="Calibri" w:hAnsi="Calibri" w:cs="Calibri"/>
        </w:rPr>
      </w:pPr>
      <w:r>
        <w:rPr>
          <w:rFonts w:ascii="Calibri" w:eastAsia="Calibri" w:hAnsi="Calibri" w:cs="Calibri"/>
        </w:rPr>
        <w:t>short-form name listed in the ISO 3166-1 standard.</w:t>
      </w:r>
    </w:p>
    <w:p w14:paraId="19E59956" w14:textId="77777777" w:rsidR="003C20B8" w:rsidRDefault="006B0B88">
      <w:pPr>
        <w:numPr>
          <w:ilvl w:val="0"/>
          <w:numId w:val="30"/>
        </w:numPr>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8382B45" w14:textId="77777777" w:rsidR="003C20B8" w:rsidRDefault="006B0B88">
      <w:pPr>
        <w:numPr>
          <w:ilvl w:val="0"/>
          <w:numId w:val="30"/>
        </w:numPr>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DE0C44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2D73CFF" w14:textId="77777777" w:rsidR="003C20B8" w:rsidRDefault="006B0B88" w:rsidP="00BD5807">
      <w:pPr>
        <w:contextualSpacing w:val="0"/>
        <w:outlineLvl w:val="0"/>
        <w:rPr>
          <w:rFonts w:ascii="Calibri" w:eastAsia="Calibri" w:hAnsi="Calibri" w:cs="Calibri"/>
        </w:rPr>
      </w:pPr>
      <w:r>
        <w:rPr>
          <w:rFonts w:ascii="Calibri" w:eastAsia="Calibri" w:hAnsi="Calibri" w:cs="Calibri"/>
        </w:rPr>
        <w:lastRenderedPageBreak/>
        <w:t>Permutations and transpositions of alpha-3 code listed in the ISO 3166-1 standard should be allowed.</w:t>
      </w:r>
    </w:p>
    <w:p w14:paraId="464BF4FA"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B01FBDA"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In addition, this recommendation would result in a revision to 2012 Applicant Guidebook section 2.2.1.4.1.vi.</w:t>
      </w:r>
    </w:p>
    <w:p w14:paraId="4627BCA7"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D7D2037"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#9:</w:t>
      </w:r>
    </w:p>
    <w:p w14:paraId="4449DE1C"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0DAA306"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3EAD08A1"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0F30CE1A" w14:textId="77777777" w:rsidR="003C20B8" w:rsidRDefault="006B0B88">
      <w:pPr>
        <w:numPr>
          <w:ilvl w:val="0"/>
          <w:numId w:val="39"/>
        </w:numPr>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5E5F651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0CB6965A"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 Applicant Guidebook.</w:t>
      </w:r>
    </w:p>
    <w:p w14:paraId="53B2B07E" w14:textId="77777777" w:rsidR="003C20B8" w:rsidRDefault="003C20B8">
      <w:pPr>
        <w:contextualSpacing w:val="0"/>
        <w:rPr>
          <w:rFonts w:ascii="Calibri" w:eastAsia="Calibri" w:hAnsi="Calibri" w:cs="Calibri"/>
        </w:rPr>
      </w:pPr>
    </w:p>
    <w:p w14:paraId="0929BBA7" w14:textId="77777777" w:rsidR="003C20B8" w:rsidRDefault="006B0B88" w:rsidP="00BD5807">
      <w:pPr>
        <w:contextualSpacing w:val="0"/>
        <w:outlineLvl w:val="0"/>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21109C09"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53EB8C0"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2424910" w14:textId="77777777" w:rsidR="003C20B8" w:rsidRDefault="003C20B8">
      <w:pPr>
        <w:contextualSpacing w:val="0"/>
        <w:rPr>
          <w:rFonts w:ascii="Calibri" w:eastAsia="Calibri" w:hAnsi="Calibri" w:cs="Calibri"/>
        </w:rPr>
      </w:pPr>
    </w:p>
    <w:p w14:paraId="63F99DD6" w14:textId="77777777" w:rsidR="003C20B8" w:rsidRDefault="006B0B88">
      <w:pPr>
        <w:numPr>
          <w:ilvl w:val="0"/>
          <w:numId w:val="41"/>
        </w:numPr>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7A290F54" w14:textId="77777777" w:rsidR="003C20B8" w:rsidRDefault="003C20B8">
      <w:pPr>
        <w:ind w:left="720"/>
        <w:contextualSpacing w:val="0"/>
        <w:rPr>
          <w:rFonts w:ascii="Calibri" w:eastAsia="Calibri" w:hAnsi="Calibri" w:cs="Calibri"/>
        </w:rPr>
      </w:pPr>
    </w:p>
    <w:p w14:paraId="143DFBA2"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regarding translations in section e.</w:t>
      </w:r>
    </w:p>
    <w:p w14:paraId="28EB41E8" w14:textId="77777777" w:rsidR="003C20B8" w:rsidRDefault="003C20B8">
      <w:pPr>
        <w:contextualSpacing w:val="0"/>
        <w:rPr>
          <w:rFonts w:ascii="Calibri" w:eastAsia="Calibri" w:hAnsi="Calibri" w:cs="Calibri"/>
        </w:rPr>
      </w:pPr>
    </w:p>
    <w:p w14:paraId="644C22C4" w14:textId="77777777" w:rsidR="003C20B8" w:rsidRDefault="006B0B88" w:rsidP="00BD5807">
      <w:pPr>
        <w:contextualSpacing w:val="0"/>
        <w:outlineLvl w:val="0"/>
        <w:rPr>
          <w:rFonts w:ascii="Calibri" w:eastAsia="Calibri" w:hAnsi="Calibri" w:cs="Calibri"/>
          <w:b/>
        </w:rPr>
      </w:pPr>
      <w:commentRangeStart w:id="9"/>
      <w:commentRangeStart w:id="10"/>
      <w:commentRangeStart w:id="11"/>
      <w:commentRangeStart w:id="12"/>
      <w:r>
        <w:rPr>
          <w:rFonts w:ascii="Calibri" w:eastAsia="Calibri" w:hAnsi="Calibri" w:cs="Calibri"/>
          <w:b/>
        </w:rPr>
        <w:t xml:space="preserve">PRELIMINARY RECOMMENDATION #11: </w:t>
      </w:r>
      <w:commentRangeEnd w:id="9"/>
      <w:r w:rsidR="00F21DD9">
        <w:rPr>
          <w:rStyle w:val="CommentReference"/>
        </w:rPr>
        <w:commentReference w:id="9"/>
      </w:r>
      <w:commentRangeEnd w:id="10"/>
      <w:r w:rsidR="00D167CB">
        <w:rPr>
          <w:rStyle w:val="CommentReference"/>
        </w:rPr>
        <w:commentReference w:id="10"/>
      </w:r>
      <w:commentRangeEnd w:id="11"/>
      <w:r w:rsidR="00076706">
        <w:rPr>
          <w:rStyle w:val="CommentReference"/>
        </w:rPr>
        <w:commentReference w:id="11"/>
      </w:r>
      <w:commentRangeEnd w:id="12"/>
      <w:r w:rsidR="00874064">
        <w:rPr>
          <w:rStyle w:val="CommentReference"/>
        </w:rPr>
        <w:commentReference w:id="12"/>
      </w:r>
    </w:p>
    <w:p w14:paraId="57DEAFF7" w14:textId="77777777" w:rsidR="003C20B8" w:rsidRDefault="003C20B8">
      <w:pPr>
        <w:contextualSpacing w:val="0"/>
        <w:rPr>
          <w:rFonts w:ascii="Calibri" w:eastAsia="Calibri" w:hAnsi="Calibri" w:cs="Calibri"/>
          <w:b/>
        </w:rPr>
      </w:pPr>
    </w:p>
    <w:p w14:paraId="15116CC0"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5885C94E" w14:textId="77777777" w:rsidR="003C20B8" w:rsidRDefault="003C20B8">
      <w:pPr>
        <w:contextualSpacing w:val="0"/>
        <w:rPr>
          <w:rFonts w:ascii="Calibri" w:eastAsia="Calibri" w:hAnsi="Calibri" w:cs="Calibri"/>
        </w:rPr>
      </w:pPr>
    </w:p>
    <w:p w14:paraId="1F88A116" w14:textId="77777777" w:rsidR="003C20B8" w:rsidRDefault="006B0B88">
      <w:pPr>
        <w:numPr>
          <w:ilvl w:val="0"/>
          <w:numId w:val="2"/>
        </w:numPr>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An application for a city name will be subject to the </w:t>
      </w:r>
      <w:r>
        <w:rPr>
          <w:rFonts w:ascii="Calibri" w:eastAsia="Calibri" w:hAnsi="Calibri" w:cs="Calibri"/>
        </w:rPr>
        <w:lastRenderedPageBreak/>
        <w:t>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5798841C" w14:textId="77777777" w:rsidR="003C20B8" w:rsidRDefault="003C20B8">
      <w:pPr>
        <w:contextualSpacing w:val="0"/>
        <w:rPr>
          <w:rFonts w:ascii="Calibri" w:eastAsia="Calibri" w:hAnsi="Calibri" w:cs="Calibri"/>
        </w:rPr>
      </w:pPr>
    </w:p>
    <w:p w14:paraId="11110C14"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w:t>
      </w:r>
    </w:p>
    <w:p w14:paraId="56090FF0" w14:textId="77777777" w:rsidR="003C20B8" w:rsidRDefault="003C20B8">
      <w:pPr>
        <w:contextualSpacing w:val="0"/>
        <w:rPr>
          <w:rFonts w:ascii="Calibri" w:eastAsia="Calibri" w:hAnsi="Calibri" w:cs="Calibri"/>
        </w:rPr>
      </w:pPr>
    </w:p>
    <w:p w14:paraId="34B55EA1" w14:textId="77777777" w:rsidR="003C20B8" w:rsidRDefault="006B0B88" w:rsidP="00BD5807">
      <w:pPr>
        <w:contextualSpacing w:val="0"/>
        <w:outlineLvl w:val="0"/>
        <w:rPr>
          <w:rFonts w:ascii="Calibri" w:eastAsia="Calibri" w:hAnsi="Calibri" w:cs="Calibri"/>
        </w:rPr>
      </w:pPr>
      <w:commentRangeStart w:id="13"/>
      <w:commentRangeStart w:id="14"/>
      <w:r>
        <w:rPr>
          <w:rFonts w:ascii="Calibri" w:eastAsia="Calibri" w:hAnsi="Calibri" w:cs="Calibri"/>
          <w:b/>
        </w:rPr>
        <w:t>PRELIMINARY RECOMMENDATION #12:</w:t>
      </w:r>
      <w:r>
        <w:rPr>
          <w:rFonts w:ascii="Calibri" w:eastAsia="Calibri" w:hAnsi="Calibri" w:cs="Calibri"/>
        </w:rPr>
        <w:t xml:space="preserve"> </w:t>
      </w:r>
      <w:commentRangeEnd w:id="13"/>
      <w:r w:rsidR="00F21DD9">
        <w:rPr>
          <w:rStyle w:val="CommentReference"/>
        </w:rPr>
        <w:commentReference w:id="13"/>
      </w:r>
      <w:commentRangeEnd w:id="14"/>
      <w:r w:rsidR="00874064">
        <w:rPr>
          <w:rStyle w:val="CommentReference"/>
        </w:rPr>
        <w:commentReference w:id="14"/>
      </w:r>
    </w:p>
    <w:p w14:paraId="2CFC044E" w14:textId="77777777" w:rsidR="003C20B8" w:rsidRDefault="003C20B8">
      <w:pPr>
        <w:contextualSpacing w:val="0"/>
        <w:rPr>
          <w:rFonts w:ascii="Calibri" w:eastAsia="Calibri" w:hAnsi="Calibri" w:cs="Calibri"/>
        </w:rPr>
      </w:pPr>
    </w:p>
    <w:p w14:paraId="5B3DF88E"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73753FB7" w14:textId="77777777" w:rsidR="003C20B8" w:rsidRDefault="003C20B8">
      <w:pPr>
        <w:contextualSpacing w:val="0"/>
        <w:rPr>
          <w:rFonts w:ascii="Calibri" w:eastAsia="Calibri" w:hAnsi="Calibri" w:cs="Calibri"/>
        </w:rPr>
      </w:pPr>
    </w:p>
    <w:p w14:paraId="741A5167" w14:textId="77777777" w:rsidR="003C20B8" w:rsidRDefault="006B0B88">
      <w:pPr>
        <w:numPr>
          <w:ilvl w:val="0"/>
          <w:numId w:val="33"/>
        </w:numPr>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30B1DB6C" w14:textId="77777777" w:rsidR="003C20B8" w:rsidRDefault="003C20B8">
      <w:pPr>
        <w:ind w:left="720"/>
        <w:contextualSpacing w:val="0"/>
        <w:rPr>
          <w:rFonts w:ascii="Calibri" w:eastAsia="Calibri" w:hAnsi="Calibri" w:cs="Calibri"/>
        </w:rPr>
      </w:pPr>
    </w:p>
    <w:p w14:paraId="323B9394"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w:t>
      </w:r>
    </w:p>
    <w:p w14:paraId="32996A56" w14:textId="77777777" w:rsidR="003C20B8" w:rsidRDefault="003C20B8">
      <w:pPr>
        <w:contextualSpacing w:val="0"/>
        <w:rPr>
          <w:rFonts w:ascii="Calibri" w:eastAsia="Calibri" w:hAnsi="Calibri" w:cs="Calibri"/>
        </w:rPr>
      </w:pPr>
    </w:p>
    <w:p w14:paraId="4291295A"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 xml:space="preserve">PRELIMINARY RECOMMENDATION #13: </w:t>
      </w:r>
    </w:p>
    <w:p w14:paraId="55EC3FCE" w14:textId="77777777" w:rsidR="003C20B8" w:rsidRDefault="003C20B8">
      <w:pPr>
        <w:contextualSpacing w:val="0"/>
        <w:rPr>
          <w:rFonts w:ascii="Calibri" w:eastAsia="Calibri" w:hAnsi="Calibri" w:cs="Calibri"/>
          <w:b/>
        </w:rPr>
      </w:pPr>
    </w:p>
    <w:p w14:paraId="6358A111"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5A280435" w14:textId="77777777" w:rsidR="003C20B8" w:rsidRDefault="003C20B8">
      <w:pPr>
        <w:contextualSpacing w:val="0"/>
        <w:rPr>
          <w:rFonts w:ascii="Calibri" w:eastAsia="Calibri" w:hAnsi="Calibri" w:cs="Calibri"/>
          <w:b/>
        </w:rPr>
      </w:pPr>
    </w:p>
    <w:p w14:paraId="4C3648D5" w14:textId="77777777" w:rsidR="003C20B8" w:rsidRDefault="006B0B88">
      <w:pPr>
        <w:numPr>
          <w:ilvl w:val="0"/>
          <w:numId w:val="20"/>
        </w:numPr>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2"/>
      </w:r>
      <w:r>
        <w:rPr>
          <w:rFonts w:ascii="Calibri" w:eastAsia="Calibri" w:hAnsi="Calibri" w:cs="Calibri"/>
        </w:rPr>
        <w:t xml:space="preserve"> list.</w:t>
      </w:r>
    </w:p>
    <w:p w14:paraId="5994FC94" w14:textId="77777777" w:rsidR="003C20B8" w:rsidRDefault="006B0B88">
      <w:pPr>
        <w:ind w:left="720"/>
        <w:contextualSpacing w:val="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3AA9481" w14:textId="77777777" w:rsidR="003C20B8" w:rsidRDefault="006B0B88">
      <w:pPr>
        <w:ind w:left="720"/>
        <w:contextualSpacing w:val="0"/>
        <w:rPr>
          <w:rFonts w:ascii="Calibri" w:eastAsia="Calibri" w:hAnsi="Calibri" w:cs="Calibri"/>
        </w:rPr>
      </w:pPr>
      <w:r>
        <w:rPr>
          <w:rFonts w:ascii="Calibri" w:eastAsia="Calibri" w:hAnsi="Calibri" w:cs="Calibri"/>
        </w:rPr>
        <w:br/>
        <w:t xml:space="preserve">Where the 60% rule is applied, and there are common regions on both lists, the regional </w:t>
      </w:r>
      <w:r>
        <w:rPr>
          <w:rFonts w:ascii="Calibri" w:eastAsia="Calibri" w:hAnsi="Calibri" w:cs="Calibri"/>
        </w:rPr>
        <w:lastRenderedPageBreak/>
        <w:t>composition contained in the “Composition of macro geographical (continental) regions, geographical sub-regions, and selected economic and other groupings” takes precedence.”</w:t>
      </w:r>
    </w:p>
    <w:p w14:paraId="020FF16F" w14:textId="77777777" w:rsidR="003C20B8" w:rsidRDefault="003C20B8">
      <w:pPr>
        <w:ind w:left="720"/>
        <w:contextualSpacing w:val="0"/>
        <w:rPr>
          <w:rFonts w:ascii="Calibri" w:eastAsia="Calibri" w:hAnsi="Calibri" w:cs="Calibri"/>
        </w:rPr>
      </w:pPr>
    </w:p>
    <w:p w14:paraId="38ADD743"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w:t>
      </w:r>
    </w:p>
    <w:p w14:paraId="0027F811" w14:textId="77777777" w:rsidR="003C20B8" w:rsidRDefault="003C20B8">
      <w:pPr>
        <w:contextualSpacing w:val="0"/>
        <w:rPr>
          <w:rFonts w:ascii="Calibri" w:eastAsia="Calibri" w:hAnsi="Calibri" w:cs="Calibri"/>
        </w:rPr>
      </w:pPr>
    </w:p>
    <w:p w14:paraId="18645CAD" w14:textId="77777777" w:rsidR="003C20B8" w:rsidRDefault="006B0B88">
      <w:pPr>
        <w:contextualSpacing w:val="0"/>
        <w:rPr>
          <w:rFonts w:ascii="Calibri" w:eastAsia="Calibri" w:hAnsi="Calibri" w:cs="Calibri"/>
        </w:rPr>
      </w:pPr>
      <w:r>
        <w:rPr>
          <w:rFonts w:ascii="Calibri" w:eastAsia="Calibri" w:hAnsi="Calibri" w:cs="Calibri"/>
        </w:rPr>
        <w:t>-----------------------------------------------------------------------------------------------------------</w:t>
      </w:r>
      <w:r w:rsidR="00945FB5">
        <w:rPr>
          <w:rFonts w:ascii="Calibri" w:eastAsia="Calibri" w:hAnsi="Calibri" w:cs="Calibri"/>
        </w:rPr>
        <w:t>-------------------------------</w:t>
      </w:r>
    </w:p>
    <w:p w14:paraId="5D440AAD" w14:textId="77777777" w:rsidR="003C20B8" w:rsidRDefault="003C20B8">
      <w:pPr>
        <w:contextualSpacing w:val="0"/>
        <w:rPr>
          <w:rFonts w:ascii="Calibri" w:eastAsia="Calibri" w:hAnsi="Calibri" w:cs="Calibri"/>
        </w:rPr>
      </w:pPr>
    </w:p>
    <w:p w14:paraId="165A6F0A" w14:textId="77777777" w:rsidR="003C20B8" w:rsidRDefault="006B0B88">
      <w:pPr>
        <w:ind w:left="360"/>
        <w:contextualSpacing w:val="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266296AB" w14:textId="77777777" w:rsidR="003C20B8" w:rsidRDefault="003C20B8">
      <w:pPr>
        <w:contextualSpacing w:val="0"/>
        <w:rPr>
          <w:rFonts w:ascii="Calibri" w:eastAsia="Calibri" w:hAnsi="Calibri" w:cs="Calibri"/>
          <w:b/>
        </w:rPr>
      </w:pPr>
    </w:p>
    <w:p w14:paraId="2F3AF544" w14:textId="77777777" w:rsidR="003C20B8" w:rsidRDefault="006B0B88">
      <w:pPr>
        <w:contextualSpacing w:val="0"/>
        <w:rPr>
          <w:rFonts w:ascii="Calibri" w:eastAsia="Calibri" w:hAnsi="Calibri" w:cs="Calibri"/>
        </w:rPr>
      </w:pPr>
      <w:r>
        <w:rPr>
          <w:rFonts w:ascii="Calibri" w:eastAsia="Calibri" w:hAnsi="Calibri" w:cs="Calibri"/>
        </w:rPr>
        <w:t>In section c of this report, the Work Track has put forward a series of preliminary recommendations, noting that there continues to be a diverse set of perspectives held by Work Track members, including some members who feel that certain protections/restrictions should be further strengthened or extended and others who believe that certain protections/restrictions should be reduced or eliminated. Please see the deliberations section of this report for further information about the different positions expressed. Some Work Track members have presented proposals that would either supplement the recommendations in section c or in some cases serve as alternatives to recommendations in section c. The Work Track welcomes input on these proposals.</w:t>
      </w:r>
    </w:p>
    <w:p w14:paraId="03DFEEB3" w14:textId="77777777" w:rsidR="003C20B8" w:rsidRDefault="006B0B88">
      <w:pPr>
        <w:contextualSpacing w:val="0"/>
        <w:rPr>
          <w:rFonts w:ascii="Calibri" w:eastAsia="Calibri" w:hAnsi="Calibri" w:cs="Calibri"/>
          <w:u w:val="single"/>
        </w:rPr>
      </w:pPr>
      <w:r>
        <w:rPr>
          <w:rFonts w:ascii="Calibri" w:eastAsia="Calibri" w:hAnsi="Calibri" w:cs="Calibri"/>
        </w:rPr>
        <w:t xml:space="preserve"> </w:t>
      </w:r>
    </w:p>
    <w:p w14:paraId="40D4F6F5" w14:textId="77777777" w:rsidR="003C20B8" w:rsidRDefault="006B0B88" w:rsidP="00BD5807">
      <w:pPr>
        <w:contextualSpacing w:val="0"/>
        <w:outlineLvl w:val="0"/>
        <w:rPr>
          <w:rFonts w:ascii="Calibri" w:eastAsia="Calibri" w:hAnsi="Calibri" w:cs="Calibri"/>
          <w:sz w:val="28"/>
          <w:szCs w:val="28"/>
          <w:u w:val="single"/>
        </w:rPr>
      </w:pPr>
      <w:commentRangeStart w:id="15"/>
      <w:commentRangeStart w:id="16"/>
      <w:commentRangeStart w:id="17"/>
      <w:commentRangeStart w:id="18"/>
      <w:r>
        <w:rPr>
          <w:rFonts w:ascii="Calibri" w:eastAsia="Calibri" w:hAnsi="Calibri" w:cs="Calibri"/>
          <w:sz w:val="28"/>
          <w:szCs w:val="28"/>
          <w:u w:val="single"/>
        </w:rPr>
        <w:t>Non-Capital City Names</w:t>
      </w:r>
      <w:commentRangeEnd w:id="15"/>
      <w:r w:rsidR="00F21DD9">
        <w:rPr>
          <w:rStyle w:val="CommentReference"/>
        </w:rPr>
        <w:commentReference w:id="15"/>
      </w:r>
      <w:commentRangeEnd w:id="16"/>
      <w:r w:rsidR="00D167CB">
        <w:rPr>
          <w:rStyle w:val="CommentReference"/>
        </w:rPr>
        <w:commentReference w:id="16"/>
      </w:r>
      <w:commentRangeEnd w:id="17"/>
      <w:r w:rsidR="003417EE">
        <w:rPr>
          <w:rStyle w:val="CommentReference"/>
        </w:rPr>
        <w:commentReference w:id="17"/>
      </w:r>
      <w:commentRangeEnd w:id="18"/>
      <w:r w:rsidR="0015343C">
        <w:rPr>
          <w:rStyle w:val="CommentReference"/>
        </w:rPr>
        <w:commentReference w:id="18"/>
      </w:r>
    </w:p>
    <w:p w14:paraId="4512FC1B" w14:textId="77777777" w:rsidR="003C20B8" w:rsidRDefault="003C20B8">
      <w:pPr>
        <w:contextualSpacing w:val="0"/>
        <w:rPr>
          <w:rFonts w:ascii="Calibri" w:eastAsia="Calibri" w:hAnsi="Calibri" w:cs="Calibri"/>
          <w:u w:val="single"/>
        </w:rPr>
      </w:pPr>
    </w:p>
    <w:p w14:paraId="045E6F41" w14:textId="77777777" w:rsidR="003C20B8" w:rsidRDefault="006B0B88">
      <w:pPr>
        <w:contextualSpacing w:val="0"/>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35DEC31E" w14:textId="77777777" w:rsidR="003C20B8" w:rsidRDefault="003C20B8">
      <w:pPr>
        <w:contextualSpacing w:val="0"/>
        <w:rPr>
          <w:rFonts w:ascii="Calibri" w:eastAsia="Calibri" w:hAnsi="Calibri" w:cs="Calibri"/>
          <w:b/>
        </w:rPr>
      </w:pPr>
    </w:p>
    <w:p w14:paraId="3DF019B6" w14:textId="77777777" w:rsidR="003C20B8" w:rsidRDefault="006B0B88" w:rsidP="00BD5807">
      <w:pPr>
        <w:contextualSpacing w:val="0"/>
        <w:outlineLvl w:val="0"/>
        <w:rPr>
          <w:rFonts w:ascii="Calibri" w:eastAsia="Calibri" w:hAnsi="Calibri" w:cs="Calibri"/>
        </w:rPr>
      </w:pPr>
      <w:r>
        <w:rPr>
          <w:rFonts w:ascii="Calibri" w:eastAsia="Calibri" w:hAnsi="Calibri" w:cs="Calibri"/>
          <w:b/>
        </w:rPr>
        <w:t>No Change to Level of Protection - Relative to 2012 AGB</w:t>
      </w:r>
    </w:p>
    <w:p w14:paraId="3F171D5B" w14:textId="77777777" w:rsidR="003C20B8" w:rsidRDefault="003C20B8">
      <w:pPr>
        <w:contextualSpacing w:val="0"/>
        <w:rPr>
          <w:rFonts w:ascii="Calibri" w:eastAsia="Calibri" w:hAnsi="Calibri" w:cs="Calibri"/>
        </w:rPr>
      </w:pPr>
    </w:p>
    <w:p w14:paraId="74CDF569" w14:textId="77777777" w:rsidR="003C20B8" w:rsidRDefault="006B0B88">
      <w:pPr>
        <w:numPr>
          <w:ilvl w:val="0"/>
          <w:numId w:val="4"/>
        </w:numPr>
        <w:rPr>
          <w:rFonts w:ascii="Calibri" w:eastAsia="Calibri" w:hAnsi="Calibri" w:cs="Calibri"/>
          <w:highlight w:val="white"/>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1C4CB6AE" w14:textId="77777777" w:rsidR="003C20B8" w:rsidRDefault="003C20B8">
      <w:pPr>
        <w:contextualSpacing w:val="0"/>
        <w:rPr>
          <w:rFonts w:ascii="Calibri" w:eastAsia="Calibri" w:hAnsi="Calibri" w:cs="Calibri"/>
        </w:rPr>
      </w:pPr>
    </w:p>
    <w:p w14:paraId="4608FCAA" w14:textId="77777777" w:rsidR="003C20B8" w:rsidRDefault="006B0B88">
      <w:pPr>
        <w:numPr>
          <w:ilvl w:val="0"/>
          <w:numId w:val="4"/>
        </w:numPr>
        <w:rPr>
          <w:rFonts w:ascii="Calibri" w:eastAsia="Calibri" w:hAnsi="Calibri" w:cs="Calibri"/>
          <w:color w:val="333333"/>
          <w:highlight w:val="white"/>
        </w:rPr>
      </w:pPr>
      <w:r>
        <w:rPr>
          <w:rFonts w:ascii="Calibri" w:eastAsia="Calibri" w:hAnsi="Calibri" w:cs="Calibri"/>
          <w:b/>
          <w:color w:val="333333"/>
          <w:highlight w:val="white"/>
        </w:rPr>
        <w:t xml:space="preserve">Raise awareness and increase knowledge among potential applicants about the opportunity to apply for TLDs. </w:t>
      </w:r>
    </w:p>
    <w:p w14:paraId="61D1DC39" w14:textId="77777777" w:rsidR="003C20B8" w:rsidRDefault="003C20B8">
      <w:pPr>
        <w:ind w:left="720"/>
        <w:contextualSpacing w:val="0"/>
        <w:rPr>
          <w:rFonts w:ascii="Calibri" w:eastAsia="Calibri" w:hAnsi="Calibri" w:cs="Calibri"/>
          <w:color w:val="333333"/>
          <w:highlight w:val="whit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18A70877" w14:textId="77777777">
        <w:tc>
          <w:tcPr>
            <w:tcW w:w="4680" w:type="dxa"/>
            <w:shd w:val="clear" w:color="auto" w:fill="auto"/>
            <w:tcMar>
              <w:top w:w="100" w:type="dxa"/>
              <w:left w:w="100" w:type="dxa"/>
              <w:bottom w:w="100" w:type="dxa"/>
              <w:right w:w="100" w:type="dxa"/>
            </w:tcMar>
          </w:tcPr>
          <w:p w14:paraId="4AFA6813"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37773ED"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32D5673D" w14:textId="77777777">
        <w:tc>
          <w:tcPr>
            <w:tcW w:w="4680" w:type="dxa"/>
            <w:shd w:val="clear" w:color="auto" w:fill="auto"/>
            <w:tcMar>
              <w:top w:w="100" w:type="dxa"/>
              <w:left w:w="100" w:type="dxa"/>
              <w:bottom w:w="100" w:type="dxa"/>
              <w:right w:w="100" w:type="dxa"/>
            </w:tcMar>
          </w:tcPr>
          <w:p w14:paraId="5AFC8E00" w14:textId="77777777" w:rsidR="003C20B8" w:rsidRDefault="006B0B88">
            <w:pPr>
              <w:widowControl w:val="0"/>
              <w:spacing w:line="240" w:lineRule="auto"/>
              <w:contextualSpacing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25E08EDC" w14:textId="77777777" w:rsidR="003C20B8" w:rsidRDefault="003C20B8">
            <w:pPr>
              <w:widowControl w:val="0"/>
              <w:spacing w:line="240" w:lineRule="auto"/>
              <w:contextualSpacing w:val="0"/>
              <w:rPr>
                <w:rFonts w:ascii="Calibri" w:eastAsia="Calibri" w:hAnsi="Calibri" w:cs="Calibri"/>
                <w:u w:val="single"/>
              </w:rPr>
            </w:pPr>
          </w:p>
        </w:tc>
      </w:tr>
      <w:tr w:rsidR="003C20B8" w14:paraId="200B68FE" w14:textId="77777777">
        <w:tc>
          <w:tcPr>
            <w:tcW w:w="4680" w:type="dxa"/>
            <w:shd w:val="clear" w:color="auto" w:fill="auto"/>
            <w:tcMar>
              <w:top w:w="100" w:type="dxa"/>
              <w:left w:w="100" w:type="dxa"/>
              <w:bottom w:w="100" w:type="dxa"/>
              <w:right w:w="100" w:type="dxa"/>
            </w:tcMar>
          </w:tcPr>
          <w:p w14:paraId="3FE6566B" w14:textId="77777777" w:rsidR="003C20B8" w:rsidRDefault="006B0B88">
            <w:pPr>
              <w:contextualSpacing w:val="0"/>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028E16C0" w14:textId="77777777" w:rsidR="003C20B8" w:rsidRDefault="003C20B8">
            <w:pPr>
              <w:widowControl w:val="0"/>
              <w:spacing w:line="240" w:lineRule="auto"/>
              <w:contextualSpacing w:val="0"/>
              <w:rPr>
                <w:rFonts w:ascii="Calibri" w:eastAsia="Calibri" w:hAnsi="Calibri" w:cs="Calibri"/>
                <w:u w:val="single"/>
              </w:rPr>
            </w:pPr>
          </w:p>
        </w:tc>
      </w:tr>
    </w:tbl>
    <w:p w14:paraId="70C79650" w14:textId="77777777" w:rsidR="003C20B8" w:rsidRDefault="003C20B8">
      <w:pPr>
        <w:contextualSpacing w:val="0"/>
        <w:rPr>
          <w:rFonts w:ascii="Calibri" w:eastAsia="Calibri" w:hAnsi="Calibri" w:cs="Calibri"/>
        </w:rPr>
      </w:pPr>
    </w:p>
    <w:p w14:paraId="33DE7B31"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Decreased Level of Protection - Relative to 2012 AGB</w:t>
      </w:r>
    </w:p>
    <w:p w14:paraId="7928D1A7" w14:textId="77777777" w:rsidR="003C20B8" w:rsidRDefault="003C20B8">
      <w:pPr>
        <w:contextualSpacing w:val="0"/>
        <w:rPr>
          <w:rFonts w:ascii="Calibri" w:eastAsia="Calibri" w:hAnsi="Calibri" w:cs="Calibri"/>
          <w:b/>
        </w:rPr>
      </w:pPr>
    </w:p>
    <w:p w14:paraId="2DFFDF1E" w14:textId="77777777" w:rsidR="003C20B8" w:rsidRDefault="006B0B88">
      <w:pPr>
        <w:numPr>
          <w:ilvl w:val="0"/>
          <w:numId w:val="13"/>
        </w:numPr>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19"/>
      <w:r>
        <w:rPr>
          <w:rFonts w:ascii="Calibri" w:eastAsia="Calibri" w:hAnsi="Calibri" w:cs="Calibri"/>
          <w:highlight w:val="white"/>
        </w:rPr>
        <w:t xml:space="preserve">Objectors pay to make the objection and submit any objections within appropriate time frames. </w:t>
      </w:r>
      <w:commentRangeEnd w:id="19"/>
      <w:r w:rsidR="00F21DD9">
        <w:rPr>
          <w:rStyle w:val="CommentReference"/>
        </w:rPr>
        <w:commentReference w:id="19"/>
      </w:r>
      <w:r>
        <w:rPr>
          <w:rFonts w:ascii="Calibri" w:eastAsia="Calibri" w:hAnsi="Calibri" w:cs="Calibri"/>
          <w:highlight w:val="white"/>
        </w:rPr>
        <w:t xml:space="preserve">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4C1F47A8" w14:textId="77777777" w:rsidR="003C20B8" w:rsidRDefault="003C20B8">
      <w:pPr>
        <w:contextualSpacing w:val="0"/>
        <w:rPr>
          <w:rFonts w:ascii="Calibri" w:eastAsia="Calibri" w:hAnsi="Calibri" w:cs="Calibri"/>
          <w:highlight w:val="white"/>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5758B7F3" w14:textId="77777777">
        <w:tc>
          <w:tcPr>
            <w:tcW w:w="4680" w:type="dxa"/>
            <w:shd w:val="clear" w:color="auto" w:fill="auto"/>
            <w:tcMar>
              <w:top w:w="100" w:type="dxa"/>
              <w:left w:w="100" w:type="dxa"/>
              <w:bottom w:w="100" w:type="dxa"/>
              <w:right w:w="100" w:type="dxa"/>
            </w:tcMar>
          </w:tcPr>
          <w:p w14:paraId="670CD5FD"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27A4291"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Drawbacks</w:t>
            </w:r>
          </w:p>
        </w:tc>
      </w:tr>
      <w:tr w:rsidR="003C20B8" w14:paraId="00E46450" w14:textId="77777777">
        <w:tc>
          <w:tcPr>
            <w:tcW w:w="4680" w:type="dxa"/>
            <w:shd w:val="clear" w:color="auto" w:fill="auto"/>
            <w:tcMar>
              <w:top w:w="100" w:type="dxa"/>
              <w:left w:w="100" w:type="dxa"/>
              <w:bottom w:w="100" w:type="dxa"/>
              <w:right w:w="100" w:type="dxa"/>
            </w:tcMar>
          </w:tcPr>
          <w:p w14:paraId="0195C81D"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6A2AA40D"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3C20B8" w14:paraId="29C09D4A" w14:textId="77777777">
        <w:tc>
          <w:tcPr>
            <w:tcW w:w="4680" w:type="dxa"/>
            <w:shd w:val="clear" w:color="auto" w:fill="auto"/>
            <w:tcMar>
              <w:top w:w="100" w:type="dxa"/>
              <w:left w:w="100" w:type="dxa"/>
              <w:bottom w:w="100" w:type="dxa"/>
              <w:right w:w="100" w:type="dxa"/>
            </w:tcMar>
          </w:tcPr>
          <w:p w14:paraId="54E90AFB"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B5728B0"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3C20B8" w14:paraId="032CE9BE" w14:textId="77777777">
        <w:tc>
          <w:tcPr>
            <w:tcW w:w="4680" w:type="dxa"/>
            <w:shd w:val="clear" w:color="auto" w:fill="auto"/>
            <w:tcMar>
              <w:top w:w="100" w:type="dxa"/>
              <w:left w:w="100" w:type="dxa"/>
              <w:bottom w:w="100" w:type="dxa"/>
              <w:right w:w="100" w:type="dxa"/>
            </w:tcMar>
          </w:tcPr>
          <w:p w14:paraId="5D5EDFF2" w14:textId="77777777" w:rsidR="003C20B8" w:rsidRDefault="003C20B8">
            <w:pPr>
              <w:widowControl w:val="0"/>
              <w:spacing w:line="240" w:lineRule="auto"/>
              <w:contextualSpacing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BC22C5F"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 xml:space="preserve">Some believe that this proposal increases the risks for conflict between interested parties. At the stage of objections, applicants will have </w:t>
            </w:r>
            <w:r>
              <w:rPr>
                <w:rFonts w:ascii="Calibri" w:eastAsia="Calibri" w:hAnsi="Calibri" w:cs="Calibri"/>
                <w:highlight w:val="white"/>
              </w:rPr>
              <w:lastRenderedPageBreak/>
              <w:t>invested significantly in their applications and relevant public authorities will not have been sufficiently involved until up that time, which may increase the probability of an objection against the application.</w:t>
            </w:r>
          </w:p>
        </w:tc>
      </w:tr>
      <w:tr w:rsidR="003C20B8" w14:paraId="79013075" w14:textId="77777777">
        <w:tc>
          <w:tcPr>
            <w:tcW w:w="4680" w:type="dxa"/>
            <w:shd w:val="clear" w:color="auto" w:fill="auto"/>
            <w:tcMar>
              <w:top w:w="100" w:type="dxa"/>
              <w:left w:w="100" w:type="dxa"/>
              <w:bottom w:w="100" w:type="dxa"/>
              <w:right w:w="100" w:type="dxa"/>
            </w:tcMar>
          </w:tcPr>
          <w:p w14:paraId="6D0FDE76" w14:textId="77777777" w:rsidR="003C20B8" w:rsidRDefault="003C20B8">
            <w:pPr>
              <w:widowControl w:val="0"/>
              <w:spacing w:line="240" w:lineRule="auto"/>
              <w:contextualSpacing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4D636CE"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requiring public authority objectors to pay to make an objection creates a substantial financial burden and serves as a significant restriction on the legitimate concerns of third parties regarding the application.</w:t>
            </w:r>
          </w:p>
        </w:tc>
      </w:tr>
    </w:tbl>
    <w:p w14:paraId="3DACFE7A" w14:textId="77777777" w:rsidR="003C20B8" w:rsidRDefault="003C20B8">
      <w:pPr>
        <w:contextualSpacing w:val="0"/>
        <w:rPr>
          <w:rFonts w:ascii="Calibri" w:eastAsia="Calibri" w:hAnsi="Calibri" w:cs="Calibri"/>
          <w:b/>
        </w:rPr>
      </w:pPr>
    </w:p>
    <w:p w14:paraId="30AB5F78" w14:textId="77777777" w:rsidR="003C20B8" w:rsidRDefault="006B0B88" w:rsidP="00BD5807">
      <w:pPr>
        <w:contextualSpacing w:val="0"/>
        <w:outlineLvl w:val="0"/>
        <w:rPr>
          <w:rFonts w:ascii="Calibri" w:eastAsia="Calibri" w:hAnsi="Calibri" w:cs="Calibri"/>
          <w:b/>
          <w:highlight w:val="white"/>
        </w:rPr>
      </w:pPr>
      <w:r>
        <w:rPr>
          <w:rFonts w:ascii="Calibri" w:eastAsia="Calibri" w:hAnsi="Calibri" w:cs="Calibri"/>
          <w:b/>
          <w:highlight w:val="white"/>
        </w:rPr>
        <w:t>Increased Level of Protection - Relative to the 2012 AGB</w:t>
      </w:r>
    </w:p>
    <w:p w14:paraId="397A4D92" w14:textId="77777777" w:rsidR="003C20B8" w:rsidRDefault="003C20B8">
      <w:pPr>
        <w:contextualSpacing w:val="0"/>
        <w:rPr>
          <w:rFonts w:ascii="Calibri" w:eastAsia="Calibri" w:hAnsi="Calibri" w:cs="Calibri"/>
          <w:b/>
          <w:highlight w:val="white"/>
        </w:rPr>
      </w:pPr>
    </w:p>
    <w:p w14:paraId="23FE9EC0" w14:textId="77777777" w:rsidR="003C20B8" w:rsidRDefault="006B0B88">
      <w:pPr>
        <w:numPr>
          <w:ilvl w:val="0"/>
          <w:numId w:val="32"/>
        </w:numPr>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7A1CF4E0" w14:textId="77777777" w:rsidR="003C20B8" w:rsidRDefault="003C20B8">
      <w:pPr>
        <w:ind w:left="720"/>
        <w:contextualSpacing w:val="0"/>
        <w:rPr>
          <w:rFonts w:ascii="Calibri" w:eastAsia="Calibri" w:hAnsi="Calibri" w:cs="Calibri"/>
        </w:rPr>
      </w:pPr>
    </w:p>
    <w:p w14:paraId="43EB405E" w14:textId="77777777" w:rsidR="003C20B8" w:rsidRDefault="006B0B88">
      <w:pPr>
        <w:numPr>
          <w:ilvl w:val="0"/>
          <w:numId w:val="32"/>
        </w:numPr>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33112DE4" w14:textId="77777777" w:rsidR="003C20B8" w:rsidRDefault="006B0B88">
      <w:pPr>
        <w:numPr>
          <w:ilvl w:val="1"/>
          <w:numId w:val="22"/>
        </w:numPr>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351A5234" w14:textId="77777777" w:rsidR="003C20B8" w:rsidRDefault="006B0B88">
      <w:pPr>
        <w:numPr>
          <w:ilvl w:val="1"/>
          <w:numId w:val="22"/>
        </w:numPr>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4DD06E94" w14:textId="77777777" w:rsidR="003C20B8" w:rsidRDefault="006B0B88">
      <w:pPr>
        <w:numPr>
          <w:ilvl w:val="1"/>
          <w:numId w:val="22"/>
        </w:numPr>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502F0DDD" w14:textId="77777777" w:rsidR="003C20B8" w:rsidRDefault="003C20B8">
      <w:pPr>
        <w:ind w:left="1440"/>
        <w:contextualSpacing w:val="0"/>
        <w:rPr>
          <w:rFonts w:ascii="Calibri" w:eastAsia="Calibri" w:hAnsi="Calibri" w:cs="Calibri"/>
        </w:rPr>
      </w:pPr>
    </w:p>
    <w:p w14:paraId="3833B8EB" w14:textId="77777777" w:rsidR="003C20B8" w:rsidRDefault="006B0B88">
      <w:pPr>
        <w:ind w:left="720"/>
        <w:contextualSpacing w:val="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3349DCD9" w14:textId="77777777" w:rsidR="003C20B8" w:rsidRDefault="00CE5633">
      <w:pPr>
        <w:numPr>
          <w:ilvl w:val="1"/>
          <w:numId w:val="22"/>
        </w:numPr>
        <w:rPr>
          <w:rFonts w:ascii="Calibri" w:eastAsia="Calibri" w:hAnsi="Calibri" w:cs="Calibri"/>
          <w:highlight w:val="white"/>
        </w:rPr>
      </w:pPr>
      <w:hyperlink r:id="rId11">
        <w:r w:rsidR="006B0B88">
          <w:rPr>
            <w:rFonts w:ascii="Calibri" w:eastAsia="Calibri" w:hAnsi="Calibri" w:cs="Calibri"/>
            <w:color w:val="1155CC"/>
            <w:highlight w:val="white"/>
            <w:u w:val="single"/>
          </w:rPr>
          <w:t>World’s largest urban areas</w:t>
        </w:r>
      </w:hyperlink>
    </w:p>
    <w:p w14:paraId="33AA43A1" w14:textId="77777777" w:rsidR="003C20B8" w:rsidRDefault="00CE5633">
      <w:pPr>
        <w:numPr>
          <w:ilvl w:val="1"/>
          <w:numId w:val="22"/>
        </w:numPr>
        <w:rPr>
          <w:rFonts w:ascii="Calibri" w:eastAsia="Calibri" w:hAnsi="Calibri" w:cs="Calibri"/>
        </w:rPr>
      </w:pPr>
      <w:hyperlink r:id="rId12">
        <w:r w:rsidR="006B0B88">
          <w:rPr>
            <w:rFonts w:ascii="Calibri" w:eastAsia="Calibri" w:hAnsi="Calibri" w:cs="Calibri"/>
            <w:color w:val="1155CC"/>
            <w:u w:val="single"/>
          </w:rPr>
          <w:t>United Nations - The world’s cities in 2016</w:t>
        </w:r>
      </w:hyperlink>
      <w:r w:rsidR="006B0B88">
        <w:fldChar w:fldCharType="begin"/>
      </w:r>
      <w:r w:rsidR="006B0B88">
        <w:instrText xml:space="preserve"> HYPERLINK "http://www.un.org/en/development/desa/population/publications/pdf/urbanization/the_worlds_cities_in_2016_data_booklet.pdf" </w:instrText>
      </w:r>
      <w:r w:rsidR="006B0B88">
        <w:fldChar w:fldCharType="separate"/>
      </w:r>
    </w:p>
    <w:p w14:paraId="25F14651" w14:textId="77777777" w:rsidR="003C20B8" w:rsidRDefault="006B0B88">
      <w:pPr>
        <w:numPr>
          <w:ilvl w:val="1"/>
          <w:numId w:val="22"/>
        </w:numPr>
        <w:rPr>
          <w:rFonts w:ascii="Calibri" w:eastAsia="Calibri" w:hAnsi="Calibri" w:cs="Calibri"/>
          <w:i/>
        </w:rPr>
      </w:pPr>
      <w:r>
        <w:fldChar w:fldCharType="end"/>
      </w:r>
      <w:hyperlink r:id="rId13">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34234833" w14:textId="77777777" w:rsidR="003C20B8" w:rsidRDefault="00CE5633">
      <w:pPr>
        <w:numPr>
          <w:ilvl w:val="1"/>
          <w:numId w:val="22"/>
        </w:numPr>
        <w:rPr>
          <w:rFonts w:ascii="Calibri" w:eastAsia="Calibri" w:hAnsi="Calibri" w:cs="Calibri"/>
        </w:rPr>
      </w:pPr>
      <w:hyperlink r:id="rId14">
        <w:r w:rsidR="006B0B88">
          <w:rPr>
            <w:rFonts w:ascii="Calibri" w:eastAsia="Calibri" w:hAnsi="Calibri" w:cs="Calibri"/>
            <w:color w:val="1155CC"/>
            <w:u w:val="single"/>
          </w:rPr>
          <w:t>World Population Review</w:t>
        </w:r>
      </w:hyperlink>
    </w:p>
    <w:p w14:paraId="48959DE6" w14:textId="77777777" w:rsidR="003C20B8" w:rsidRDefault="00CE5633">
      <w:pPr>
        <w:numPr>
          <w:ilvl w:val="1"/>
          <w:numId w:val="22"/>
        </w:numPr>
        <w:rPr>
          <w:rFonts w:ascii="Calibri" w:eastAsia="Calibri" w:hAnsi="Calibri" w:cs="Calibri"/>
        </w:rPr>
      </w:pPr>
      <w:hyperlink r:id="rId15">
        <w:r w:rsidR="006B0B88">
          <w:rPr>
            <w:rFonts w:ascii="Calibri" w:eastAsia="Calibri" w:hAnsi="Calibri" w:cs="Calibri"/>
            <w:color w:val="1155CC"/>
            <w:u w:val="single"/>
          </w:rPr>
          <w:t>United Nations DESA/Population Division World Population Prospects 2017</w:t>
        </w:r>
      </w:hyperlink>
      <w:r w:rsidR="006B0B88">
        <w:fldChar w:fldCharType="begin"/>
      </w:r>
      <w:r w:rsidR="006B0B88">
        <w:instrText xml:space="preserve"> HYPERLINK "https://esa.un.org/unpd/wpp/" </w:instrText>
      </w:r>
      <w:r w:rsidR="006B0B88">
        <w:fldChar w:fldCharType="separate"/>
      </w:r>
    </w:p>
    <w:p w14:paraId="2ED7646F" w14:textId="77777777" w:rsidR="003C20B8" w:rsidRDefault="006B0B88">
      <w:pPr>
        <w:numPr>
          <w:ilvl w:val="1"/>
          <w:numId w:val="22"/>
        </w:numPr>
        <w:rPr>
          <w:rFonts w:ascii="Calibri" w:eastAsia="Calibri" w:hAnsi="Calibri" w:cs="Calibri"/>
        </w:rPr>
      </w:pPr>
      <w:r>
        <w:fldChar w:fldCharType="end"/>
      </w:r>
      <w:hyperlink r:id="rId16">
        <w:r>
          <w:rPr>
            <w:rFonts w:ascii="Calibri" w:eastAsia="Calibri" w:hAnsi="Calibri" w:cs="Calibri"/>
            <w:color w:val="1155CC"/>
            <w:u w:val="single"/>
          </w:rPr>
          <w:t xml:space="preserve">UN Statistics Division - Demographic Yearbook 2015 </w:t>
        </w:r>
      </w:hyperlink>
    </w:p>
    <w:p w14:paraId="1834D509" w14:textId="77777777" w:rsidR="003C20B8" w:rsidRDefault="00CE5633">
      <w:pPr>
        <w:numPr>
          <w:ilvl w:val="1"/>
          <w:numId w:val="22"/>
        </w:numPr>
        <w:rPr>
          <w:rFonts w:ascii="Calibri" w:eastAsia="Calibri" w:hAnsi="Calibri" w:cs="Calibri"/>
          <w:color w:val="1155CC"/>
        </w:rPr>
      </w:pPr>
      <w:hyperlink r:id="rId17">
        <w:r w:rsidR="006B0B88">
          <w:rPr>
            <w:rFonts w:ascii="Calibri" w:eastAsia="Calibri" w:hAnsi="Calibri" w:cs="Calibri"/>
            <w:color w:val="1155CC"/>
            <w:u w:val="single"/>
          </w:rPr>
          <w:t>United Nations Data Booklet - The World’s Cities in 2016</w:t>
        </w:r>
      </w:hyperlink>
    </w:p>
    <w:p w14:paraId="3DDD8486" w14:textId="77777777" w:rsidR="003C20B8" w:rsidRDefault="00CE5633">
      <w:pPr>
        <w:numPr>
          <w:ilvl w:val="1"/>
          <w:numId w:val="22"/>
        </w:numPr>
        <w:rPr>
          <w:rFonts w:ascii="Calibri" w:eastAsia="Calibri" w:hAnsi="Calibri" w:cs="Calibri"/>
          <w:color w:val="1155CC"/>
        </w:rPr>
      </w:pPr>
      <w:hyperlink r:id="rId18">
        <w:r w:rsidR="006B0B88">
          <w:rPr>
            <w:rFonts w:ascii="Calibri" w:eastAsia="Calibri" w:hAnsi="Calibri" w:cs="Calibri"/>
            <w:color w:val="1155CC"/>
            <w:u w:val="single"/>
          </w:rPr>
          <w:t>Homeland Infrastructure Foundation Level Data (HIFLD)</w:t>
        </w:r>
      </w:hyperlink>
    </w:p>
    <w:p w14:paraId="7631E2BE" w14:textId="77777777" w:rsidR="003C20B8" w:rsidRDefault="006B0B88">
      <w:pPr>
        <w:numPr>
          <w:ilvl w:val="1"/>
          <w:numId w:val="22"/>
        </w:numPr>
        <w:rPr>
          <w:rFonts w:ascii="Calibri" w:eastAsia="Calibri" w:hAnsi="Calibri" w:cs="Calibri"/>
        </w:rPr>
      </w:pPr>
      <w:r>
        <w:rPr>
          <w:rFonts w:ascii="Calibri" w:eastAsia="Calibri" w:hAnsi="Calibri" w:cs="Calibri"/>
        </w:rPr>
        <w:t>List of cities with airports (International Airport Transportation)</w:t>
      </w:r>
    </w:p>
    <w:p w14:paraId="72D47999" w14:textId="77777777" w:rsidR="003C20B8" w:rsidRDefault="00CE5633">
      <w:pPr>
        <w:numPr>
          <w:ilvl w:val="1"/>
          <w:numId w:val="22"/>
        </w:numPr>
        <w:rPr>
          <w:rFonts w:ascii="Calibri" w:eastAsia="Calibri" w:hAnsi="Calibri" w:cs="Calibri"/>
        </w:rPr>
      </w:pPr>
      <w:hyperlink r:id="rId19">
        <w:r w:rsidR="006B0B88">
          <w:rPr>
            <w:rFonts w:ascii="Calibri" w:eastAsia="Calibri" w:hAnsi="Calibri" w:cs="Calibri"/>
            <w:color w:val="1155CC"/>
            <w:u w:val="single"/>
          </w:rPr>
          <w:t>GeoNames</w:t>
        </w:r>
      </w:hyperlink>
    </w:p>
    <w:p w14:paraId="5C49D60C" w14:textId="77777777" w:rsidR="003C20B8" w:rsidRDefault="00CE5633">
      <w:pPr>
        <w:numPr>
          <w:ilvl w:val="1"/>
          <w:numId w:val="22"/>
        </w:numPr>
        <w:rPr>
          <w:rFonts w:ascii="Calibri" w:eastAsia="Calibri" w:hAnsi="Calibri" w:cs="Calibri"/>
        </w:rPr>
      </w:pPr>
      <w:hyperlink r:id="rId20">
        <w:r w:rsidR="006B0B88">
          <w:rPr>
            <w:rFonts w:ascii="Calibri" w:eastAsia="Calibri" w:hAnsi="Calibri" w:cs="Calibri"/>
            <w:color w:val="1155CC"/>
            <w:u w:val="single"/>
          </w:rPr>
          <w:t>United Nations Committee of Experts on Global Geospatial Information Management - Working Group A Core Data</w:t>
        </w:r>
      </w:hyperlink>
    </w:p>
    <w:p w14:paraId="17A560C1" w14:textId="77777777" w:rsidR="003C20B8" w:rsidRDefault="00CE5633">
      <w:pPr>
        <w:numPr>
          <w:ilvl w:val="1"/>
          <w:numId w:val="22"/>
        </w:numPr>
        <w:rPr>
          <w:rFonts w:ascii="Calibri" w:eastAsia="Calibri" w:hAnsi="Calibri" w:cs="Calibri"/>
        </w:rPr>
      </w:pPr>
      <w:hyperlink r:id="rId21">
        <w:r w:rsidR="006B0B88">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3E7D9026" w14:textId="77777777" w:rsidR="003C20B8" w:rsidRDefault="006B0B88">
      <w:pPr>
        <w:contextualSpacing w:val="0"/>
        <w:rPr>
          <w:rFonts w:ascii="Calibri" w:eastAsia="Calibri" w:hAnsi="Calibri" w:cs="Calibri"/>
        </w:rPr>
      </w:pPr>
      <w:r>
        <w:rPr>
          <w:rFonts w:ascii="Calibri" w:eastAsia="Calibri" w:hAnsi="Calibri" w:cs="Calibri"/>
        </w:rPr>
        <w:tab/>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30A4EE83" w14:textId="77777777">
        <w:tc>
          <w:tcPr>
            <w:tcW w:w="4680" w:type="dxa"/>
            <w:shd w:val="clear" w:color="auto" w:fill="auto"/>
            <w:tcMar>
              <w:top w:w="100" w:type="dxa"/>
              <w:left w:w="100" w:type="dxa"/>
              <w:bottom w:w="100" w:type="dxa"/>
              <w:right w:w="100" w:type="dxa"/>
            </w:tcMar>
          </w:tcPr>
          <w:p w14:paraId="720FD8F2"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5029F44"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Drawbacks</w:t>
            </w:r>
          </w:p>
        </w:tc>
      </w:tr>
      <w:tr w:rsidR="003C20B8" w14:paraId="22B4B089" w14:textId="77777777">
        <w:tc>
          <w:tcPr>
            <w:tcW w:w="4680" w:type="dxa"/>
            <w:shd w:val="clear" w:color="auto" w:fill="auto"/>
            <w:tcMar>
              <w:top w:w="100" w:type="dxa"/>
              <w:left w:w="100" w:type="dxa"/>
              <w:bottom w:w="100" w:type="dxa"/>
              <w:right w:w="100" w:type="dxa"/>
            </w:tcMar>
          </w:tcPr>
          <w:p w14:paraId="425EE644"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DB48DE7" w14:textId="77777777" w:rsidR="003C20B8" w:rsidRDefault="006B0B88">
            <w:pPr>
              <w:ind w:left="90"/>
              <w:contextualSpacing w:val="0"/>
              <w:rPr>
                <w:rFonts w:ascii="Calibri" w:eastAsia="Calibri" w:hAnsi="Calibri" w:cs="Calibri"/>
              </w:rPr>
            </w:pPr>
            <w:r>
              <w:rPr>
                <w:rFonts w:ascii="Calibri" w:eastAsia="Calibri" w:hAnsi="Calibri" w:cs="Calibri"/>
              </w:rPr>
              <w:t>Some believe that cities do not have internationally recognized rights to their names.</w:t>
            </w:r>
          </w:p>
        </w:tc>
      </w:tr>
      <w:tr w:rsidR="003C20B8" w14:paraId="6BCD4EC7" w14:textId="77777777">
        <w:tc>
          <w:tcPr>
            <w:tcW w:w="4680" w:type="dxa"/>
            <w:shd w:val="clear" w:color="auto" w:fill="auto"/>
            <w:tcMar>
              <w:top w:w="100" w:type="dxa"/>
              <w:left w:w="100" w:type="dxa"/>
              <w:bottom w:w="100" w:type="dxa"/>
              <w:right w:w="100" w:type="dxa"/>
            </w:tcMar>
          </w:tcPr>
          <w:p w14:paraId="08E5348A"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1D5185" w14:textId="77777777" w:rsidR="003C20B8" w:rsidRDefault="006B0B88">
            <w:pPr>
              <w:ind w:left="90"/>
              <w:contextualSpacing w:val="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3C20B8" w14:paraId="5AA1AABA" w14:textId="77777777">
        <w:tc>
          <w:tcPr>
            <w:tcW w:w="4680" w:type="dxa"/>
            <w:shd w:val="clear" w:color="auto" w:fill="auto"/>
            <w:tcMar>
              <w:top w:w="100" w:type="dxa"/>
              <w:left w:w="100" w:type="dxa"/>
              <w:bottom w:w="100" w:type="dxa"/>
              <w:right w:w="100" w:type="dxa"/>
            </w:tcMar>
          </w:tcPr>
          <w:p w14:paraId="3E5424F9" w14:textId="77777777" w:rsidR="003C20B8" w:rsidRDefault="006B0B88">
            <w:pPr>
              <w:contextualSpacing w:val="0"/>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3D1B47E3"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3C20B8" w14:paraId="598E6DFA" w14:textId="77777777">
        <w:tc>
          <w:tcPr>
            <w:tcW w:w="4680" w:type="dxa"/>
            <w:shd w:val="clear" w:color="auto" w:fill="auto"/>
            <w:tcMar>
              <w:top w:w="100" w:type="dxa"/>
              <w:left w:w="100" w:type="dxa"/>
              <w:bottom w:w="100" w:type="dxa"/>
              <w:right w:w="100" w:type="dxa"/>
            </w:tcMar>
          </w:tcPr>
          <w:p w14:paraId="071F848E" w14:textId="77777777" w:rsidR="003C20B8" w:rsidRDefault="006B0B88">
            <w:pPr>
              <w:contextualSpacing w:val="0"/>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5F2CED09"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3C20B8" w14:paraId="1F3C33CD" w14:textId="77777777">
        <w:tc>
          <w:tcPr>
            <w:tcW w:w="4680" w:type="dxa"/>
            <w:shd w:val="clear" w:color="auto" w:fill="auto"/>
            <w:tcMar>
              <w:top w:w="100" w:type="dxa"/>
              <w:left w:w="100" w:type="dxa"/>
              <w:bottom w:w="100" w:type="dxa"/>
              <w:right w:w="100" w:type="dxa"/>
            </w:tcMar>
          </w:tcPr>
          <w:p w14:paraId="481DE563" w14:textId="77777777"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14:paraId="3DF5F170"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3C20B8" w14:paraId="33BE7CCC" w14:textId="77777777">
        <w:tc>
          <w:tcPr>
            <w:tcW w:w="4680" w:type="dxa"/>
            <w:shd w:val="clear" w:color="auto" w:fill="auto"/>
            <w:tcMar>
              <w:top w:w="100" w:type="dxa"/>
              <w:left w:w="100" w:type="dxa"/>
              <w:bottom w:w="100" w:type="dxa"/>
              <w:right w:w="100" w:type="dxa"/>
            </w:tcMar>
          </w:tcPr>
          <w:p w14:paraId="639BF857" w14:textId="77777777"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14:paraId="71931CA3" w14:textId="77777777" w:rsidR="003C20B8" w:rsidRDefault="006B0B88">
            <w:pPr>
              <w:contextualSpacing w:val="0"/>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2DC66106" w14:textId="77777777" w:rsidR="003C20B8" w:rsidRDefault="003C20B8">
      <w:pPr>
        <w:contextualSpacing w:val="0"/>
        <w:rPr>
          <w:rFonts w:ascii="Calibri" w:eastAsia="Calibri" w:hAnsi="Calibri" w:cs="Calibri"/>
        </w:rPr>
      </w:pPr>
    </w:p>
    <w:p w14:paraId="2E84DE86" w14:textId="77777777" w:rsidR="003C20B8" w:rsidRDefault="006B0B88">
      <w:pPr>
        <w:numPr>
          <w:ilvl w:val="0"/>
          <w:numId w:val="23"/>
        </w:numPr>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w:t>
      </w:r>
      <w:r>
        <w:rPr>
          <w:rFonts w:ascii="Calibri" w:eastAsia="Calibri" w:hAnsi="Calibri" w:cs="Calibri"/>
        </w:rPr>
        <w:lastRenderedPageBreak/>
        <w:t>particularly significant. Cities names on the resulting list are subject to support/non-objection by the relevant governments or public authorities.</w:t>
      </w:r>
    </w:p>
    <w:p w14:paraId="3A598F20" w14:textId="77777777" w:rsidR="003C20B8" w:rsidRDefault="003C20B8">
      <w:pPr>
        <w:contextualSpacing w:val="0"/>
        <w:rPr>
          <w:rFonts w:ascii="Calibri" w:eastAsia="Calibri" w:hAnsi="Calibri" w:cs="Calibr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2E1D7B9A" w14:textId="77777777">
        <w:tc>
          <w:tcPr>
            <w:tcW w:w="4680" w:type="dxa"/>
            <w:shd w:val="clear" w:color="auto" w:fill="auto"/>
            <w:tcMar>
              <w:top w:w="100" w:type="dxa"/>
              <w:left w:w="100" w:type="dxa"/>
              <w:bottom w:w="100" w:type="dxa"/>
              <w:right w:w="100" w:type="dxa"/>
            </w:tcMar>
          </w:tcPr>
          <w:p w14:paraId="18D48D4D"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2D3D922C"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2E818E1D" w14:textId="77777777">
        <w:tc>
          <w:tcPr>
            <w:tcW w:w="4680" w:type="dxa"/>
            <w:shd w:val="clear" w:color="auto" w:fill="auto"/>
            <w:tcMar>
              <w:top w:w="100" w:type="dxa"/>
              <w:left w:w="100" w:type="dxa"/>
              <w:bottom w:w="100" w:type="dxa"/>
              <w:right w:w="100" w:type="dxa"/>
            </w:tcMar>
          </w:tcPr>
          <w:p w14:paraId="3C1B7FB6"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05FF4EE0" w14:textId="77777777" w:rsidR="003C20B8" w:rsidRDefault="006B0B88">
            <w:pPr>
              <w:contextualSpacing w:val="0"/>
              <w:rPr>
                <w:rFonts w:ascii="Calibri" w:eastAsia="Calibri" w:hAnsi="Calibri" w:cs="Calibri"/>
              </w:rPr>
            </w:pPr>
            <w:r>
              <w:rPr>
                <w:rFonts w:ascii="Calibri" w:eastAsia="Calibri" w:hAnsi="Calibri" w:cs="Calibri"/>
              </w:rPr>
              <w:t>Some believe that cities do not have internationally recognized rights to their names.</w:t>
            </w:r>
          </w:p>
        </w:tc>
      </w:tr>
    </w:tbl>
    <w:p w14:paraId="3B35C4DA" w14:textId="77777777" w:rsidR="003C20B8" w:rsidRDefault="003C20B8">
      <w:pPr>
        <w:contextualSpacing w:val="0"/>
        <w:rPr>
          <w:rFonts w:ascii="Calibri" w:eastAsia="Calibri" w:hAnsi="Calibri" w:cs="Calibri"/>
        </w:rPr>
      </w:pPr>
    </w:p>
    <w:p w14:paraId="18CDC2A1" w14:textId="77777777" w:rsidR="003C20B8" w:rsidRDefault="006B0B88">
      <w:pPr>
        <w:numPr>
          <w:ilvl w:val="0"/>
          <w:numId w:val="8"/>
        </w:numPr>
        <w:spacing w:line="240" w:lineRule="auto"/>
        <w:contextualSpacing w:val="0"/>
        <w:rPr>
          <w:rFonts w:ascii="Calibri" w:eastAsia="Calibri" w:hAnsi="Calibri" w:cs="Calibri"/>
          <w:color w:val="000000"/>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8B04F64" w14:textId="77777777" w:rsidR="003C20B8" w:rsidRDefault="003C20B8">
      <w:pPr>
        <w:contextualSpacing w:val="0"/>
        <w:rPr>
          <w:rFonts w:ascii="Calibri" w:eastAsia="Calibri" w:hAnsi="Calibri" w:cs="Calibri"/>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73C6AD46" w14:textId="77777777">
        <w:tc>
          <w:tcPr>
            <w:tcW w:w="4680" w:type="dxa"/>
            <w:shd w:val="clear" w:color="auto" w:fill="auto"/>
            <w:tcMar>
              <w:top w:w="100" w:type="dxa"/>
              <w:left w:w="100" w:type="dxa"/>
              <w:bottom w:w="100" w:type="dxa"/>
              <w:right w:w="100" w:type="dxa"/>
            </w:tcMar>
          </w:tcPr>
          <w:p w14:paraId="0EE26BF3"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1F53FABB"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5C46580B" w14:textId="77777777">
        <w:tc>
          <w:tcPr>
            <w:tcW w:w="4680" w:type="dxa"/>
            <w:shd w:val="clear" w:color="auto" w:fill="auto"/>
            <w:tcMar>
              <w:top w:w="100" w:type="dxa"/>
              <w:left w:w="100" w:type="dxa"/>
              <w:bottom w:w="100" w:type="dxa"/>
              <w:right w:w="100" w:type="dxa"/>
            </w:tcMar>
          </w:tcPr>
          <w:p w14:paraId="27F2525D"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164E7E0C" w14:textId="77777777" w:rsidR="003C20B8" w:rsidRDefault="006B0B88">
            <w:pPr>
              <w:ind w:left="90"/>
              <w:contextualSpacing w:val="0"/>
              <w:rPr>
                <w:rFonts w:ascii="Calibri" w:eastAsia="Calibri" w:hAnsi="Calibri" w:cs="Calibri"/>
              </w:rPr>
            </w:pPr>
            <w:r>
              <w:rPr>
                <w:rFonts w:ascii="Calibri" w:eastAsia="Calibri" w:hAnsi="Calibri" w:cs="Calibri"/>
              </w:rPr>
              <w:t xml:space="preserve">The scope of this category is not clearly defined. </w:t>
            </w:r>
          </w:p>
        </w:tc>
      </w:tr>
    </w:tbl>
    <w:p w14:paraId="11AC74FE" w14:textId="77777777" w:rsidR="003C20B8" w:rsidRDefault="003C20B8">
      <w:pPr>
        <w:contextualSpacing w:val="0"/>
        <w:rPr>
          <w:rFonts w:ascii="Calibri" w:eastAsia="Calibri" w:hAnsi="Calibri" w:cs="Calibri"/>
        </w:rPr>
      </w:pPr>
    </w:p>
    <w:p w14:paraId="2010E355" w14:textId="77777777" w:rsidR="003C20B8" w:rsidRPr="00945FB5" w:rsidRDefault="006B0B88" w:rsidP="00945FB5">
      <w:pPr>
        <w:rPr>
          <w:b/>
        </w:rPr>
      </w:pPr>
      <w:r>
        <w:rPr>
          <w:rFonts w:ascii="Calibri" w:eastAsia="Calibri" w:hAnsi="Calibri" w:cs="Calibri"/>
          <w:b/>
        </w:rPr>
        <w:t>Increased Level of Protection in Some Respects and Decreased Level of Protection in Other Respects - Relative to the 2012 AGB</w:t>
      </w:r>
    </w:p>
    <w:p w14:paraId="42EDEA0D" w14:textId="77777777" w:rsidR="003C20B8" w:rsidRDefault="003C20B8">
      <w:pPr>
        <w:contextualSpacing w:val="0"/>
        <w:rPr>
          <w:rFonts w:ascii="Calibri" w:eastAsia="Calibri" w:hAnsi="Calibri" w:cs="Calibri"/>
        </w:rPr>
      </w:pPr>
    </w:p>
    <w:p w14:paraId="3C38DB13" w14:textId="77777777" w:rsidR="003C20B8" w:rsidRDefault="006B0B88">
      <w:pPr>
        <w:numPr>
          <w:ilvl w:val="0"/>
          <w:numId w:val="8"/>
        </w:numPr>
        <w:pBdr>
          <w:top w:val="nil"/>
          <w:left w:val="nil"/>
          <w:bottom w:val="nil"/>
          <w:right w:val="nil"/>
          <w:between w:val="nil"/>
        </w:pBdr>
        <w:spacing w:line="240" w:lineRule="auto"/>
        <w:contextualSpacing w:val="0"/>
        <w:rPr>
          <w:color w:val="000000"/>
        </w:rPr>
      </w:pPr>
      <w:r>
        <w:rPr>
          <w:rFonts w:ascii="Calibri" w:eastAsia="Calibri" w:hAnsi="Calibri" w:cs="Calibri"/>
          <w:b/>
        </w:rPr>
        <w:t xml:space="preserve">Implement provisions to prevent misrepresentation. </w:t>
      </w:r>
      <w:r>
        <w:rPr>
          <w:rFonts w:ascii="Calibri" w:eastAsia="Calibri" w:hAnsi="Calibri" w:cs="Calibri"/>
        </w:rPr>
        <w:t>Applicants who intend to represent a connection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6C394662" w14:textId="77777777" w:rsidR="003C20B8" w:rsidRDefault="003C20B8">
      <w:pPr>
        <w:contextualSpacing w:val="0"/>
        <w:rPr>
          <w:rFonts w:ascii="Calibri" w:eastAsia="Calibri" w:hAnsi="Calibri" w:cs="Calibri"/>
          <w:u w:val="single"/>
        </w:rPr>
      </w:pPr>
    </w:p>
    <w:p w14:paraId="6C4E1FAD"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Summary of Proposals - Relative to the 2012 AGB</w:t>
      </w:r>
    </w:p>
    <w:p w14:paraId="0C221647" w14:textId="77777777" w:rsidR="003C20B8" w:rsidRDefault="003C20B8">
      <w:pPr>
        <w:contextualSpacing w:val="0"/>
        <w:rPr>
          <w:rFonts w:ascii="Calibri" w:eastAsia="Calibri" w:hAnsi="Calibri" w:cs="Calibri"/>
          <w:u w:val="single"/>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C20B8" w14:paraId="24DDAD95" w14:textId="77777777">
        <w:tc>
          <w:tcPr>
            <w:tcW w:w="3120" w:type="dxa"/>
            <w:shd w:val="clear" w:color="auto" w:fill="auto"/>
            <w:tcMar>
              <w:top w:w="100" w:type="dxa"/>
              <w:left w:w="100" w:type="dxa"/>
              <w:bottom w:w="100" w:type="dxa"/>
              <w:right w:w="100" w:type="dxa"/>
            </w:tcMar>
          </w:tcPr>
          <w:p w14:paraId="12BD60F6"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063D759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7ED3F7FD"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Focus</w:t>
            </w:r>
          </w:p>
        </w:tc>
      </w:tr>
      <w:tr w:rsidR="003C20B8" w14:paraId="3DD5D712" w14:textId="77777777">
        <w:tc>
          <w:tcPr>
            <w:tcW w:w="3120" w:type="dxa"/>
            <w:shd w:val="clear" w:color="auto" w:fill="auto"/>
            <w:tcMar>
              <w:top w:w="100" w:type="dxa"/>
              <w:left w:w="100" w:type="dxa"/>
              <w:bottom w:w="100" w:type="dxa"/>
              <w:right w:w="100" w:type="dxa"/>
            </w:tcMar>
          </w:tcPr>
          <w:p w14:paraId="6758EC97"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1. Maintain 2012 AGB</w:t>
            </w:r>
          </w:p>
        </w:tc>
        <w:tc>
          <w:tcPr>
            <w:tcW w:w="3120" w:type="dxa"/>
            <w:shd w:val="clear" w:color="auto" w:fill="auto"/>
            <w:tcMar>
              <w:top w:w="100" w:type="dxa"/>
              <w:left w:w="100" w:type="dxa"/>
              <w:bottom w:w="100" w:type="dxa"/>
              <w:right w:w="100" w:type="dxa"/>
            </w:tcMar>
          </w:tcPr>
          <w:p w14:paraId="59795749"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Same</w:t>
            </w:r>
          </w:p>
        </w:tc>
        <w:tc>
          <w:tcPr>
            <w:tcW w:w="3120" w:type="dxa"/>
            <w:shd w:val="clear" w:color="auto" w:fill="auto"/>
            <w:tcMar>
              <w:top w:w="100" w:type="dxa"/>
              <w:left w:w="100" w:type="dxa"/>
              <w:bottom w:w="100" w:type="dxa"/>
              <w:right w:w="100" w:type="dxa"/>
            </w:tcMar>
          </w:tcPr>
          <w:p w14:paraId="1F168415"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 and Curative</w:t>
            </w:r>
          </w:p>
        </w:tc>
      </w:tr>
      <w:tr w:rsidR="003C20B8" w14:paraId="4BD682D1" w14:textId="77777777">
        <w:tc>
          <w:tcPr>
            <w:tcW w:w="3120" w:type="dxa"/>
            <w:shd w:val="clear" w:color="auto" w:fill="auto"/>
            <w:tcMar>
              <w:top w:w="100" w:type="dxa"/>
              <w:left w:w="100" w:type="dxa"/>
              <w:bottom w:w="100" w:type="dxa"/>
              <w:right w:w="100" w:type="dxa"/>
            </w:tcMar>
          </w:tcPr>
          <w:p w14:paraId="4FA8A548"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2. Raise Awareness</w:t>
            </w:r>
          </w:p>
        </w:tc>
        <w:tc>
          <w:tcPr>
            <w:tcW w:w="3120" w:type="dxa"/>
            <w:shd w:val="clear" w:color="auto" w:fill="auto"/>
            <w:tcMar>
              <w:top w:w="100" w:type="dxa"/>
              <w:left w:w="100" w:type="dxa"/>
              <w:bottom w:w="100" w:type="dxa"/>
              <w:right w:w="100" w:type="dxa"/>
            </w:tcMar>
          </w:tcPr>
          <w:p w14:paraId="13D98989"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Same</w:t>
            </w:r>
          </w:p>
        </w:tc>
        <w:tc>
          <w:tcPr>
            <w:tcW w:w="3120" w:type="dxa"/>
            <w:shd w:val="clear" w:color="auto" w:fill="auto"/>
            <w:tcMar>
              <w:top w:w="100" w:type="dxa"/>
              <w:left w:w="100" w:type="dxa"/>
              <w:bottom w:w="100" w:type="dxa"/>
              <w:right w:w="100" w:type="dxa"/>
            </w:tcMar>
          </w:tcPr>
          <w:p w14:paraId="1B7E0019"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Other means/tools</w:t>
            </w:r>
          </w:p>
        </w:tc>
      </w:tr>
      <w:tr w:rsidR="003C20B8" w14:paraId="723BAD54" w14:textId="77777777">
        <w:tc>
          <w:tcPr>
            <w:tcW w:w="3120" w:type="dxa"/>
            <w:shd w:val="clear" w:color="auto" w:fill="auto"/>
            <w:tcMar>
              <w:top w:w="100" w:type="dxa"/>
              <w:left w:w="100" w:type="dxa"/>
              <w:bottom w:w="100" w:type="dxa"/>
              <w:right w:w="100" w:type="dxa"/>
            </w:tcMar>
          </w:tcPr>
          <w:p w14:paraId="7F656D8E"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3. Focus on Objections Mechanisms</w:t>
            </w:r>
          </w:p>
        </w:tc>
        <w:tc>
          <w:tcPr>
            <w:tcW w:w="3120" w:type="dxa"/>
            <w:shd w:val="clear" w:color="auto" w:fill="auto"/>
            <w:tcMar>
              <w:top w:w="100" w:type="dxa"/>
              <w:left w:w="100" w:type="dxa"/>
              <w:bottom w:w="100" w:type="dxa"/>
              <w:right w:w="100" w:type="dxa"/>
            </w:tcMar>
          </w:tcPr>
          <w:p w14:paraId="7128D46C"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466A2C8B"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Curative</w:t>
            </w:r>
          </w:p>
        </w:tc>
      </w:tr>
      <w:tr w:rsidR="003C20B8" w14:paraId="50045352" w14:textId="77777777">
        <w:tc>
          <w:tcPr>
            <w:tcW w:w="3120" w:type="dxa"/>
            <w:shd w:val="clear" w:color="auto" w:fill="auto"/>
            <w:tcMar>
              <w:top w:w="100" w:type="dxa"/>
              <w:left w:w="100" w:type="dxa"/>
              <w:bottom w:w="100" w:type="dxa"/>
              <w:right w:w="100" w:type="dxa"/>
            </w:tcMar>
          </w:tcPr>
          <w:p w14:paraId="767571BD"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 xml:space="preserve">4. Small Cities - First Right to </w:t>
            </w:r>
            <w:r>
              <w:rPr>
                <w:rFonts w:ascii="Calibri" w:eastAsia="Calibri" w:hAnsi="Calibri" w:cs="Calibri"/>
              </w:rPr>
              <w:lastRenderedPageBreak/>
              <w:t>Apply</w:t>
            </w:r>
          </w:p>
        </w:tc>
        <w:tc>
          <w:tcPr>
            <w:tcW w:w="3120" w:type="dxa"/>
            <w:shd w:val="clear" w:color="auto" w:fill="auto"/>
            <w:tcMar>
              <w:top w:w="100" w:type="dxa"/>
              <w:left w:w="100" w:type="dxa"/>
              <w:bottom w:w="100" w:type="dxa"/>
              <w:right w:w="100" w:type="dxa"/>
            </w:tcMar>
          </w:tcPr>
          <w:p w14:paraId="1299542D"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lastRenderedPageBreak/>
              <w:t>Increased</w:t>
            </w:r>
          </w:p>
        </w:tc>
        <w:tc>
          <w:tcPr>
            <w:tcW w:w="3120" w:type="dxa"/>
            <w:shd w:val="clear" w:color="auto" w:fill="auto"/>
            <w:tcMar>
              <w:top w:w="100" w:type="dxa"/>
              <w:left w:w="100" w:type="dxa"/>
              <w:bottom w:w="100" w:type="dxa"/>
              <w:right w:w="100" w:type="dxa"/>
            </w:tcMar>
          </w:tcPr>
          <w:p w14:paraId="1F3F0736"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Other means/tools</w:t>
            </w:r>
          </w:p>
        </w:tc>
      </w:tr>
      <w:tr w:rsidR="003C20B8" w14:paraId="4C431FA3" w14:textId="77777777">
        <w:tc>
          <w:tcPr>
            <w:tcW w:w="3120" w:type="dxa"/>
            <w:shd w:val="clear" w:color="auto" w:fill="auto"/>
            <w:tcMar>
              <w:top w:w="100" w:type="dxa"/>
              <w:left w:w="100" w:type="dxa"/>
              <w:bottom w:w="100" w:type="dxa"/>
              <w:right w:w="100" w:type="dxa"/>
            </w:tcMar>
          </w:tcPr>
          <w:p w14:paraId="50FD4D2D"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5. Support/Non-Objection for Large Cities</w:t>
            </w:r>
          </w:p>
        </w:tc>
        <w:tc>
          <w:tcPr>
            <w:tcW w:w="3120" w:type="dxa"/>
            <w:shd w:val="clear" w:color="auto" w:fill="auto"/>
            <w:tcMar>
              <w:top w:w="100" w:type="dxa"/>
              <w:left w:w="100" w:type="dxa"/>
              <w:bottom w:w="100" w:type="dxa"/>
              <w:right w:w="100" w:type="dxa"/>
            </w:tcMar>
          </w:tcPr>
          <w:p w14:paraId="20868FC4"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6546129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14:paraId="3A53F300" w14:textId="77777777">
        <w:tc>
          <w:tcPr>
            <w:tcW w:w="3120" w:type="dxa"/>
            <w:shd w:val="clear" w:color="auto" w:fill="auto"/>
            <w:tcMar>
              <w:top w:w="100" w:type="dxa"/>
              <w:left w:w="100" w:type="dxa"/>
              <w:bottom w:w="100" w:type="dxa"/>
              <w:right w:w="100" w:type="dxa"/>
            </w:tcMar>
          </w:tcPr>
          <w:p w14:paraId="46219DAF"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6. Each Country Selects Cities Requiring Support/Non-Objection</w:t>
            </w:r>
          </w:p>
        </w:tc>
        <w:tc>
          <w:tcPr>
            <w:tcW w:w="3120" w:type="dxa"/>
            <w:shd w:val="clear" w:color="auto" w:fill="auto"/>
            <w:tcMar>
              <w:top w:w="100" w:type="dxa"/>
              <w:left w:w="100" w:type="dxa"/>
              <w:bottom w:w="100" w:type="dxa"/>
              <w:right w:w="100" w:type="dxa"/>
            </w:tcMar>
          </w:tcPr>
          <w:p w14:paraId="12AB2AE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B98A738"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14:paraId="0B55CC69" w14:textId="77777777">
        <w:tc>
          <w:tcPr>
            <w:tcW w:w="3120" w:type="dxa"/>
            <w:shd w:val="clear" w:color="auto" w:fill="auto"/>
            <w:tcMar>
              <w:top w:w="100" w:type="dxa"/>
              <w:left w:w="100" w:type="dxa"/>
              <w:bottom w:w="100" w:type="dxa"/>
              <w:right w:w="100" w:type="dxa"/>
            </w:tcMar>
          </w:tcPr>
          <w:p w14:paraId="419E10CE"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7. Reserve Names of “Global Cities”</w:t>
            </w:r>
          </w:p>
        </w:tc>
        <w:tc>
          <w:tcPr>
            <w:tcW w:w="3120" w:type="dxa"/>
            <w:shd w:val="clear" w:color="auto" w:fill="auto"/>
            <w:tcMar>
              <w:top w:w="100" w:type="dxa"/>
              <w:left w:w="100" w:type="dxa"/>
              <w:bottom w:w="100" w:type="dxa"/>
              <w:right w:w="100" w:type="dxa"/>
            </w:tcMar>
          </w:tcPr>
          <w:p w14:paraId="67F78573"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DC78C15"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14:paraId="2370AA80" w14:textId="77777777">
        <w:tc>
          <w:tcPr>
            <w:tcW w:w="3120" w:type="dxa"/>
            <w:shd w:val="clear" w:color="auto" w:fill="auto"/>
            <w:tcMar>
              <w:top w:w="100" w:type="dxa"/>
              <w:left w:w="100" w:type="dxa"/>
              <w:bottom w:w="100" w:type="dxa"/>
              <w:right w:w="100" w:type="dxa"/>
            </w:tcMar>
          </w:tcPr>
          <w:p w14:paraId="758F9642"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8. Prevent Misrepresentation</w:t>
            </w:r>
          </w:p>
        </w:tc>
        <w:tc>
          <w:tcPr>
            <w:tcW w:w="3120" w:type="dxa"/>
            <w:shd w:val="clear" w:color="auto" w:fill="auto"/>
            <w:tcMar>
              <w:top w:w="100" w:type="dxa"/>
              <w:left w:w="100" w:type="dxa"/>
              <w:bottom w:w="100" w:type="dxa"/>
              <w:right w:w="100" w:type="dxa"/>
            </w:tcMar>
          </w:tcPr>
          <w:p w14:paraId="20845212"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0F4D4C3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 and Curative</w:t>
            </w:r>
          </w:p>
        </w:tc>
      </w:tr>
    </w:tbl>
    <w:p w14:paraId="3449BAE8" w14:textId="77777777" w:rsidR="003C20B8" w:rsidRDefault="003C20B8">
      <w:pPr>
        <w:contextualSpacing w:val="0"/>
        <w:rPr>
          <w:rFonts w:ascii="Calibri" w:eastAsia="Calibri" w:hAnsi="Calibri" w:cs="Calibri"/>
          <w:u w:val="single"/>
        </w:rPr>
      </w:pPr>
    </w:p>
    <w:p w14:paraId="0B9417EC" w14:textId="77777777" w:rsidR="003C20B8" w:rsidRDefault="003C20B8">
      <w:pPr>
        <w:contextualSpacing w:val="0"/>
        <w:rPr>
          <w:rFonts w:ascii="Calibri" w:eastAsia="Calibri" w:hAnsi="Calibri" w:cs="Calibri"/>
        </w:rPr>
      </w:pPr>
    </w:p>
    <w:p w14:paraId="4B6670B5" w14:textId="77777777" w:rsidR="003C20B8" w:rsidRDefault="006B0B88" w:rsidP="00BD5807">
      <w:pPr>
        <w:contextualSpacing w:val="0"/>
        <w:outlineLvl w:val="0"/>
        <w:rPr>
          <w:rFonts w:ascii="Calibri" w:eastAsia="Calibri" w:hAnsi="Calibri" w:cs="Calibri"/>
          <w:b/>
          <w:sz w:val="28"/>
          <w:szCs w:val="28"/>
          <w:u w:val="single"/>
        </w:rPr>
      </w:pPr>
      <w:commentRangeStart w:id="20"/>
      <w:commentRangeStart w:id="21"/>
      <w:r>
        <w:rPr>
          <w:rFonts w:ascii="Calibri" w:eastAsia="Calibri" w:hAnsi="Calibri" w:cs="Calibri"/>
          <w:b/>
          <w:sz w:val="28"/>
          <w:szCs w:val="28"/>
          <w:u w:val="single"/>
        </w:rPr>
        <w:t>Additional Proposals</w:t>
      </w:r>
      <w:commentRangeEnd w:id="20"/>
      <w:r w:rsidR="009C05D9">
        <w:rPr>
          <w:rStyle w:val="CommentReference"/>
        </w:rPr>
        <w:commentReference w:id="20"/>
      </w:r>
      <w:commentRangeEnd w:id="21"/>
      <w:r w:rsidR="009C05D9">
        <w:rPr>
          <w:rStyle w:val="CommentReference"/>
        </w:rPr>
        <w:commentReference w:id="21"/>
      </w:r>
    </w:p>
    <w:p w14:paraId="33FE9D88" w14:textId="77777777" w:rsidR="003C20B8" w:rsidRDefault="003C20B8">
      <w:pPr>
        <w:contextualSpacing w:val="0"/>
        <w:rPr>
          <w:rFonts w:ascii="Calibri" w:eastAsia="Calibri" w:hAnsi="Calibri" w:cs="Calibri"/>
        </w:rPr>
      </w:pPr>
    </w:p>
    <w:p w14:paraId="49EE32B6" w14:textId="77777777" w:rsidR="003C20B8" w:rsidRDefault="006B0B88">
      <w:pPr>
        <w:contextualSpacing w:val="0"/>
        <w:rPr>
          <w:rFonts w:ascii="Calibri" w:eastAsia="Calibri" w:hAnsi="Calibri" w:cs="Calibri"/>
        </w:rPr>
      </w:pPr>
      <w:r>
        <w:rPr>
          <w:rFonts w:ascii="Calibri" w:eastAsia="Calibri" w:hAnsi="Calibri" w:cs="Calibri"/>
        </w:rPr>
        <w:t>Work Track members have identified a number of issues that they would like to see addressed through policy and/or implementation changes in subsequent procedures that do not apply to one specific category of strings. Some Work Track members have put forward proposals to address the problems that have been identified. Please note that there is not currently agreement about whether the problems listed below are, in fact, problems to solve. Similarly, there is not agreement about whether the solutions that have been proposed are appropriate. The proposed problems are divided below in 5 sections:</w:t>
      </w:r>
    </w:p>
    <w:p w14:paraId="521C54D2" w14:textId="77777777" w:rsidR="003C20B8" w:rsidRDefault="003C20B8">
      <w:pPr>
        <w:contextualSpacing w:val="0"/>
        <w:rPr>
          <w:rFonts w:ascii="Calibri" w:eastAsia="Calibri" w:hAnsi="Calibri" w:cs="Calibri"/>
        </w:rPr>
      </w:pPr>
    </w:p>
    <w:p w14:paraId="23EEDAED" w14:textId="77777777" w:rsidR="003C20B8" w:rsidRDefault="006B0B88">
      <w:pPr>
        <w:numPr>
          <w:ilvl w:val="0"/>
          <w:numId w:val="25"/>
        </w:numPr>
        <w:rPr>
          <w:rFonts w:ascii="Calibri" w:eastAsia="Calibri" w:hAnsi="Calibri" w:cs="Calibri"/>
        </w:rPr>
      </w:pPr>
      <w:r>
        <w:rPr>
          <w:rFonts w:ascii="Calibri" w:eastAsia="Calibri" w:hAnsi="Calibri" w:cs="Calibri"/>
        </w:rPr>
        <w:t>Lack of clarity for applicants and other parties - what is a geographic name?</w:t>
      </w:r>
    </w:p>
    <w:p w14:paraId="1D517963" w14:textId="77777777" w:rsidR="003C20B8" w:rsidRDefault="006B0B88">
      <w:pPr>
        <w:numPr>
          <w:ilvl w:val="0"/>
          <w:numId w:val="25"/>
        </w:numPr>
        <w:rPr>
          <w:rFonts w:ascii="Calibri" w:eastAsia="Calibri" w:hAnsi="Calibri" w:cs="Calibri"/>
        </w:rPr>
      </w:pPr>
      <w:r>
        <w:rPr>
          <w:rFonts w:ascii="Calibri" w:eastAsia="Calibri" w:hAnsi="Calibri" w:cs="Calibri"/>
        </w:rPr>
        <w:t>Too much restriction/protection without basis in the New gTLD Program</w:t>
      </w:r>
    </w:p>
    <w:p w14:paraId="59AA82C9" w14:textId="77777777" w:rsidR="003C20B8" w:rsidRDefault="006B0B88">
      <w:pPr>
        <w:numPr>
          <w:ilvl w:val="0"/>
          <w:numId w:val="25"/>
        </w:numPr>
        <w:rPr>
          <w:rFonts w:ascii="Calibri" w:eastAsia="Calibri" w:hAnsi="Calibri" w:cs="Calibri"/>
        </w:rPr>
      </w:pPr>
      <w:r>
        <w:rPr>
          <w:rFonts w:ascii="Calibri" w:eastAsia="Calibri" w:hAnsi="Calibri" w:cs="Calibri"/>
        </w:rPr>
        <w:t>Too little restriction/protection in the New gTLD Program</w:t>
      </w:r>
    </w:p>
    <w:p w14:paraId="7D683F38" w14:textId="77777777" w:rsidR="003C20B8" w:rsidRDefault="006B0B88">
      <w:pPr>
        <w:numPr>
          <w:ilvl w:val="0"/>
          <w:numId w:val="25"/>
        </w:numPr>
        <w:rPr>
          <w:rFonts w:ascii="Calibri" w:eastAsia="Calibri" w:hAnsi="Calibri" w:cs="Calibri"/>
        </w:rPr>
      </w:pPr>
      <w:r>
        <w:rPr>
          <w:rFonts w:ascii="Calibri" w:eastAsia="Calibri" w:hAnsi="Calibri" w:cs="Calibri"/>
        </w:rPr>
        <w:t>Inappropriate focus of restriction/protection in the New gTLD Program</w:t>
      </w:r>
    </w:p>
    <w:p w14:paraId="234E3E42" w14:textId="77777777" w:rsidR="003C20B8" w:rsidRDefault="006B0B88">
      <w:pPr>
        <w:numPr>
          <w:ilvl w:val="0"/>
          <w:numId w:val="25"/>
        </w:numPr>
        <w:rPr>
          <w:rFonts w:ascii="Calibri" w:eastAsia="Calibri" w:hAnsi="Calibri" w:cs="Calibri"/>
        </w:rPr>
      </w:pPr>
      <w:r>
        <w:rPr>
          <w:rFonts w:ascii="Calibri" w:eastAsia="Calibri" w:hAnsi="Calibri" w:cs="Calibri"/>
        </w:rPr>
        <w:t>Conflicts/uncertainty regarding support/non-objection letters</w:t>
      </w:r>
    </w:p>
    <w:p w14:paraId="0BB727A5" w14:textId="77777777" w:rsidR="003C20B8" w:rsidRDefault="006B0B88">
      <w:pPr>
        <w:numPr>
          <w:ilvl w:val="0"/>
          <w:numId w:val="25"/>
        </w:numPr>
        <w:rPr>
          <w:rFonts w:ascii="Calibri" w:eastAsia="Calibri" w:hAnsi="Calibri" w:cs="Calibri"/>
        </w:rPr>
      </w:pPr>
      <w:r>
        <w:rPr>
          <w:rFonts w:ascii="Calibri" w:eastAsia="Calibri" w:hAnsi="Calibri" w:cs="Calibri"/>
        </w:rPr>
        <w:t>Lack of awareness about ICANN and the New gTLD Program</w:t>
      </w:r>
    </w:p>
    <w:p w14:paraId="0C78AB3A" w14:textId="77777777" w:rsidR="003C20B8" w:rsidRDefault="003C20B8">
      <w:pPr>
        <w:contextualSpacing w:val="0"/>
        <w:rPr>
          <w:rFonts w:ascii="Calibri" w:eastAsia="Calibri" w:hAnsi="Calibri" w:cs="Calibri"/>
        </w:rPr>
      </w:pPr>
    </w:p>
    <w:p w14:paraId="0C4D9216" w14:textId="77777777" w:rsidR="003C20B8" w:rsidRDefault="006B0B88">
      <w:pPr>
        <w:numPr>
          <w:ilvl w:val="0"/>
          <w:numId w:val="36"/>
        </w:numPr>
        <w:rPr>
          <w:rFonts w:ascii="Calibri" w:eastAsia="Calibri" w:hAnsi="Calibri" w:cs="Calibri"/>
          <w:b/>
        </w:rPr>
      </w:pPr>
      <w:r>
        <w:rPr>
          <w:rFonts w:ascii="Calibri" w:eastAsia="Calibri" w:hAnsi="Calibri" w:cs="Calibri"/>
          <w:b/>
        </w:rPr>
        <w:t>LACK OF CLARITY FOR APPLICANTS AND OTHER PARTIES - WHAT IS A GEOGRAPHIC NAME?</w:t>
      </w:r>
    </w:p>
    <w:p w14:paraId="16EA0A72" w14:textId="77777777" w:rsidR="003C20B8" w:rsidRDefault="003C20B8">
      <w:pPr>
        <w:contextualSpacing w:val="0"/>
        <w:rPr>
          <w:rFonts w:ascii="Calibri" w:eastAsia="Calibri" w:hAnsi="Calibri" w:cs="Calibri"/>
        </w:rPr>
      </w:pPr>
    </w:p>
    <w:p w14:paraId="2B9F7096"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1.1: Some believe that it may be unclear to a potential applicant if a string is a geographic term according to the Applicant Guidebook. </w:t>
      </w:r>
    </w:p>
    <w:p w14:paraId="1EAEF4AC" w14:textId="77777777" w:rsidR="003C20B8" w:rsidRDefault="003C20B8">
      <w:pPr>
        <w:contextualSpacing w:val="0"/>
        <w:rPr>
          <w:rFonts w:ascii="Calibri" w:eastAsia="Calibri" w:hAnsi="Calibri" w:cs="Calibri"/>
          <w:b/>
        </w:rPr>
      </w:pPr>
    </w:p>
    <w:p w14:paraId="38ED3D95" w14:textId="77777777" w:rsidR="003C20B8" w:rsidRDefault="006B0B88">
      <w:pPr>
        <w:numPr>
          <w:ilvl w:val="0"/>
          <w:numId w:val="11"/>
        </w:numPr>
        <w:rPr>
          <w:rFonts w:ascii="Calibri" w:eastAsia="Calibri" w:hAnsi="Calibri" w:cs="Calibri"/>
        </w:rPr>
      </w:pPr>
      <w:r>
        <w:rPr>
          <w:rFonts w:ascii="Calibri" w:eastAsia="Calibri" w:hAnsi="Calibri" w:cs="Calibri"/>
        </w:rPr>
        <w:t xml:space="preserve">Proposed Solution 1.1.1: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w:t>
      </w:r>
      <w:r>
        <w:rPr>
          <w:rFonts w:ascii="Calibri" w:eastAsia="Calibri" w:hAnsi="Calibri" w:cs="Calibri"/>
        </w:rPr>
        <w:lastRenderedPageBreak/>
        <w:t>the application system that flags if a term is geographic and has special requirements/restrictions.</w:t>
      </w:r>
    </w:p>
    <w:p w14:paraId="00604178" w14:textId="77777777" w:rsidR="003C20B8" w:rsidRDefault="003C20B8">
      <w:pPr>
        <w:contextualSpacing w:val="0"/>
        <w:rPr>
          <w:rFonts w:ascii="Calibri" w:eastAsia="Calibri" w:hAnsi="Calibri" w:cs="Calibri"/>
          <w:b/>
        </w:rPr>
      </w:pPr>
    </w:p>
    <w:p w14:paraId="07BC3EE3" w14:textId="77777777" w:rsidR="003C20B8" w:rsidRDefault="006B0B88">
      <w:pPr>
        <w:contextualSpacing w:val="0"/>
        <w:rPr>
          <w:rFonts w:ascii="Calibri" w:eastAsia="Calibri" w:hAnsi="Calibri" w:cs="Calibri"/>
          <w:b/>
        </w:rPr>
      </w:pPr>
      <w:r>
        <w:rPr>
          <w:rFonts w:ascii="Calibri" w:eastAsia="Calibri" w:hAnsi="Calibri" w:cs="Calibri"/>
          <w:b/>
        </w:rPr>
        <w:t>Proposed Problem 1.2: Some believe that it may be unclear to an applicant if a government, public authority, or other party considers a string to be a geographic term, and therefore conflicts may arise later in the process.</w:t>
      </w:r>
    </w:p>
    <w:p w14:paraId="5BC536F9" w14:textId="77777777" w:rsidR="003C20B8" w:rsidRDefault="003C20B8">
      <w:pPr>
        <w:contextualSpacing w:val="0"/>
        <w:rPr>
          <w:rFonts w:ascii="Calibri" w:eastAsia="Calibri" w:hAnsi="Calibri" w:cs="Calibri"/>
          <w:b/>
        </w:rPr>
      </w:pPr>
    </w:p>
    <w:p w14:paraId="37DAD2A1" w14:textId="77777777" w:rsidR="003C20B8" w:rsidRDefault="006B0B88">
      <w:pPr>
        <w:contextualSpacing w:val="0"/>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60CF2F6C" w14:textId="77777777" w:rsidR="003C20B8" w:rsidRDefault="003C20B8">
      <w:pPr>
        <w:contextualSpacing w:val="0"/>
        <w:rPr>
          <w:rFonts w:ascii="Calibri" w:eastAsia="Calibri" w:hAnsi="Calibri" w:cs="Calibri"/>
          <w:b/>
        </w:rPr>
      </w:pPr>
    </w:p>
    <w:p w14:paraId="075B2046" w14:textId="77777777" w:rsidR="003C20B8" w:rsidRDefault="006B0B88">
      <w:pPr>
        <w:numPr>
          <w:ilvl w:val="0"/>
          <w:numId w:val="5"/>
        </w:numPr>
        <w:rPr>
          <w:rFonts w:ascii="Calibri" w:eastAsia="Calibri" w:hAnsi="Calibri" w:cs="Calibri"/>
        </w:rPr>
      </w:pPr>
      <w:commentRangeStart w:id="22"/>
      <w:commentRangeStart w:id="23"/>
      <w:r>
        <w:rPr>
          <w:rFonts w:ascii="Calibri" w:eastAsia="Calibri" w:hAnsi="Calibri" w:cs="Calibri"/>
        </w:rPr>
        <w:t xml:space="preserve">Proposed Solution 1.2.1: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22"/>
      <w:r w:rsidR="00F21DD9">
        <w:rPr>
          <w:rStyle w:val="CommentReference"/>
        </w:rPr>
        <w:commentReference w:id="22"/>
      </w:r>
      <w:commentRangeEnd w:id="23"/>
      <w:r w:rsidR="009C05D9">
        <w:rPr>
          <w:rStyle w:val="CommentReference"/>
        </w:rPr>
        <w:commentReference w:id="23"/>
      </w:r>
    </w:p>
    <w:p w14:paraId="4DF1CF55" w14:textId="77777777" w:rsidR="003C20B8" w:rsidRDefault="003C20B8">
      <w:pPr>
        <w:contextualSpacing w:val="0"/>
        <w:rPr>
          <w:rFonts w:ascii="Calibri" w:eastAsia="Calibri" w:hAnsi="Calibri" w:cs="Calibri"/>
        </w:rPr>
      </w:pPr>
    </w:p>
    <w:p w14:paraId="50ABC8AB" w14:textId="77777777" w:rsidR="003C20B8" w:rsidRDefault="006B0B88">
      <w:pPr>
        <w:contextualSpacing w:val="0"/>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even if term is not included as a geographic name in the Applicant Guidebook. From this perspective, involving relevant governments or other parties, such as experts, earlier in the process will create clarity and reduce conflicts. Several proposals suggest an informational role: </w:t>
      </w:r>
    </w:p>
    <w:p w14:paraId="693E2B53" w14:textId="77777777" w:rsidR="003C20B8" w:rsidRDefault="003C20B8">
      <w:pPr>
        <w:contextualSpacing w:val="0"/>
        <w:rPr>
          <w:rFonts w:ascii="Calibri" w:eastAsia="Calibri" w:hAnsi="Calibri" w:cs="Calibri"/>
        </w:rPr>
      </w:pPr>
    </w:p>
    <w:p w14:paraId="1110FBE0" w14:textId="77777777" w:rsidR="003C20B8" w:rsidRDefault="006B0B88">
      <w:pPr>
        <w:numPr>
          <w:ilvl w:val="0"/>
          <w:numId w:val="24"/>
        </w:numPr>
        <w:rPr>
          <w:rFonts w:ascii="Calibri" w:eastAsia="Calibri" w:hAnsi="Calibri" w:cs="Calibri"/>
        </w:rPr>
      </w:pPr>
      <w:r>
        <w:rPr>
          <w:rFonts w:ascii="Calibri" w:eastAsia="Calibri" w:hAnsi="Calibri" w:cs="Calibri"/>
        </w:rPr>
        <w:t xml:space="preserve">Proposed Solution 1.2.2: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539B895B" w14:textId="77777777" w:rsidR="003C20B8" w:rsidRDefault="003C20B8">
      <w:pPr>
        <w:contextualSpacing w:val="0"/>
        <w:rPr>
          <w:rFonts w:ascii="Calibri" w:eastAsia="Calibri" w:hAnsi="Calibri" w:cs="Calibri"/>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51F4B90D" w14:textId="77777777">
        <w:tc>
          <w:tcPr>
            <w:tcW w:w="4680" w:type="dxa"/>
            <w:shd w:val="clear" w:color="auto" w:fill="auto"/>
            <w:tcMar>
              <w:top w:w="100" w:type="dxa"/>
              <w:left w:w="100" w:type="dxa"/>
              <w:bottom w:w="100" w:type="dxa"/>
              <w:right w:w="100" w:type="dxa"/>
            </w:tcMar>
          </w:tcPr>
          <w:p w14:paraId="10F13EC1"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12012BA9"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08A7E4DE" w14:textId="77777777">
        <w:tc>
          <w:tcPr>
            <w:tcW w:w="4680" w:type="dxa"/>
            <w:shd w:val="clear" w:color="auto" w:fill="auto"/>
            <w:tcMar>
              <w:top w:w="100" w:type="dxa"/>
              <w:left w:w="100" w:type="dxa"/>
              <w:bottom w:w="100" w:type="dxa"/>
              <w:right w:w="100" w:type="dxa"/>
            </w:tcMar>
          </w:tcPr>
          <w:p w14:paraId="346C0C94" w14:textId="77777777" w:rsidR="003C20B8" w:rsidRDefault="006B0B88">
            <w:pPr>
              <w:contextualSpacing w:val="0"/>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302B4FFA" w14:textId="77777777" w:rsidR="003C20B8" w:rsidRDefault="006B0B88">
            <w:pPr>
              <w:contextualSpacing w:val="0"/>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3C20B8" w14:paraId="69179290" w14:textId="77777777">
        <w:tc>
          <w:tcPr>
            <w:tcW w:w="4680" w:type="dxa"/>
            <w:shd w:val="clear" w:color="auto" w:fill="auto"/>
            <w:tcMar>
              <w:top w:w="100" w:type="dxa"/>
              <w:left w:w="100" w:type="dxa"/>
              <w:bottom w:w="100" w:type="dxa"/>
              <w:right w:w="100" w:type="dxa"/>
            </w:tcMar>
          </w:tcPr>
          <w:p w14:paraId="2C03D139" w14:textId="77777777" w:rsidR="003C20B8" w:rsidRDefault="006B0B88">
            <w:pPr>
              <w:contextualSpacing w:val="0"/>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297E3081" w14:textId="77777777" w:rsidR="003C20B8" w:rsidRDefault="006B0B88">
            <w:pPr>
              <w:contextualSpacing w:val="0"/>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485E8603" w14:textId="77777777" w:rsidR="003C20B8" w:rsidRDefault="003C20B8">
      <w:pPr>
        <w:contextualSpacing w:val="0"/>
        <w:rPr>
          <w:rFonts w:ascii="Calibri" w:eastAsia="Calibri" w:hAnsi="Calibri" w:cs="Calibri"/>
          <w:b/>
        </w:rPr>
      </w:pPr>
    </w:p>
    <w:p w14:paraId="6D4809E9" w14:textId="77777777" w:rsidR="003C20B8" w:rsidRDefault="006B0B88">
      <w:pPr>
        <w:numPr>
          <w:ilvl w:val="0"/>
          <w:numId w:val="9"/>
        </w:numPr>
        <w:rPr>
          <w:rFonts w:ascii="Calibri" w:eastAsia="Calibri" w:hAnsi="Calibri" w:cs="Calibri"/>
          <w:highlight w:val="white"/>
        </w:rPr>
      </w:pPr>
      <w:r>
        <w:rPr>
          <w:rFonts w:ascii="Calibri" w:eastAsia="Calibri" w:hAnsi="Calibri" w:cs="Calibri"/>
          <w:highlight w:val="white"/>
        </w:rPr>
        <w:t xml:space="preserve">Proposed Solution 1.2.3: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w:t>
      </w:r>
      <w:r>
        <w:rPr>
          <w:rFonts w:ascii="Calibri" w:eastAsia="Calibri" w:hAnsi="Calibri" w:cs="Calibri"/>
          <w:highlight w:val="white"/>
        </w:rPr>
        <w:lastRenderedPageBreak/>
        <w:t xml:space="preserve">territories could contribute terms to this repository but it would not require binding action on the part of potential applicants. </w:t>
      </w:r>
    </w:p>
    <w:p w14:paraId="7FB13444" w14:textId="77777777" w:rsidR="003C20B8" w:rsidRDefault="003C20B8">
      <w:pPr>
        <w:contextualSpacing w:val="0"/>
        <w:rPr>
          <w:rFonts w:ascii="Calibri" w:eastAsia="Calibri" w:hAnsi="Calibri" w:cs="Calibri"/>
          <w:highlight w:val="white"/>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7D05E273" w14:textId="77777777">
        <w:tc>
          <w:tcPr>
            <w:tcW w:w="4680" w:type="dxa"/>
            <w:shd w:val="clear" w:color="auto" w:fill="auto"/>
            <w:tcMar>
              <w:top w:w="100" w:type="dxa"/>
              <w:left w:w="100" w:type="dxa"/>
              <w:bottom w:w="100" w:type="dxa"/>
              <w:right w:w="100" w:type="dxa"/>
            </w:tcMar>
          </w:tcPr>
          <w:p w14:paraId="4C2F0206"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26D7A9E"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Drawbacks</w:t>
            </w:r>
          </w:p>
        </w:tc>
      </w:tr>
      <w:tr w:rsidR="003C20B8" w14:paraId="57F68A9A" w14:textId="77777777">
        <w:tc>
          <w:tcPr>
            <w:tcW w:w="4680" w:type="dxa"/>
            <w:shd w:val="clear" w:color="auto" w:fill="auto"/>
            <w:tcMar>
              <w:top w:w="100" w:type="dxa"/>
              <w:left w:w="100" w:type="dxa"/>
              <w:bottom w:w="100" w:type="dxa"/>
              <w:right w:w="100" w:type="dxa"/>
            </w:tcMar>
          </w:tcPr>
          <w:p w14:paraId="65CD5AEC"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12260766"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3C20B8" w14:paraId="4430F992" w14:textId="77777777">
        <w:tc>
          <w:tcPr>
            <w:tcW w:w="4680" w:type="dxa"/>
            <w:shd w:val="clear" w:color="auto" w:fill="auto"/>
            <w:tcMar>
              <w:top w:w="100" w:type="dxa"/>
              <w:left w:w="100" w:type="dxa"/>
              <w:bottom w:w="100" w:type="dxa"/>
              <w:right w:w="100" w:type="dxa"/>
            </w:tcMar>
          </w:tcPr>
          <w:p w14:paraId="283018C7"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5833542C"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3C20B8" w14:paraId="10FF8ADD" w14:textId="77777777">
        <w:tc>
          <w:tcPr>
            <w:tcW w:w="4680" w:type="dxa"/>
            <w:shd w:val="clear" w:color="auto" w:fill="auto"/>
            <w:tcMar>
              <w:top w:w="100" w:type="dxa"/>
              <w:left w:w="100" w:type="dxa"/>
              <w:bottom w:w="100" w:type="dxa"/>
              <w:right w:w="100" w:type="dxa"/>
            </w:tcMar>
          </w:tcPr>
          <w:p w14:paraId="25E32ADC"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16F00514"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367EF569" w14:textId="77777777" w:rsidR="003C20B8" w:rsidRDefault="003C20B8">
      <w:pPr>
        <w:contextualSpacing w:val="0"/>
        <w:rPr>
          <w:rFonts w:ascii="Calibri" w:eastAsia="Calibri" w:hAnsi="Calibri" w:cs="Calibri"/>
          <w:b/>
        </w:rPr>
      </w:pPr>
    </w:p>
    <w:p w14:paraId="3F998EAB" w14:textId="77777777" w:rsidR="003C20B8" w:rsidRDefault="006B0B88">
      <w:pPr>
        <w:numPr>
          <w:ilvl w:val="0"/>
          <w:numId w:val="3"/>
        </w:numPr>
        <w:rPr>
          <w:rFonts w:ascii="Calibri" w:eastAsia="Calibri" w:hAnsi="Calibri" w:cs="Calibri"/>
        </w:rPr>
      </w:pPr>
      <w:r>
        <w:rPr>
          <w:rFonts w:ascii="Calibri" w:eastAsia="Calibri" w:hAnsi="Calibri" w:cs="Calibri"/>
        </w:rPr>
        <w:t xml:space="preserve">Proposed Solution 1.2.4: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GAC members could also assist applicants in identifying which governments and/or public authorities would be applicable in cases where an applicant must obtain a letter of government support or non-objection. The Work Track has not yet discussed if this proposal intends to create additional protections/restrictions for strings that are not listed in the Applicant Guidebook as geographic names but are considered geographic in nature by the GAC or its members.</w:t>
      </w:r>
    </w:p>
    <w:p w14:paraId="01030194" w14:textId="77777777" w:rsidR="003C20B8" w:rsidRDefault="003C20B8">
      <w:pPr>
        <w:contextualSpacing w:val="0"/>
        <w:rPr>
          <w:rFonts w:ascii="Calibri" w:eastAsia="Calibri" w:hAnsi="Calibri" w:cs="Calibri"/>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763AA016" w14:textId="77777777">
        <w:tc>
          <w:tcPr>
            <w:tcW w:w="4680" w:type="dxa"/>
            <w:shd w:val="clear" w:color="auto" w:fill="auto"/>
            <w:tcMar>
              <w:top w:w="100" w:type="dxa"/>
              <w:left w:w="100" w:type="dxa"/>
              <w:bottom w:w="100" w:type="dxa"/>
              <w:right w:w="100" w:type="dxa"/>
            </w:tcMar>
          </w:tcPr>
          <w:p w14:paraId="6B603ADE"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5BF4804"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448FA8C9" w14:textId="77777777">
        <w:tc>
          <w:tcPr>
            <w:tcW w:w="4680" w:type="dxa"/>
            <w:shd w:val="clear" w:color="auto" w:fill="auto"/>
            <w:tcMar>
              <w:top w:w="100" w:type="dxa"/>
              <w:left w:w="100" w:type="dxa"/>
              <w:bottom w:w="100" w:type="dxa"/>
              <w:right w:w="100" w:type="dxa"/>
            </w:tcMar>
          </w:tcPr>
          <w:p w14:paraId="421C55A4" w14:textId="77777777" w:rsidR="003C20B8" w:rsidRDefault="006B0B88">
            <w:pPr>
              <w:contextualSpacing w:val="0"/>
              <w:rPr>
                <w:rFonts w:ascii="Calibri" w:eastAsia="Calibri" w:hAnsi="Calibri" w:cs="Calibri"/>
              </w:rPr>
            </w:pPr>
            <w:commentRangeStart w:id="24"/>
            <w:r>
              <w:rPr>
                <w:rFonts w:ascii="Calibri" w:eastAsia="Calibri" w:hAnsi="Calibri" w:cs="Calibri"/>
              </w:rPr>
              <w:t>From one perspective, this enhanced role for the GAC could create greater clarity for applicants about which strings are geographic names and which governments or public authorities are applicable, therefore reducing potential future conflicts.</w:t>
            </w:r>
            <w:commentRangeEnd w:id="24"/>
            <w:r w:rsidR="009C05D9">
              <w:rPr>
                <w:rStyle w:val="CommentReference"/>
              </w:rPr>
              <w:commentReference w:id="24"/>
            </w:r>
          </w:p>
        </w:tc>
        <w:tc>
          <w:tcPr>
            <w:tcW w:w="4680" w:type="dxa"/>
            <w:shd w:val="clear" w:color="auto" w:fill="auto"/>
            <w:tcMar>
              <w:top w:w="100" w:type="dxa"/>
              <w:left w:w="100" w:type="dxa"/>
              <w:bottom w:w="100" w:type="dxa"/>
              <w:right w:w="100" w:type="dxa"/>
            </w:tcMar>
          </w:tcPr>
          <w:p w14:paraId="540E52E9" w14:textId="77777777" w:rsidR="003C20B8" w:rsidRDefault="006B0B88">
            <w:pPr>
              <w:contextualSpacing w:val="0"/>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564AEF53" w14:textId="77777777" w:rsidR="003C20B8" w:rsidRDefault="003C20B8">
      <w:pPr>
        <w:contextualSpacing w:val="0"/>
        <w:rPr>
          <w:rFonts w:ascii="Calibri" w:eastAsia="Calibri" w:hAnsi="Calibri" w:cs="Calibri"/>
          <w:b/>
        </w:rPr>
      </w:pPr>
    </w:p>
    <w:p w14:paraId="13CC27DC" w14:textId="77777777" w:rsidR="003C20B8" w:rsidRDefault="006B0B88">
      <w:pPr>
        <w:contextualSpacing w:val="0"/>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1A21DB32" w14:textId="77777777" w:rsidR="003C20B8" w:rsidRDefault="003C20B8">
      <w:pPr>
        <w:contextualSpacing w:val="0"/>
        <w:rPr>
          <w:rFonts w:ascii="Calibri" w:eastAsia="Calibri" w:hAnsi="Calibri" w:cs="Calibri"/>
          <w:b/>
        </w:rPr>
      </w:pPr>
    </w:p>
    <w:p w14:paraId="1FE2D074" w14:textId="77777777" w:rsidR="003C20B8" w:rsidRDefault="006B0B88">
      <w:pPr>
        <w:numPr>
          <w:ilvl w:val="0"/>
          <w:numId w:val="37"/>
        </w:numPr>
        <w:rPr>
          <w:rFonts w:ascii="Calibri" w:eastAsia="Calibri" w:hAnsi="Calibri" w:cs="Calibri"/>
        </w:rPr>
      </w:pPr>
      <w:commentRangeStart w:id="25"/>
      <w:commentRangeStart w:id="26"/>
      <w:r>
        <w:rPr>
          <w:rFonts w:ascii="Calibri" w:eastAsia="Calibri" w:hAnsi="Calibri" w:cs="Calibri"/>
        </w:rPr>
        <w:t xml:space="preserve">Proposed Solution 1.2.5: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Work Track has not yet discussed whether this proposal is envisioned to replace or supplement the evaluation conducted by the existing Geographic Names Panel.</w:t>
      </w:r>
    </w:p>
    <w:p w14:paraId="5B63A9F6" w14:textId="77777777" w:rsidR="003C20B8" w:rsidRDefault="003C20B8">
      <w:pPr>
        <w:ind w:left="720"/>
        <w:contextualSpacing w:val="0"/>
        <w:rPr>
          <w:rFonts w:ascii="Calibri" w:eastAsia="Calibri" w:hAnsi="Calibri" w:cs="Calibri"/>
        </w:rPr>
      </w:pPr>
    </w:p>
    <w:p w14:paraId="197C2892" w14:textId="77777777" w:rsidR="003C20B8" w:rsidRDefault="006B0B88">
      <w:pPr>
        <w:numPr>
          <w:ilvl w:val="0"/>
          <w:numId w:val="37"/>
        </w:numPr>
        <w:rPr>
          <w:rFonts w:ascii="Calibri" w:eastAsia="Calibri" w:hAnsi="Calibri" w:cs="Calibri"/>
        </w:rPr>
      </w:pPr>
      <w:r>
        <w:rPr>
          <w:rFonts w:ascii="Calibri" w:eastAsia="Calibri" w:hAnsi="Calibri" w:cs="Calibri"/>
        </w:rPr>
        <w:t xml:space="preserve">Proposed Solution 1.2.6: </w:t>
      </w:r>
      <w:r>
        <w:rPr>
          <w:rFonts w:ascii="Calibri" w:eastAsia="Calibri" w:hAnsi="Calibri" w:cs="Calibri"/>
          <w:b/>
        </w:rPr>
        <w:t>If the applicant is applying for a geographic name, the applicant is required to contact/consult with the relevant government authority and provide evidence that it has done so.</w:t>
      </w:r>
      <w:r>
        <w:rPr>
          <w:rFonts w:ascii="Calibri" w:eastAsia="Calibri" w:hAnsi="Calibri" w:cs="Calibri"/>
        </w:rPr>
        <w:t xml:space="preserve"> The Work Track has not yet discussed whether this proposed requirement would extend to strings that a government/public authority considers to be a geographic name but that are not included as geographic names in the Applicant Guidebook. If this proposal is limited to geographic names in the Applicant Guidebook, it would be a supplement to the existing requirement to obtain support/non-objection from the relevant government or public authority. If the proposal includes any term a government or public authority considers to be a geographic term, this would be a new requirement. </w:t>
      </w:r>
      <w:commentRangeEnd w:id="25"/>
      <w:r w:rsidR="002144A0">
        <w:rPr>
          <w:rStyle w:val="CommentReference"/>
        </w:rPr>
        <w:commentReference w:id="25"/>
      </w:r>
      <w:commentRangeEnd w:id="26"/>
      <w:r w:rsidR="002144A0">
        <w:rPr>
          <w:rStyle w:val="CommentReference"/>
        </w:rPr>
        <w:commentReference w:id="26"/>
      </w:r>
    </w:p>
    <w:p w14:paraId="4B2D3996" w14:textId="77777777" w:rsidR="003C20B8" w:rsidRDefault="003C20B8">
      <w:pPr>
        <w:contextualSpacing w:val="0"/>
        <w:rPr>
          <w:rFonts w:ascii="Calibri" w:eastAsia="Calibri" w:hAnsi="Calibri" w:cs="Calibri"/>
        </w:rPr>
      </w:pPr>
    </w:p>
    <w:p w14:paraId="21071373" w14:textId="77777777" w:rsidR="003C20B8" w:rsidRDefault="006B0B88">
      <w:pPr>
        <w:contextualSpacing w:val="0"/>
        <w:rPr>
          <w:rFonts w:ascii="Calibri" w:eastAsia="Calibri" w:hAnsi="Calibri" w:cs="Calibri"/>
          <w:b/>
        </w:rPr>
      </w:pPr>
      <w:r>
        <w:rPr>
          <w:rFonts w:ascii="Calibri" w:eastAsia="Calibri" w:hAnsi="Calibri" w:cs="Calibri"/>
          <w:b/>
        </w:rPr>
        <w:t>2. TOO MUCH RESTRICTION/PROTECTION WITHOUT BASIS IN THE NEW GLTD PROGRAM</w:t>
      </w:r>
    </w:p>
    <w:p w14:paraId="2781E218" w14:textId="77777777" w:rsidR="003C20B8" w:rsidRDefault="003C20B8">
      <w:pPr>
        <w:contextualSpacing w:val="0"/>
        <w:rPr>
          <w:rFonts w:ascii="Calibri" w:eastAsia="Calibri" w:hAnsi="Calibri" w:cs="Calibri"/>
          <w:b/>
        </w:rPr>
      </w:pPr>
    </w:p>
    <w:p w14:paraId="3CCB78DA"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2.1: Some believe that existing protections/restrictions included in the 2012 Applicant Guidebook have insufficient basis in international law and should be reduced. </w:t>
      </w:r>
    </w:p>
    <w:p w14:paraId="64E81DA2" w14:textId="77777777" w:rsidR="003C20B8" w:rsidRDefault="003C20B8">
      <w:pPr>
        <w:contextualSpacing w:val="0"/>
        <w:rPr>
          <w:rFonts w:ascii="Calibri" w:eastAsia="Calibri" w:hAnsi="Calibri" w:cs="Calibri"/>
        </w:rPr>
      </w:pPr>
    </w:p>
    <w:p w14:paraId="37C5B2E8" w14:textId="77777777" w:rsidR="003C20B8" w:rsidRDefault="006B0B88">
      <w:pPr>
        <w:numPr>
          <w:ilvl w:val="0"/>
          <w:numId w:val="14"/>
        </w:numPr>
        <w:rPr>
          <w:rFonts w:ascii="Calibri" w:eastAsia="Calibri" w:hAnsi="Calibri" w:cs="Calibri"/>
        </w:rPr>
      </w:pPr>
      <w:commentRangeStart w:id="27"/>
      <w:r>
        <w:rPr>
          <w:rFonts w:ascii="Calibri" w:eastAsia="Calibri" w:hAnsi="Calibri" w:cs="Calibri"/>
        </w:rPr>
        <w:t xml:space="preserve">Proposed Solution 2.1.1: </w:t>
      </w:r>
      <w:r>
        <w:rPr>
          <w:rFonts w:ascii="Calibri" w:eastAsia="Calibri" w:hAnsi="Calibri" w:cs="Calibri"/>
          <w:b/>
        </w:rPr>
        <w:t>Once a gTLD is registered with an intended use that is geographic in nature, all other variations and translations of this term are unconditionally available for registration.</w:t>
      </w:r>
      <w:commentRangeEnd w:id="27"/>
      <w:r w:rsidR="002144A0">
        <w:rPr>
          <w:rStyle w:val="CommentReference"/>
        </w:rPr>
        <w:commentReference w:id="27"/>
      </w:r>
    </w:p>
    <w:p w14:paraId="366D4D11" w14:textId="77777777" w:rsidR="003C20B8" w:rsidRDefault="003C20B8">
      <w:pPr>
        <w:ind w:left="720"/>
        <w:contextualSpacing w:val="0"/>
        <w:rPr>
          <w:rFonts w:ascii="Calibri" w:eastAsia="Calibri" w:hAnsi="Calibri" w:cs="Calibri"/>
        </w:rPr>
      </w:pPr>
    </w:p>
    <w:p w14:paraId="1A325667" w14:textId="77777777" w:rsidR="003C20B8" w:rsidRDefault="006B0B88">
      <w:pPr>
        <w:numPr>
          <w:ilvl w:val="0"/>
          <w:numId w:val="14"/>
        </w:numPr>
        <w:rPr>
          <w:rFonts w:ascii="Calibri" w:eastAsia="Calibri" w:hAnsi="Calibri" w:cs="Calibri"/>
        </w:rPr>
      </w:pPr>
      <w:r>
        <w:rPr>
          <w:rFonts w:ascii="Calibri" w:eastAsia="Calibri" w:hAnsi="Calibri" w:cs="Calibri"/>
        </w:rPr>
        <w:t xml:space="preserve">Proposed Solution 2.1.2: </w:t>
      </w:r>
      <w:r>
        <w:rPr>
          <w:rFonts w:ascii="Calibri" w:eastAsia="Calibri" w:hAnsi="Calibri" w:cs="Calibri"/>
          <w:b/>
        </w:rPr>
        <w:t>Extend the "non-geo use" provision to other existing categories of geographic names.</w:t>
      </w:r>
      <w:r>
        <w:rPr>
          <w:rFonts w:ascii="Calibri" w:eastAsia="Calibri" w:hAnsi="Calibri" w:cs="Calibri"/>
        </w:rPr>
        <w:t xml:space="preserve"> For each applicable category, if the string corresponds to a geographic name but the applicant intends to use the string in a generic or brand context, there is no requirement for a letter of support or non-objection from any governments or public authorities.</w:t>
      </w:r>
    </w:p>
    <w:p w14:paraId="18295D00" w14:textId="77777777" w:rsidR="003C20B8" w:rsidRDefault="003C20B8">
      <w:pPr>
        <w:ind w:left="720"/>
        <w:contextualSpacing w:val="0"/>
        <w:rPr>
          <w:rFonts w:ascii="Calibri" w:eastAsia="Calibri" w:hAnsi="Calibri" w:cs="Calibri"/>
        </w:rPr>
      </w:pPr>
    </w:p>
    <w:p w14:paraId="05E18998" w14:textId="77777777" w:rsidR="003C20B8" w:rsidRDefault="006B0B88">
      <w:pPr>
        <w:numPr>
          <w:ilvl w:val="0"/>
          <w:numId w:val="14"/>
        </w:numPr>
        <w:rPr>
          <w:rFonts w:ascii="Calibri" w:eastAsia="Calibri" w:hAnsi="Calibri" w:cs="Calibri"/>
        </w:rPr>
      </w:pPr>
      <w:r>
        <w:rPr>
          <w:rFonts w:ascii="Calibri" w:eastAsia="Calibri" w:hAnsi="Calibri" w:cs="Calibri"/>
        </w:rPr>
        <w:t xml:space="preserve">Proposed Solution 2.1.3: </w:t>
      </w: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38682F5C" w14:textId="77777777" w:rsidR="003C20B8" w:rsidRDefault="003C20B8">
      <w:pPr>
        <w:contextualSpacing w:val="0"/>
        <w:rPr>
          <w:rFonts w:ascii="Calibri" w:eastAsia="Calibri" w:hAnsi="Calibri" w:cs="Calibri"/>
        </w:rPr>
      </w:pPr>
    </w:p>
    <w:p w14:paraId="0FEDBD88" w14:textId="77777777" w:rsidR="003C20B8" w:rsidRDefault="006B0B88">
      <w:pPr>
        <w:contextualSpacing w:val="0"/>
        <w:rPr>
          <w:rFonts w:ascii="Calibri" w:eastAsia="Calibri" w:hAnsi="Calibri" w:cs="Calibri"/>
          <w:b/>
        </w:rPr>
      </w:pPr>
      <w:r>
        <w:rPr>
          <w:rFonts w:ascii="Calibri" w:eastAsia="Calibri" w:hAnsi="Calibri" w:cs="Calibri"/>
          <w:b/>
        </w:rPr>
        <w:t>3. TOO LITTLE RESTRICTION/PROTECTION IN THE NEW GTLD PROGRAM</w:t>
      </w:r>
    </w:p>
    <w:p w14:paraId="2E8CCD78" w14:textId="77777777" w:rsidR="003C20B8" w:rsidRDefault="003C20B8">
      <w:pPr>
        <w:contextualSpacing w:val="0"/>
        <w:rPr>
          <w:rFonts w:ascii="Calibri" w:eastAsia="Calibri" w:hAnsi="Calibri" w:cs="Calibri"/>
        </w:rPr>
      </w:pPr>
    </w:p>
    <w:p w14:paraId="6AB33DDF" w14:textId="77777777" w:rsidR="003C20B8" w:rsidRDefault="006B0B88">
      <w:pPr>
        <w:contextualSpacing w:val="0"/>
        <w:rPr>
          <w:rFonts w:ascii="Calibri" w:eastAsia="Calibri" w:hAnsi="Calibri" w:cs="Calibri"/>
          <w:b/>
        </w:rPr>
      </w:pPr>
      <w:r>
        <w:rPr>
          <w:rFonts w:ascii="Calibri" w:eastAsia="Calibri" w:hAnsi="Calibri" w:cs="Calibri"/>
          <w:b/>
        </w:rPr>
        <w:t>Proposed Problem 3.1: Some believe that a registry may be able set up a gTLD that is similar to a protected/restricted geographic term, which may result in end-user confusion.</w:t>
      </w:r>
    </w:p>
    <w:p w14:paraId="79598693" w14:textId="77777777" w:rsidR="003C20B8" w:rsidRDefault="003C20B8">
      <w:pPr>
        <w:contextualSpacing w:val="0"/>
        <w:rPr>
          <w:rFonts w:ascii="Calibri" w:eastAsia="Calibri" w:hAnsi="Calibri" w:cs="Calibri"/>
        </w:rPr>
      </w:pPr>
    </w:p>
    <w:p w14:paraId="7A8CAB30" w14:textId="77777777" w:rsidR="003C20B8" w:rsidRDefault="006B0B88">
      <w:pPr>
        <w:numPr>
          <w:ilvl w:val="0"/>
          <w:numId w:val="28"/>
        </w:numPr>
        <w:rPr>
          <w:rFonts w:ascii="Calibri" w:eastAsia="Calibri" w:hAnsi="Calibri" w:cs="Calibri"/>
        </w:rPr>
      </w:pPr>
      <w:r>
        <w:rPr>
          <w:rFonts w:ascii="Calibri" w:eastAsia="Calibri" w:hAnsi="Calibri" w:cs="Calibri"/>
        </w:rPr>
        <w:t xml:space="preserve">Proposed Solution 3.1.1: </w:t>
      </w: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01903EF6" w14:textId="77777777" w:rsidR="003C20B8" w:rsidRDefault="003C20B8">
      <w:pPr>
        <w:contextualSpacing w:val="0"/>
        <w:rPr>
          <w:rFonts w:ascii="Calibri" w:eastAsia="Calibri" w:hAnsi="Calibri" w:cs="Calibri"/>
        </w:rPr>
      </w:pPr>
    </w:p>
    <w:p w14:paraId="15CC13D9"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3.2: Governments do not have sufficient influence over the use of a gTLD representing a geographic term once the gTLD has been delegated. </w:t>
      </w:r>
    </w:p>
    <w:p w14:paraId="51223350" w14:textId="77777777" w:rsidR="003C20B8" w:rsidRDefault="003C20B8">
      <w:pPr>
        <w:contextualSpacing w:val="0"/>
        <w:rPr>
          <w:rFonts w:ascii="Calibri" w:eastAsia="Calibri" w:hAnsi="Calibri" w:cs="Calibri"/>
        </w:rPr>
      </w:pPr>
    </w:p>
    <w:p w14:paraId="28177458" w14:textId="77777777" w:rsidR="003C20B8" w:rsidRDefault="006B0B88">
      <w:pPr>
        <w:numPr>
          <w:ilvl w:val="0"/>
          <w:numId w:val="17"/>
        </w:numPr>
        <w:rPr>
          <w:rFonts w:ascii="Calibri" w:eastAsia="Calibri" w:hAnsi="Calibri" w:cs="Calibri"/>
        </w:rPr>
      </w:pPr>
      <w:r>
        <w:rPr>
          <w:rFonts w:ascii="Calibri" w:eastAsia="Calibri" w:hAnsi="Calibri" w:cs="Calibri"/>
        </w:rPr>
        <w:t xml:space="preserve">Proposed Solution 3.2.1: </w:t>
      </w: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6D721E5" w14:textId="77777777" w:rsidR="003C20B8" w:rsidRDefault="003C20B8">
      <w:pPr>
        <w:contextualSpacing w:val="0"/>
        <w:rPr>
          <w:rFonts w:ascii="Calibri" w:eastAsia="Calibri" w:hAnsi="Calibri" w:cs="Calibri"/>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1D620868" w14:textId="77777777">
        <w:tc>
          <w:tcPr>
            <w:tcW w:w="4680" w:type="dxa"/>
            <w:shd w:val="clear" w:color="auto" w:fill="auto"/>
            <w:tcMar>
              <w:top w:w="100" w:type="dxa"/>
              <w:left w:w="100" w:type="dxa"/>
              <w:bottom w:w="100" w:type="dxa"/>
              <w:right w:w="100" w:type="dxa"/>
            </w:tcMar>
          </w:tcPr>
          <w:p w14:paraId="263C2470"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C4E92C9" w14:textId="77777777" w:rsidR="003C20B8" w:rsidRDefault="006B0B88">
            <w:pPr>
              <w:widowControl w:val="0"/>
              <w:spacing w:line="240" w:lineRule="auto"/>
              <w:contextualSpacing w:val="0"/>
              <w:rPr>
                <w:rFonts w:ascii="Calibri" w:eastAsia="Calibri" w:hAnsi="Calibri" w:cs="Calibri"/>
                <w:b/>
              </w:rPr>
            </w:pPr>
            <w:commentRangeStart w:id="28"/>
            <w:commentRangeStart w:id="29"/>
            <w:r>
              <w:rPr>
                <w:rFonts w:ascii="Calibri" w:eastAsia="Calibri" w:hAnsi="Calibri" w:cs="Calibri"/>
                <w:b/>
              </w:rPr>
              <w:t>Drawbacks</w:t>
            </w:r>
            <w:commentRangeEnd w:id="28"/>
            <w:r w:rsidR="00F21DD9">
              <w:rPr>
                <w:rStyle w:val="CommentReference"/>
              </w:rPr>
              <w:commentReference w:id="28"/>
            </w:r>
            <w:commentRangeEnd w:id="29"/>
            <w:r w:rsidR="00AD5A78">
              <w:rPr>
                <w:rStyle w:val="CommentReference"/>
              </w:rPr>
              <w:commentReference w:id="29"/>
            </w:r>
          </w:p>
        </w:tc>
      </w:tr>
      <w:tr w:rsidR="003C20B8" w14:paraId="08FCC2CC" w14:textId="77777777">
        <w:tc>
          <w:tcPr>
            <w:tcW w:w="4680" w:type="dxa"/>
            <w:shd w:val="clear" w:color="auto" w:fill="auto"/>
            <w:tcMar>
              <w:top w:w="100" w:type="dxa"/>
              <w:left w:w="100" w:type="dxa"/>
              <w:bottom w:w="100" w:type="dxa"/>
              <w:right w:w="100" w:type="dxa"/>
            </w:tcMar>
          </w:tcPr>
          <w:p w14:paraId="54E93A19" w14:textId="77777777" w:rsidR="003C20B8" w:rsidRDefault="006B0B88">
            <w:pPr>
              <w:contextualSpacing w:val="0"/>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1266B364" w14:textId="77777777" w:rsidR="003C20B8" w:rsidRDefault="003C20B8">
            <w:pPr>
              <w:widowControl w:val="0"/>
              <w:spacing w:line="240" w:lineRule="auto"/>
              <w:contextualSpacing w:val="0"/>
              <w:rPr>
                <w:rFonts w:ascii="Calibri" w:eastAsia="Calibri" w:hAnsi="Calibri" w:cs="Calibri"/>
              </w:rPr>
            </w:pPr>
          </w:p>
        </w:tc>
      </w:tr>
    </w:tbl>
    <w:p w14:paraId="63C9B9D0" w14:textId="77777777" w:rsidR="003C20B8" w:rsidRDefault="003C20B8">
      <w:pPr>
        <w:contextualSpacing w:val="0"/>
        <w:rPr>
          <w:rFonts w:ascii="Calibri" w:eastAsia="Calibri" w:hAnsi="Calibri" w:cs="Calibri"/>
        </w:rPr>
      </w:pPr>
    </w:p>
    <w:p w14:paraId="4CEA591F"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3.3: The GAC does not have sufficient authority over the use of geographic names in the New gTLD Program. </w:t>
      </w:r>
    </w:p>
    <w:p w14:paraId="5569DE11" w14:textId="77777777" w:rsidR="003C20B8" w:rsidRDefault="003C20B8">
      <w:pPr>
        <w:contextualSpacing w:val="0"/>
        <w:rPr>
          <w:rFonts w:ascii="Calibri" w:eastAsia="Calibri" w:hAnsi="Calibri" w:cs="Calibri"/>
        </w:rPr>
      </w:pPr>
    </w:p>
    <w:p w14:paraId="597909EA" w14:textId="77777777" w:rsidR="003C20B8" w:rsidRDefault="006B0B88">
      <w:pPr>
        <w:numPr>
          <w:ilvl w:val="0"/>
          <w:numId w:val="27"/>
        </w:numPr>
        <w:rPr>
          <w:rFonts w:ascii="Calibri" w:eastAsia="Calibri" w:hAnsi="Calibri" w:cs="Calibri"/>
        </w:rPr>
      </w:pPr>
      <w:commentRangeStart w:id="30"/>
      <w:commentRangeStart w:id="31"/>
      <w:r>
        <w:rPr>
          <w:rFonts w:ascii="Calibri" w:eastAsia="Calibri" w:hAnsi="Calibri" w:cs="Calibri"/>
        </w:rPr>
        <w:t xml:space="preserve">Proposed Solution 3.3.1: </w:t>
      </w:r>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30"/>
      <w:r w:rsidR="002144A0">
        <w:rPr>
          <w:rStyle w:val="CommentReference"/>
        </w:rPr>
        <w:commentReference w:id="30"/>
      </w:r>
      <w:commentRangeEnd w:id="31"/>
      <w:r w:rsidR="00AD5A78">
        <w:rPr>
          <w:rStyle w:val="CommentReference"/>
        </w:rPr>
        <w:commentReference w:id="31"/>
      </w:r>
    </w:p>
    <w:p w14:paraId="137E4AC0" w14:textId="77777777" w:rsidR="003C20B8" w:rsidRDefault="003C20B8">
      <w:pPr>
        <w:contextualSpacing w:val="0"/>
        <w:rPr>
          <w:rFonts w:ascii="Calibri" w:eastAsia="Calibri" w:hAnsi="Calibri" w:cs="Calibri"/>
        </w:rPr>
      </w:pPr>
    </w:p>
    <w:p w14:paraId="6F065B13" w14:textId="77777777" w:rsidR="003C20B8" w:rsidRDefault="003C20B8">
      <w:pPr>
        <w:contextualSpacing w:val="0"/>
        <w:rPr>
          <w:rFonts w:ascii="Calibri" w:eastAsia="Calibri" w:hAnsi="Calibri" w:cs="Calibri"/>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5AC7B353" w14:textId="77777777">
        <w:tc>
          <w:tcPr>
            <w:tcW w:w="4680" w:type="dxa"/>
            <w:shd w:val="clear" w:color="auto" w:fill="auto"/>
            <w:tcMar>
              <w:top w:w="100" w:type="dxa"/>
              <w:left w:w="100" w:type="dxa"/>
              <w:bottom w:w="100" w:type="dxa"/>
              <w:right w:w="100" w:type="dxa"/>
            </w:tcMar>
          </w:tcPr>
          <w:p w14:paraId="61E0D200"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8E52BA3"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5489909A" w14:textId="77777777">
        <w:tc>
          <w:tcPr>
            <w:tcW w:w="4680" w:type="dxa"/>
            <w:shd w:val="clear" w:color="auto" w:fill="auto"/>
            <w:tcMar>
              <w:top w:w="100" w:type="dxa"/>
              <w:left w:w="100" w:type="dxa"/>
              <w:bottom w:w="100" w:type="dxa"/>
              <w:right w:w="100" w:type="dxa"/>
            </w:tcMar>
          </w:tcPr>
          <w:p w14:paraId="3A377050" w14:textId="77777777"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14:paraId="7BDC7BE2"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It is unclear on what basis this authority would be provided.</w:t>
            </w:r>
          </w:p>
        </w:tc>
      </w:tr>
    </w:tbl>
    <w:p w14:paraId="3C7D3565" w14:textId="77777777" w:rsidR="003C20B8" w:rsidRDefault="003C20B8">
      <w:pPr>
        <w:contextualSpacing w:val="0"/>
        <w:rPr>
          <w:rFonts w:ascii="Calibri" w:eastAsia="Calibri" w:hAnsi="Calibri" w:cs="Calibri"/>
        </w:rPr>
      </w:pPr>
    </w:p>
    <w:p w14:paraId="2A76282D"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3.4: Governments do not have sufficient authority over the use of geographic names in the New gTLD Program. </w:t>
      </w:r>
    </w:p>
    <w:p w14:paraId="11F020F0" w14:textId="77777777" w:rsidR="003C20B8" w:rsidRDefault="003C20B8">
      <w:pPr>
        <w:contextualSpacing w:val="0"/>
        <w:rPr>
          <w:rFonts w:ascii="Calibri" w:eastAsia="Calibri" w:hAnsi="Calibri" w:cs="Calibri"/>
          <w:b/>
        </w:rPr>
      </w:pPr>
    </w:p>
    <w:p w14:paraId="442C61D1" w14:textId="77777777" w:rsidR="003C20B8" w:rsidRDefault="006B0B88">
      <w:pPr>
        <w:numPr>
          <w:ilvl w:val="0"/>
          <w:numId w:val="6"/>
        </w:numPr>
        <w:rPr>
          <w:rFonts w:ascii="Calibri" w:eastAsia="Calibri" w:hAnsi="Calibri" w:cs="Calibri"/>
        </w:rPr>
      </w:pPr>
      <w:r>
        <w:rPr>
          <w:rFonts w:ascii="Calibri" w:eastAsia="Calibri" w:hAnsi="Calibri" w:cs="Calibri"/>
        </w:rPr>
        <w:lastRenderedPageBreak/>
        <w:t xml:space="preserve">Proposed Solution 3.4.1: </w:t>
      </w: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 xml:space="preserve">. </w:t>
      </w:r>
    </w:p>
    <w:p w14:paraId="75B16577" w14:textId="77777777" w:rsidR="003C20B8" w:rsidRDefault="003C20B8">
      <w:pPr>
        <w:contextualSpacing w:val="0"/>
        <w:rPr>
          <w:rFonts w:ascii="Calibri" w:eastAsia="Calibri" w:hAnsi="Calibri" w:cs="Calibri"/>
        </w:rPr>
      </w:pPr>
    </w:p>
    <w:p w14:paraId="318E7E91" w14:textId="77777777" w:rsidR="003C20B8" w:rsidRDefault="006B0B88">
      <w:pPr>
        <w:contextualSpacing w:val="0"/>
        <w:rPr>
          <w:rFonts w:ascii="Calibri" w:eastAsia="Calibri" w:hAnsi="Calibri" w:cs="Calibri"/>
          <w:b/>
        </w:rPr>
      </w:pPr>
      <w:r>
        <w:rPr>
          <w:rFonts w:ascii="Calibri" w:eastAsia="Calibri" w:hAnsi="Calibri" w:cs="Calibri"/>
          <w:b/>
        </w:rPr>
        <w:t>4. INAPPROPRIATE FOCUS OF RESTRICTION/PROTECTION IN THE NEW GTLD PROGRAM</w:t>
      </w:r>
    </w:p>
    <w:p w14:paraId="429A4FBA" w14:textId="77777777" w:rsidR="003C20B8" w:rsidRDefault="003C20B8">
      <w:pPr>
        <w:contextualSpacing w:val="0"/>
        <w:rPr>
          <w:rFonts w:ascii="Calibri" w:eastAsia="Calibri" w:hAnsi="Calibri" w:cs="Calibri"/>
          <w:b/>
        </w:rPr>
      </w:pPr>
    </w:p>
    <w:p w14:paraId="34F15E40" w14:textId="77777777" w:rsidR="003C20B8" w:rsidRDefault="006B0B88">
      <w:pPr>
        <w:contextualSpacing w:val="0"/>
        <w:rPr>
          <w:rFonts w:ascii="Calibri" w:eastAsia="Calibri" w:hAnsi="Calibri" w:cs="Calibri"/>
          <w:b/>
        </w:rPr>
      </w:pPr>
      <w:r>
        <w:rPr>
          <w:rFonts w:ascii="Calibri" w:eastAsia="Calibri" w:hAnsi="Calibri" w:cs="Calibri"/>
          <w:b/>
        </w:rPr>
        <w:t>Proposed Problem 4.1: The existing rules are not sufficiently focused on reducing potential harm of an applicant who represents a connection to the government or legal authority of a place.</w:t>
      </w:r>
    </w:p>
    <w:p w14:paraId="2AB98243" w14:textId="77777777" w:rsidR="003C20B8" w:rsidRDefault="003C20B8">
      <w:pPr>
        <w:contextualSpacing w:val="0"/>
        <w:rPr>
          <w:rFonts w:ascii="Calibri" w:eastAsia="Calibri" w:hAnsi="Calibri" w:cs="Calibri"/>
          <w:b/>
        </w:rPr>
      </w:pPr>
    </w:p>
    <w:p w14:paraId="29C702FB" w14:textId="77777777" w:rsidR="003C20B8" w:rsidRDefault="006B0B88">
      <w:pPr>
        <w:numPr>
          <w:ilvl w:val="0"/>
          <w:numId w:val="26"/>
        </w:numPr>
        <w:rPr>
          <w:rFonts w:ascii="Calibri" w:eastAsia="Calibri" w:hAnsi="Calibri" w:cs="Calibri"/>
        </w:rPr>
      </w:pPr>
      <w:commentRangeStart w:id="32"/>
      <w:commentRangeStart w:id="33"/>
      <w:r>
        <w:rPr>
          <w:rFonts w:ascii="Calibri" w:eastAsia="Calibri" w:hAnsi="Calibri" w:cs="Calibri"/>
        </w:rPr>
        <w:t xml:space="preserve">Proposed Solution 4.1.1: </w:t>
      </w:r>
      <w:r>
        <w:rPr>
          <w:rFonts w:ascii="Calibri" w:eastAsia="Calibri" w:hAnsi="Calibri" w:cs="Calibri"/>
          <w:b/>
        </w:rPr>
        <w:t>Focus rules on the standard of misrepresentation:</w:t>
      </w:r>
      <w:r>
        <w:rPr>
          <w:rFonts w:ascii="Calibri" w:eastAsia="Calibri" w:hAnsi="Calibri" w:cs="Calibri"/>
        </w:rPr>
        <w:t xml:space="preserve"> Applicants who intend to represent a connection the the authority of a city, sub-national place,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32"/>
      <w:r w:rsidR="002144A0">
        <w:rPr>
          <w:rStyle w:val="CommentReference"/>
        </w:rPr>
        <w:commentReference w:id="32"/>
      </w:r>
      <w:commentRangeEnd w:id="33"/>
      <w:r w:rsidR="002144A0">
        <w:rPr>
          <w:rStyle w:val="CommentReference"/>
        </w:rPr>
        <w:commentReference w:id="33"/>
      </w:r>
    </w:p>
    <w:p w14:paraId="52CA2B54" w14:textId="77777777" w:rsidR="003C20B8" w:rsidRDefault="003C20B8">
      <w:pPr>
        <w:ind w:left="720"/>
        <w:contextualSpacing w:val="0"/>
        <w:rPr>
          <w:rFonts w:ascii="Calibri" w:eastAsia="Calibri" w:hAnsi="Calibri" w:cs="Calibri"/>
        </w:rPr>
      </w:pPr>
    </w:p>
    <w:p w14:paraId="30ED0EAE" w14:textId="77777777" w:rsidR="003C20B8" w:rsidRDefault="006B0B88">
      <w:pPr>
        <w:contextualSpacing w:val="0"/>
        <w:rPr>
          <w:rFonts w:ascii="Calibri" w:eastAsia="Calibri" w:hAnsi="Calibri" w:cs="Calibri"/>
          <w:b/>
        </w:rPr>
      </w:pPr>
      <w:commentRangeStart w:id="34"/>
      <w:commentRangeStart w:id="35"/>
      <w:r>
        <w:rPr>
          <w:rFonts w:ascii="Calibri" w:eastAsia="Calibri" w:hAnsi="Calibri" w:cs="Calibri"/>
          <w:b/>
        </w:rPr>
        <w:t>5: CONFLICTS/UNCERTAINTY REGARDING SUPPORT/NON-OBJECTION LETTERS</w:t>
      </w:r>
    </w:p>
    <w:p w14:paraId="115908E6" w14:textId="77777777" w:rsidR="003C20B8" w:rsidRDefault="003C20B8">
      <w:pPr>
        <w:contextualSpacing w:val="0"/>
        <w:rPr>
          <w:rFonts w:ascii="Calibri" w:eastAsia="Calibri" w:hAnsi="Calibri" w:cs="Calibri"/>
        </w:rPr>
      </w:pPr>
    </w:p>
    <w:p w14:paraId="1FB7114F" w14:textId="77777777" w:rsidR="003C20B8" w:rsidRDefault="006B0B88">
      <w:pPr>
        <w:contextualSpacing w:val="0"/>
        <w:rPr>
          <w:rFonts w:ascii="Calibri" w:eastAsia="Calibri" w:hAnsi="Calibri" w:cs="Calibri"/>
          <w:b/>
        </w:rPr>
      </w:pPr>
      <w:r>
        <w:rPr>
          <w:rFonts w:ascii="Calibri" w:eastAsia="Calibri" w:hAnsi="Calibri" w:cs="Calibri"/>
          <w:b/>
        </w:rPr>
        <w:t>Proposed Problem 5.1: Some believe that there should be additional support in cases where an applicant is required to obtain a letter of support/non-objection, the relevant government or public authority does not provide a letter of support/non-objection, and the applicant disagrees with this decision.</w:t>
      </w:r>
      <w:commentRangeEnd w:id="34"/>
      <w:r w:rsidR="002144A0">
        <w:rPr>
          <w:rStyle w:val="CommentReference"/>
        </w:rPr>
        <w:commentReference w:id="34"/>
      </w:r>
      <w:commentRangeEnd w:id="35"/>
      <w:r w:rsidR="002144A0">
        <w:rPr>
          <w:rStyle w:val="CommentReference"/>
        </w:rPr>
        <w:commentReference w:id="35"/>
      </w:r>
    </w:p>
    <w:p w14:paraId="4D1FCE8D" w14:textId="77777777" w:rsidR="003C20B8" w:rsidRDefault="003C20B8">
      <w:pPr>
        <w:contextualSpacing w:val="0"/>
        <w:rPr>
          <w:rFonts w:ascii="Calibri" w:eastAsia="Calibri" w:hAnsi="Calibri" w:cs="Calibri"/>
        </w:rPr>
      </w:pPr>
    </w:p>
    <w:p w14:paraId="5843E2AB" w14:textId="77777777" w:rsidR="003C20B8" w:rsidRDefault="006B0B88">
      <w:pPr>
        <w:numPr>
          <w:ilvl w:val="0"/>
          <w:numId w:val="19"/>
        </w:numPr>
        <w:rPr>
          <w:rFonts w:ascii="Calibri" w:eastAsia="Calibri" w:hAnsi="Calibri" w:cs="Calibri"/>
        </w:rPr>
      </w:pPr>
      <w:r>
        <w:rPr>
          <w:rFonts w:ascii="Calibri" w:eastAsia="Calibri" w:hAnsi="Calibri" w:cs="Calibri"/>
        </w:rPr>
        <w:t>Proposed Solution 5.1.1: If government support/non-objection is required for an application, provide mediation services to assist if the applicant disagrees with the response received by a government or public authority.</w:t>
      </w:r>
    </w:p>
    <w:p w14:paraId="3F5BA618" w14:textId="77777777" w:rsidR="003C20B8" w:rsidRDefault="003C20B8">
      <w:pPr>
        <w:contextualSpacing w:val="0"/>
        <w:rPr>
          <w:rFonts w:ascii="Calibri" w:eastAsia="Calibri" w:hAnsi="Calibri" w:cs="Calibri"/>
        </w:rPr>
      </w:pPr>
    </w:p>
    <w:p w14:paraId="39FFB6BE" w14:textId="77777777" w:rsidR="003C20B8" w:rsidRDefault="006B0B88">
      <w:pPr>
        <w:contextualSpacing w:val="0"/>
        <w:rPr>
          <w:rFonts w:ascii="Calibri" w:eastAsia="Calibri" w:hAnsi="Calibri" w:cs="Calibri"/>
          <w:b/>
        </w:rPr>
      </w:pPr>
      <w:r>
        <w:rPr>
          <w:rFonts w:ascii="Calibri" w:eastAsia="Calibri" w:hAnsi="Calibri" w:cs="Calibri"/>
          <w:b/>
        </w:rPr>
        <w:t>Proposed Problem 5.2: A relevant government/public authority may fail to respond to an applicant’s request for a letter of support/non-objection, creating uncertainty for the applicant.</w:t>
      </w:r>
    </w:p>
    <w:p w14:paraId="22127091" w14:textId="77777777" w:rsidR="003C20B8" w:rsidRDefault="003C20B8">
      <w:pPr>
        <w:contextualSpacing w:val="0"/>
        <w:rPr>
          <w:rFonts w:ascii="Calibri" w:eastAsia="Calibri" w:hAnsi="Calibri" w:cs="Calibri"/>
          <w:b/>
        </w:rPr>
      </w:pPr>
    </w:p>
    <w:p w14:paraId="3875207A" w14:textId="77777777" w:rsidR="003C20B8" w:rsidRDefault="006B0B88">
      <w:pPr>
        <w:numPr>
          <w:ilvl w:val="0"/>
          <w:numId w:val="14"/>
        </w:numPr>
        <w:rPr>
          <w:rFonts w:ascii="Calibri" w:eastAsia="Calibri" w:hAnsi="Calibri" w:cs="Calibri"/>
        </w:rPr>
      </w:pPr>
      <w:r>
        <w:rPr>
          <w:rFonts w:ascii="Calibri" w:eastAsia="Calibri" w:hAnsi="Calibri" w:cs="Calibri"/>
        </w:rPr>
        <w:t>Proposed Solution 5.2.1: In any circumstance where a letter of support or non-objection is required from a relevant government authority, establish a deadline by which the government must respond to the request. If no response is received, this is taken as non-objection.</w:t>
      </w:r>
    </w:p>
    <w:p w14:paraId="006BABD6" w14:textId="77777777" w:rsidR="003C20B8" w:rsidRDefault="003C20B8">
      <w:pPr>
        <w:contextualSpacing w:val="0"/>
        <w:rPr>
          <w:rFonts w:ascii="Calibri" w:eastAsia="Calibri" w:hAnsi="Calibri" w:cs="Calibri"/>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24EDBD71" w14:textId="77777777">
        <w:tc>
          <w:tcPr>
            <w:tcW w:w="4680" w:type="dxa"/>
            <w:shd w:val="clear" w:color="auto" w:fill="auto"/>
            <w:tcMar>
              <w:top w:w="100" w:type="dxa"/>
              <w:left w:w="100" w:type="dxa"/>
              <w:bottom w:w="100" w:type="dxa"/>
              <w:right w:w="100" w:type="dxa"/>
            </w:tcMar>
          </w:tcPr>
          <w:p w14:paraId="3DABD71B"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46800A7"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01DB8F40" w14:textId="77777777">
        <w:tc>
          <w:tcPr>
            <w:tcW w:w="4680" w:type="dxa"/>
            <w:shd w:val="clear" w:color="auto" w:fill="auto"/>
            <w:tcMar>
              <w:top w:w="100" w:type="dxa"/>
              <w:left w:w="100" w:type="dxa"/>
              <w:bottom w:w="100" w:type="dxa"/>
              <w:right w:w="100" w:type="dxa"/>
            </w:tcMar>
          </w:tcPr>
          <w:p w14:paraId="4F89696C"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659E381D" w14:textId="77777777" w:rsidR="003C20B8" w:rsidRDefault="006B0B88">
            <w:pPr>
              <w:contextualSpacing w:val="0"/>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w:t>
            </w:r>
            <w:r>
              <w:rPr>
                <w:rFonts w:ascii="Calibri" w:eastAsia="Calibri" w:hAnsi="Calibri" w:cs="Calibri"/>
              </w:rPr>
              <w:lastRenderedPageBreak/>
              <w:t xml:space="preserve">processes. </w:t>
            </w:r>
          </w:p>
        </w:tc>
      </w:tr>
      <w:tr w:rsidR="003C20B8" w14:paraId="471263A8" w14:textId="77777777">
        <w:tc>
          <w:tcPr>
            <w:tcW w:w="4680" w:type="dxa"/>
            <w:shd w:val="clear" w:color="auto" w:fill="auto"/>
            <w:tcMar>
              <w:top w:w="100" w:type="dxa"/>
              <w:left w:w="100" w:type="dxa"/>
              <w:bottom w:w="100" w:type="dxa"/>
              <w:right w:w="100" w:type="dxa"/>
            </w:tcMar>
          </w:tcPr>
          <w:p w14:paraId="5F132E24" w14:textId="77777777" w:rsidR="003C20B8" w:rsidRDefault="006B0B88">
            <w:pPr>
              <w:contextualSpacing w:val="0"/>
              <w:rPr>
                <w:rFonts w:ascii="Calibri" w:eastAsia="Calibri" w:hAnsi="Calibri" w:cs="Calibri"/>
              </w:rPr>
            </w:pPr>
            <w:r>
              <w:rPr>
                <w:rFonts w:ascii="Calibri" w:eastAsia="Calibri" w:hAnsi="Calibri" w:cs="Calibri"/>
              </w:rPr>
              <w:lastRenderedPageBreak/>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7DDDF524" w14:textId="77777777" w:rsidR="003C20B8" w:rsidRDefault="003C20B8">
            <w:pPr>
              <w:contextualSpacing w:val="0"/>
              <w:rPr>
                <w:rFonts w:ascii="Calibri" w:eastAsia="Calibri" w:hAnsi="Calibri" w:cs="Calibri"/>
              </w:rPr>
            </w:pPr>
          </w:p>
        </w:tc>
      </w:tr>
    </w:tbl>
    <w:p w14:paraId="27860E5B" w14:textId="77777777" w:rsidR="003C20B8" w:rsidRDefault="003C20B8">
      <w:pPr>
        <w:contextualSpacing w:val="0"/>
        <w:rPr>
          <w:rFonts w:ascii="Calibri" w:eastAsia="Calibri" w:hAnsi="Calibri" w:cs="Calibri"/>
        </w:rPr>
      </w:pPr>
    </w:p>
    <w:p w14:paraId="5CE1893B" w14:textId="77777777" w:rsidR="003C20B8" w:rsidRDefault="006B0B88">
      <w:pPr>
        <w:contextualSpacing w:val="0"/>
        <w:rPr>
          <w:rFonts w:ascii="Calibri" w:eastAsia="Calibri" w:hAnsi="Calibri" w:cs="Calibri"/>
          <w:b/>
        </w:rPr>
      </w:pPr>
      <w:r>
        <w:rPr>
          <w:rFonts w:ascii="Calibri" w:eastAsia="Calibri" w:hAnsi="Calibri" w:cs="Calibri"/>
          <w:b/>
        </w:rPr>
        <w:t>6. LACK OF AWARENESS ABOUT ICANN AND THE NEW GTLD PROGRAM</w:t>
      </w:r>
    </w:p>
    <w:p w14:paraId="535A83E9" w14:textId="77777777" w:rsidR="003C20B8" w:rsidRDefault="003C20B8">
      <w:pPr>
        <w:contextualSpacing w:val="0"/>
        <w:rPr>
          <w:rFonts w:ascii="Calibri" w:eastAsia="Calibri" w:hAnsi="Calibri" w:cs="Calibri"/>
          <w:b/>
        </w:rPr>
      </w:pPr>
    </w:p>
    <w:p w14:paraId="52835590" w14:textId="77777777" w:rsidR="003C20B8" w:rsidRDefault="006B0B88">
      <w:pPr>
        <w:contextualSpacing w:val="0"/>
        <w:rPr>
          <w:rFonts w:ascii="Calibri" w:eastAsia="Calibri" w:hAnsi="Calibri" w:cs="Calibri"/>
          <w:b/>
        </w:rPr>
      </w:pPr>
      <w:r>
        <w:rPr>
          <w:rFonts w:ascii="Calibri" w:eastAsia="Calibri" w:hAnsi="Calibri" w:cs="Calibri"/>
          <w:b/>
        </w:rPr>
        <w:t>Proposed Problem 5.1: Some believe that governments and other stakeholders are unaware of ICANN and the New gTLD Program. This makes it difficult for them to raise objections and, in the case of governments, respond effectively and quickly to requests for support/non-objection.</w:t>
      </w:r>
    </w:p>
    <w:p w14:paraId="13765FF0" w14:textId="77777777" w:rsidR="003C20B8" w:rsidRDefault="003C20B8">
      <w:pPr>
        <w:contextualSpacing w:val="0"/>
        <w:rPr>
          <w:rFonts w:ascii="Calibri" w:eastAsia="Calibri" w:hAnsi="Calibri" w:cs="Calibri"/>
          <w:b/>
        </w:rPr>
      </w:pPr>
    </w:p>
    <w:p w14:paraId="3F4B3FDF" w14:textId="77777777" w:rsidR="003C20B8" w:rsidRPr="00945FB5" w:rsidRDefault="006B0B88" w:rsidP="00945FB5">
      <w:pPr>
        <w:numPr>
          <w:ilvl w:val="0"/>
          <w:numId w:val="40"/>
        </w:numPr>
        <w:rPr>
          <w:rFonts w:ascii="Calibri" w:eastAsia="Calibri" w:hAnsi="Calibri" w:cs="Calibri"/>
        </w:rPr>
      </w:pPr>
      <w:r>
        <w:rPr>
          <w:rFonts w:ascii="Calibri" w:eastAsia="Calibri" w:hAnsi="Calibri" w:cs="Calibri"/>
        </w:rPr>
        <w:t>Proposed Solution 6.1.2: Establish a program to heighten the awareness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4DE2501" w14:textId="77777777" w:rsidR="003C20B8" w:rsidRDefault="003C20B8">
      <w:pPr>
        <w:contextualSpacing w:val="0"/>
        <w:rPr>
          <w:rFonts w:ascii="Calibri" w:eastAsia="Calibri" w:hAnsi="Calibri" w:cs="Calibri"/>
        </w:rPr>
      </w:pPr>
    </w:p>
    <w:p w14:paraId="193E6CC9" w14:textId="77777777" w:rsidR="003C20B8" w:rsidRDefault="006B0B88">
      <w:pPr>
        <w:contextualSpacing w:val="0"/>
        <w:rPr>
          <w:rFonts w:ascii="Calibri" w:eastAsia="Calibri" w:hAnsi="Calibri" w:cs="Calibri"/>
          <w:b/>
        </w:rPr>
      </w:pPr>
      <w:r>
        <w:rPr>
          <w:rFonts w:ascii="Calibri" w:eastAsia="Calibri" w:hAnsi="Calibri" w:cs="Calibri"/>
          <w:b/>
        </w:rPr>
        <w:t>--------------------------------------------------------------------------------------------------------------------------------------</w:t>
      </w:r>
    </w:p>
    <w:p w14:paraId="0AE01132" w14:textId="77777777" w:rsidR="00945FB5" w:rsidRDefault="00945FB5">
      <w:pPr>
        <w:contextualSpacing w:val="0"/>
        <w:rPr>
          <w:rFonts w:ascii="Calibri" w:eastAsia="Calibri" w:hAnsi="Calibri" w:cs="Calibri"/>
          <w:b/>
        </w:rPr>
      </w:pPr>
    </w:p>
    <w:p w14:paraId="51006B27" w14:textId="77777777" w:rsidR="003C20B8" w:rsidRDefault="006B0B88">
      <w:pPr>
        <w:ind w:left="360"/>
        <w:contextualSpacing w:val="0"/>
        <w:rPr>
          <w:rFonts w:ascii="Calibri" w:eastAsia="Calibri" w:hAnsi="Calibri" w:cs="Calibri"/>
          <w:b/>
          <w:i/>
          <w:sz w:val="28"/>
          <w:szCs w:val="28"/>
        </w:rPr>
      </w:pPr>
      <w:r>
        <w:rPr>
          <w:rFonts w:ascii="Calibri" w:eastAsia="Calibri" w:hAnsi="Calibri" w:cs="Calibri"/>
          <w:b/>
          <w:i/>
          <w:sz w:val="28"/>
          <w:szCs w:val="28"/>
        </w:rPr>
        <w:t>e.     What specific questions are the PDP WG seeking feedback on?</w:t>
      </w:r>
    </w:p>
    <w:p w14:paraId="181B95A8" w14:textId="77777777" w:rsidR="003C20B8" w:rsidRDefault="003C20B8">
      <w:pPr>
        <w:ind w:left="360"/>
        <w:contextualSpacing w:val="0"/>
        <w:rPr>
          <w:rFonts w:ascii="Calibri" w:eastAsia="Calibri" w:hAnsi="Calibri" w:cs="Calibri"/>
          <w:b/>
          <w:i/>
          <w:sz w:val="28"/>
          <w:szCs w:val="28"/>
        </w:rPr>
      </w:pPr>
    </w:p>
    <w:p w14:paraId="75490361" w14:textId="77777777" w:rsidR="003C20B8" w:rsidRDefault="006B0B88" w:rsidP="00BD5807">
      <w:pPr>
        <w:ind w:left="360"/>
        <w:contextualSpacing w:val="0"/>
        <w:outlineLvl w:val="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0D1386AB" w14:textId="77777777" w:rsidR="003C20B8" w:rsidRDefault="003C20B8">
      <w:pPr>
        <w:ind w:left="360"/>
        <w:contextualSpacing w:val="0"/>
        <w:rPr>
          <w:rFonts w:ascii="Calibri" w:eastAsia="Calibri" w:hAnsi="Calibri" w:cs="Calibri"/>
          <w:u w:val="single"/>
        </w:rPr>
      </w:pPr>
    </w:p>
    <w:p w14:paraId="41220D49" w14:textId="77777777" w:rsidR="003C20B8" w:rsidRDefault="006B0B88">
      <w:pPr>
        <w:numPr>
          <w:ilvl w:val="0"/>
          <w:numId w:val="12"/>
        </w:numPr>
        <w:rPr>
          <w:rFonts w:ascii="Calibri" w:eastAsia="Calibri" w:hAnsi="Calibri" w:cs="Calibri"/>
        </w:rPr>
      </w:pPr>
      <w:r>
        <w:rPr>
          <w:rFonts w:ascii="Calibri" w:eastAsia="Calibri" w:hAnsi="Calibri" w:cs="Calibri"/>
        </w:rPr>
        <w:t>The Work Track encourages feedback from applicants or other stakeholders who were involved in the 2012 round. The Work Track is particularly interested in hearing about the experiences of the following groups and individuals:</w:t>
      </w:r>
    </w:p>
    <w:p w14:paraId="52648814" w14:textId="77777777" w:rsidR="003C20B8" w:rsidRDefault="006B0B88">
      <w:pPr>
        <w:numPr>
          <w:ilvl w:val="1"/>
          <w:numId w:val="12"/>
        </w:numPr>
        <w:rPr>
          <w:rFonts w:ascii="Calibri" w:eastAsia="Calibri" w:hAnsi="Calibri" w:cs="Calibri"/>
        </w:rPr>
      </w:pPr>
      <w:r>
        <w:rPr>
          <w:rFonts w:ascii="Calibri" w:eastAsia="Calibri" w:hAnsi="Calibri" w:cs="Calibri"/>
        </w:rPr>
        <w:t>Applicants who applied for terms defined as geographic names in the 2012 Applicant Guidebook.</w:t>
      </w:r>
    </w:p>
    <w:p w14:paraId="75C549F1" w14:textId="77777777" w:rsidR="003C20B8" w:rsidRDefault="006B0B88">
      <w:pPr>
        <w:numPr>
          <w:ilvl w:val="1"/>
          <w:numId w:val="12"/>
        </w:numPr>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2CB2AB39" w14:textId="77777777" w:rsidR="003C20B8" w:rsidRDefault="006B0B88">
      <w:pPr>
        <w:numPr>
          <w:ilvl w:val="1"/>
          <w:numId w:val="12"/>
        </w:numPr>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5D5F692B" w14:textId="77777777" w:rsidR="003C20B8" w:rsidRDefault="006B0B88">
      <w:pPr>
        <w:ind w:left="720"/>
        <w:contextualSpacing w:val="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p>
    <w:p w14:paraId="3052910E" w14:textId="77777777" w:rsidR="003C20B8" w:rsidRDefault="003C20B8">
      <w:pPr>
        <w:ind w:left="720"/>
        <w:contextualSpacing w:val="0"/>
        <w:rPr>
          <w:rFonts w:ascii="Calibri" w:eastAsia="Calibri" w:hAnsi="Calibri" w:cs="Calibri"/>
        </w:rPr>
      </w:pPr>
    </w:p>
    <w:p w14:paraId="6A939848" w14:textId="77777777" w:rsidR="003C20B8" w:rsidRDefault="006B0B88">
      <w:pPr>
        <w:numPr>
          <w:ilvl w:val="0"/>
          <w:numId w:val="12"/>
        </w:numPr>
        <w:rPr>
          <w:rFonts w:ascii="Calibri" w:eastAsia="Calibri" w:hAnsi="Calibri" w:cs="Calibri"/>
        </w:rPr>
      </w:pPr>
      <w:r>
        <w:rPr>
          <w:rFonts w:ascii="Calibri" w:eastAsia="Calibri" w:hAnsi="Calibri" w:cs="Calibri"/>
        </w:rPr>
        <w:lastRenderedPageBreak/>
        <w:t>In your view, how should the term “geographic name” be defined for the purposes of the New gTLD Program? Should there be any special requirements or implications for a term that is considered a “geographic name”? Why or why not?</w:t>
      </w:r>
    </w:p>
    <w:p w14:paraId="3B45E5F6" w14:textId="77777777" w:rsidR="003C20B8" w:rsidRDefault="003C20B8">
      <w:pPr>
        <w:ind w:left="720"/>
        <w:contextualSpacing w:val="0"/>
        <w:rPr>
          <w:rFonts w:ascii="Calibri" w:eastAsia="Calibri" w:hAnsi="Calibri" w:cs="Calibri"/>
        </w:rPr>
      </w:pPr>
    </w:p>
    <w:p w14:paraId="0393E61D" w14:textId="77777777" w:rsidR="003C20B8" w:rsidRDefault="006B0B88">
      <w:pPr>
        <w:numPr>
          <w:ilvl w:val="0"/>
          <w:numId w:val="12"/>
        </w:numPr>
        <w:rPr>
          <w:rFonts w:ascii="Calibri" w:eastAsia="Calibri" w:hAnsi="Calibri" w:cs="Calibri"/>
        </w:rPr>
      </w:pPr>
      <w:r>
        <w:rPr>
          <w:rFonts w:ascii="Calibri" w:eastAsia="Calibri" w:hAnsi="Calibri" w:cs="Calibri"/>
        </w:rPr>
        <w:t>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5BEF8E8C" w14:textId="77777777" w:rsidR="003C20B8" w:rsidRDefault="006B0B88">
      <w:pPr>
        <w:numPr>
          <w:ilvl w:val="1"/>
          <w:numId w:val="12"/>
        </w:numPr>
        <w:rPr>
          <w:rFonts w:ascii="Calibri" w:eastAsia="Calibri" w:hAnsi="Calibri" w:cs="Calibri"/>
        </w:rPr>
      </w:pPr>
      <w:r>
        <w:rPr>
          <w:rFonts w:ascii="Calibri" w:eastAsia="Calibri" w:hAnsi="Calibri" w:cs="Calibri"/>
        </w:rPr>
        <w:t xml:space="preserve">In alignment with </w:t>
      </w:r>
      <w:hyperlink r:id="rId22">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103C6A8D" w14:textId="77777777" w:rsidR="003C20B8" w:rsidRDefault="006B0B88">
      <w:pPr>
        <w:numPr>
          <w:ilvl w:val="1"/>
          <w:numId w:val="12"/>
        </w:numPr>
        <w:rPr>
          <w:rFonts w:ascii="Calibri" w:eastAsia="Calibri" w:hAnsi="Calibri" w:cs="Calibri"/>
        </w:rPr>
      </w:pPr>
      <w:r>
        <w:rPr>
          <w:rFonts w:ascii="Calibri" w:eastAsia="Calibri" w:hAnsi="Calibri" w:cs="Calibri"/>
        </w:rPr>
        <w:t xml:space="preserve">In alignment with </w:t>
      </w:r>
      <w:hyperlink r:id="rId23">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78D066F4" w14:textId="77777777" w:rsidR="003C20B8" w:rsidRDefault="006B0B88">
      <w:pPr>
        <w:numPr>
          <w:ilvl w:val="1"/>
          <w:numId w:val="12"/>
        </w:numPr>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E0AA6A2" w14:textId="77777777" w:rsidR="003C20B8" w:rsidRDefault="006B0B88">
      <w:pPr>
        <w:numPr>
          <w:ilvl w:val="1"/>
          <w:numId w:val="12"/>
        </w:numPr>
        <w:rPr>
          <w:rFonts w:ascii="Calibri" w:eastAsia="Calibri" w:hAnsi="Calibri" w:cs="Calibri"/>
        </w:rPr>
      </w:pPr>
      <w:r>
        <w:rPr>
          <w:rFonts w:ascii="Calibri" w:eastAsia="Calibri" w:hAnsi="Calibri" w:cs="Calibri"/>
        </w:rPr>
        <w:t>Policies and processes should be simple to the extent possible.</w:t>
      </w:r>
    </w:p>
    <w:p w14:paraId="29A788C4" w14:textId="77777777" w:rsidR="003C20B8" w:rsidRDefault="003C20B8">
      <w:pPr>
        <w:contextualSpacing w:val="0"/>
        <w:rPr>
          <w:rFonts w:ascii="Calibri" w:eastAsia="Calibri" w:hAnsi="Calibri" w:cs="Calibri"/>
        </w:rPr>
      </w:pPr>
    </w:p>
    <w:p w14:paraId="1B36A10B" w14:textId="77777777" w:rsidR="003C20B8" w:rsidRDefault="006B0B88">
      <w:pPr>
        <w:spacing w:after="240"/>
        <w:ind w:left="720"/>
        <w:contextualSpacing w:val="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p>
    <w:p w14:paraId="19CCF4AC" w14:textId="77777777" w:rsidR="003C20B8" w:rsidRDefault="006B0B88">
      <w:pPr>
        <w:numPr>
          <w:ilvl w:val="0"/>
          <w:numId w:val="12"/>
        </w:numPr>
        <w:rPr>
          <w:rFonts w:ascii="Calibri" w:eastAsia="Calibri" w:hAnsi="Calibri" w:cs="Calibri"/>
        </w:rPr>
      </w:pPr>
      <w:r>
        <w:rPr>
          <w:rFonts w:ascii="Calibri" w:eastAsia="Calibri" w:hAnsi="Calibri" w:cs="Calibri"/>
        </w:rPr>
        <w:t>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66D31D82" w14:textId="77777777" w:rsidR="003C20B8" w:rsidRDefault="006B0B88">
      <w:pPr>
        <w:numPr>
          <w:ilvl w:val="1"/>
          <w:numId w:val="12"/>
        </w:numPr>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4C1FF8D1" w14:textId="77777777" w:rsidR="003C20B8" w:rsidRDefault="006B0B88">
      <w:pPr>
        <w:numPr>
          <w:ilvl w:val="1"/>
          <w:numId w:val="12"/>
        </w:numPr>
        <w:rPr>
          <w:rFonts w:ascii="Calibri" w:eastAsia="Calibri" w:hAnsi="Calibri" w:cs="Calibri"/>
        </w:rPr>
      </w:pPr>
      <w:r>
        <w:rPr>
          <w:rFonts w:ascii="Calibri" w:eastAsia="Calibri" w:hAnsi="Calibri" w:cs="Calibri"/>
        </w:rPr>
        <w:t>Curative: Measures in this category include objections mechanisms, contractual  provisions incorporated into the registry agreement, enforcement of those provisions, and post-delegation dispute resolution mechanisms.</w:t>
      </w:r>
    </w:p>
    <w:p w14:paraId="019935AF" w14:textId="77777777" w:rsidR="003C20B8" w:rsidRDefault="006B0B88">
      <w:pPr>
        <w:spacing w:after="240"/>
        <w:ind w:left="720"/>
        <w:contextualSpacing w:val="0"/>
        <w:rPr>
          <w:rFonts w:ascii="Calibri" w:eastAsia="Calibri" w:hAnsi="Calibri" w:cs="Calibri"/>
        </w:rPr>
      </w:pPr>
      <w:r>
        <w:rPr>
          <w:rFonts w:ascii="Calibri" w:eastAsia="Calibri" w:hAnsi="Calibri" w:cs="Calibri"/>
        </w:rPr>
        <w:t>In your view, what is the right balance or combination of preventative and and curative rights mechanisms in relation to protection of geographic names in the New gTLD Program?</w:t>
      </w:r>
    </w:p>
    <w:p w14:paraId="6DAD2030" w14:textId="77777777" w:rsidR="003C20B8" w:rsidRDefault="006B0B88">
      <w:pPr>
        <w:numPr>
          <w:ilvl w:val="0"/>
          <w:numId w:val="12"/>
        </w:numPr>
        <w:rPr>
          <w:rFonts w:ascii="Calibri" w:eastAsia="Calibri" w:hAnsi="Calibri" w:cs="Calibri"/>
        </w:rPr>
      </w:pPr>
      <w:r>
        <w:rPr>
          <w:rFonts w:ascii="Calibri" w:eastAsia="Calibri" w:hAnsi="Calibri" w:cs="Calibri"/>
        </w:rPr>
        <w:t>To what extent should the following serve as a basis for the development of policies regarding geographic names?</w:t>
      </w:r>
    </w:p>
    <w:p w14:paraId="25B8B253" w14:textId="77777777" w:rsidR="003C20B8" w:rsidRDefault="006B0B88">
      <w:pPr>
        <w:numPr>
          <w:ilvl w:val="1"/>
          <w:numId w:val="12"/>
        </w:numPr>
        <w:rPr>
          <w:rFonts w:ascii="Calibri" w:eastAsia="Calibri" w:hAnsi="Calibri" w:cs="Calibri"/>
        </w:rPr>
      </w:pPr>
      <w:r>
        <w:rPr>
          <w:rFonts w:ascii="Calibri" w:eastAsia="Calibri" w:hAnsi="Calibri" w:cs="Calibri"/>
        </w:rPr>
        <w:t>International law</w:t>
      </w:r>
    </w:p>
    <w:p w14:paraId="399DD3EC" w14:textId="77777777" w:rsidR="003C20B8" w:rsidRDefault="006B0B88">
      <w:pPr>
        <w:numPr>
          <w:ilvl w:val="1"/>
          <w:numId w:val="12"/>
        </w:numPr>
        <w:rPr>
          <w:rFonts w:ascii="Calibri" w:eastAsia="Calibri" w:hAnsi="Calibri" w:cs="Calibri"/>
        </w:rPr>
      </w:pPr>
      <w:r>
        <w:rPr>
          <w:rFonts w:ascii="Calibri" w:eastAsia="Calibri" w:hAnsi="Calibri" w:cs="Calibri"/>
        </w:rPr>
        <w:t>National/local law and policy</w:t>
      </w:r>
    </w:p>
    <w:p w14:paraId="76D7E04B" w14:textId="77777777" w:rsidR="003C20B8" w:rsidRDefault="006B0B88">
      <w:pPr>
        <w:numPr>
          <w:ilvl w:val="1"/>
          <w:numId w:val="12"/>
        </w:numPr>
        <w:rPr>
          <w:rFonts w:ascii="Calibri" w:eastAsia="Calibri" w:hAnsi="Calibri" w:cs="Calibri"/>
        </w:rPr>
      </w:pPr>
      <w:r>
        <w:rPr>
          <w:rFonts w:ascii="Calibri" w:eastAsia="Calibri" w:hAnsi="Calibri" w:cs="Calibri"/>
        </w:rPr>
        <w:t>Other norms and values</w:t>
      </w:r>
    </w:p>
    <w:p w14:paraId="52C49C19" w14:textId="77777777" w:rsidR="003C20B8" w:rsidRDefault="006B0B88">
      <w:pPr>
        <w:contextualSpacing w:val="0"/>
        <w:rPr>
          <w:rFonts w:ascii="Calibri" w:eastAsia="Calibri" w:hAnsi="Calibri" w:cs="Calibri"/>
        </w:rPr>
      </w:pPr>
      <w:r>
        <w:rPr>
          <w:rFonts w:ascii="Calibri" w:eastAsia="Calibri" w:hAnsi="Calibri" w:cs="Calibri"/>
        </w:rPr>
        <w:tab/>
        <w:t>Please explain.</w:t>
      </w:r>
    </w:p>
    <w:p w14:paraId="5BA558DA" w14:textId="77777777" w:rsidR="003C20B8" w:rsidRDefault="006B0B88">
      <w:pPr>
        <w:contextualSpacing w:val="0"/>
        <w:rPr>
          <w:rFonts w:ascii="Calibri" w:eastAsia="Calibri" w:hAnsi="Calibri" w:cs="Calibri"/>
          <w:sz w:val="28"/>
          <w:szCs w:val="28"/>
        </w:rPr>
      </w:pPr>
      <w:r>
        <w:rPr>
          <w:rFonts w:ascii="Calibri" w:eastAsia="Calibri" w:hAnsi="Calibri" w:cs="Calibri"/>
          <w:sz w:val="28"/>
          <w:szCs w:val="28"/>
        </w:rPr>
        <w:t xml:space="preserve"> </w:t>
      </w:r>
    </w:p>
    <w:p w14:paraId="714E8101" w14:textId="77777777" w:rsidR="003C20B8" w:rsidRDefault="006B0B88" w:rsidP="00BD5807">
      <w:pPr>
        <w:contextualSpacing w:val="0"/>
        <w:outlineLvl w:val="0"/>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6BB7ED16" w14:textId="77777777" w:rsidR="003C20B8" w:rsidRDefault="003C20B8">
      <w:pPr>
        <w:contextualSpacing w:val="0"/>
        <w:rPr>
          <w:rFonts w:ascii="Calibri" w:eastAsia="Calibri" w:hAnsi="Calibri" w:cs="Calibri"/>
        </w:rPr>
      </w:pPr>
    </w:p>
    <w:p w14:paraId="0A0F4A39" w14:textId="77777777" w:rsidR="003C20B8" w:rsidRDefault="006B0B88">
      <w:pPr>
        <w:numPr>
          <w:ilvl w:val="0"/>
          <w:numId w:val="15"/>
        </w:num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079F2F79" w14:textId="77777777" w:rsidR="003C20B8" w:rsidRDefault="006B0B88">
      <w:pPr>
        <w:numPr>
          <w:ilvl w:val="1"/>
          <w:numId w:val="15"/>
        </w:numPr>
        <w:rPr>
          <w:rFonts w:ascii="Calibri" w:eastAsia="Calibri" w:hAnsi="Calibri" w:cs="Calibri"/>
        </w:rPr>
      </w:pPr>
      <w:r>
        <w:rPr>
          <w:rFonts w:ascii="Calibri" w:eastAsia="Calibri" w:hAnsi="Calibri" w:cs="Calibri"/>
        </w:rPr>
        <w:t>long-form name listed in the ISO 3166-1 standard.</w:t>
      </w:r>
    </w:p>
    <w:p w14:paraId="00ECE25E" w14:textId="77777777" w:rsidR="003C20B8" w:rsidRDefault="006B0B88">
      <w:pPr>
        <w:numPr>
          <w:ilvl w:val="1"/>
          <w:numId w:val="15"/>
        </w:numPr>
        <w:rPr>
          <w:rFonts w:ascii="Calibri" w:eastAsia="Calibri" w:hAnsi="Calibri" w:cs="Calibri"/>
        </w:rPr>
      </w:pPr>
      <w:r>
        <w:rPr>
          <w:rFonts w:ascii="Calibri" w:eastAsia="Calibri" w:hAnsi="Calibri" w:cs="Calibri"/>
        </w:rPr>
        <w:t>short-form name listed in the ISO 3166-1 standard.</w:t>
      </w:r>
    </w:p>
    <w:p w14:paraId="1AB4E679" w14:textId="77777777" w:rsidR="003C20B8" w:rsidRDefault="006B0B88">
      <w:pPr>
        <w:numPr>
          <w:ilvl w:val="1"/>
          <w:numId w:val="15"/>
        </w:numPr>
        <w:rPr>
          <w:rFonts w:ascii="Calibri" w:eastAsia="Calibri" w:hAnsi="Calibri" w:cs="Calibri"/>
        </w:rPr>
      </w:pPr>
      <w:r>
        <w:rPr>
          <w:rFonts w:ascii="Calibri" w:eastAsia="Calibri" w:hAnsi="Calibri" w:cs="Calibri"/>
        </w:rPr>
        <w:t>separable component of a country name designated on the “Separable Country Names List.”</w:t>
      </w:r>
    </w:p>
    <w:p w14:paraId="28FA7DE3" w14:textId="77777777" w:rsidR="003C20B8" w:rsidRDefault="006B0B88">
      <w:pPr>
        <w:ind w:left="720"/>
        <w:contextualSpacing w:val="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2CBC28D9" w14:textId="77777777" w:rsidR="003C20B8" w:rsidRDefault="006B0B88">
      <w:pPr>
        <w:numPr>
          <w:ilvl w:val="1"/>
          <w:numId w:val="1"/>
        </w:numPr>
        <w:rPr>
          <w:rFonts w:ascii="Calibri" w:eastAsia="Calibri" w:hAnsi="Calibri" w:cs="Calibri"/>
        </w:rPr>
      </w:pPr>
      <w:r>
        <w:rPr>
          <w:rFonts w:ascii="Calibri" w:eastAsia="Calibri" w:hAnsi="Calibri" w:cs="Calibri"/>
        </w:rPr>
        <w:t>continue to reserve as unavailable translations in any language</w:t>
      </w:r>
    </w:p>
    <w:p w14:paraId="4977D194"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UN languages</w:t>
      </w:r>
    </w:p>
    <w:p w14:paraId="14AFFA90"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UN languages and the official languages of the country</w:t>
      </w:r>
    </w:p>
    <w:p w14:paraId="3E2C35BD"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languages of the country</w:t>
      </w:r>
    </w:p>
    <w:p w14:paraId="41165BD1"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and commonly used languages</w:t>
      </w:r>
    </w:p>
    <w:p w14:paraId="11CD37B2"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08DE682E" w14:textId="77777777" w:rsidR="003C20B8" w:rsidRDefault="006B0B88">
      <w:pPr>
        <w:numPr>
          <w:ilvl w:val="1"/>
          <w:numId w:val="1"/>
        </w:numPr>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574F6F3F" w14:textId="77777777" w:rsidR="003C20B8" w:rsidRDefault="006B0B88">
      <w:pPr>
        <w:numPr>
          <w:ilvl w:val="1"/>
          <w:numId w:val="1"/>
        </w:numPr>
        <w:rPr>
          <w:rFonts w:ascii="Calibri" w:eastAsia="Calibri" w:hAnsi="Calibri" w:cs="Calibri"/>
          <w:highlight w:val="white"/>
        </w:rPr>
      </w:pPr>
      <w:r>
        <w:rPr>
          <w:rFonts w:ascii="Calibri" w:eastAsia="Calibri" w:hAnsi="Calibri" w:cs="Calibri"/>
        </w:rPr>
        <w:t>a combination of two or more categories above</w:t>
      </w:r>
    </w:p>
    <w:p w14:paraId="1D6BA91E" w14:textId="77777777" w:rsidR="003C20B8" w:rsidRDefault="006B0B88">
      <w:pPr>
        <w:ind w:left="720"/>
        <w:contextualSpacing w:val="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4643A696" w14:textId="77777777" w:rsidR="003C20B8" w:rsidRDefault="003C20B8">
      <w:pPr>
        <w:contextualSpacing w:val="0"/>
        <w:rPr>
          <w:rFonts w:ascii="Calibri" w:eastAsia="Calibri" w:hAnsi="Calibri" w:cs="Calibri"/>
        </w:rPr>
      </w:pPr>
    </w:p>
    <w:p w14:paraId="2C5A954C" w14:textId="77777777" w:rsidR="003C20B8" w:rsidRDefault="006B0B88">
      <w:pPr>
        <w:numPr>
          <w:ilvl w:val="0"/>
          <w:numId w:val="29"/>
        </w:numPr>
        <w:rPr>
          <w:rFonts w:ascii="Calibri" w:eastAsia="Calibri" w:hAnsi="Calibri" w:cs="Calibri"/>
        </w:rPr>
      </w:pPr>
      <w:r>
        <w:rPr>
          <w:rFonts w:ascii="Calibri" w:eastAsia="Calibri" w:hAnsi="Calibri" w:cs="Calibri"/>
        </w:rPr>
        <w:t>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decision?</w:t>
      </w:r>
    </w:p>
    <w:p w14:paraId="2A1E3F0E" w14:textId="77777777" w:rsidR="003C20B8" w:rsidRDefault="003C20B8">
      <w:pPr>
        <w:ind w:firstLine="720"/>
        <w:contextualSpacing w:val="0"/>
        <w:rPr>
          <w:rFonts w:ascii="Calibri" w:eastAsia="Calibri" w:hAnsi="Calibri" w:cs="Calibri"/>
        </w:rPr>
      </w:pPr>
    </w:p>
    <w:p w14:paraId="6565C9A2" w14:textId="77777777" w:rsidR="003C20B8" w:rsidRDefault="006B0B88">
      <w:pPr>
        <w:contextualSpacing w:val="0"/>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0CF54BFB" w14:textId="77777777" w:rsidR="003C20B8" w:rsidRDefault="003C20B8">
      <w:pPr>
        <w:contextualSpacing w:val="0"/>
        <w:rPr>
          <w:rFonts w:ascii="Calibri" w:eastAsia="Calibri" w:hAnsi="Calibri" w:cs="Calibri"/>
          <w:u w:val="single"/>
        </w:rPr>
      </w:pPr>
    </w:p>
    <w:p w14:paraId="3970A6E3" w14:textId="77777777" w:rsidR="003C20B8" w:rsidRDefault="006B0B88">
      <w:pPr>
        <w:numPr>
          <w:ilvl w:val="0"/>
          <w:numId w:val="34"/>
        </w:numPr>
        <w:rPr>
          <w:rFonts w:ascii="Calibri" w:eastAsia="Calibri" w:hAnsi="Calibri" w:cs="Calibri"/>
        </w:rPr>
      </w:pPr>
      <w:r>
        <w:rPr>
          <w:rFonts w:ascii="Calibri" w:eastAsia="Calibri" w:hAnsi="Calibri" w:cs="Calibri"/>
        </w:rPr>
        <w:t xml:space="preserve">In the 2012 round, applicants were required to obtain letters of support on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31BF2FFA" w14:textId="77777777" w:rsidR="003C20B8" w:rsidRDefault="006B0B88">
      <w:pPr>
        <w:numPr>
          <w:ilvl w:val="1"/>
          <w:numId w:val="34"/>
        </w:numPr>
        <w:rPr>
          <w:rFonts w:ascii="Calibri" w:eastAsia="Calibri" w:hAnsi="Calibri" w:cs="Calibri"/>
        </w:rPr>
      </w:pPr>
      <w:r>
        <w:rPr>
          <w:rFonts w:ascii="Calibri" w:eastAsia="Calibri" w:hAnsi="Calibri" w:cs="Calibri"/>
        </w:rPr>
        <w:t>translations in UN languages</w:t>
      </w:r>
    </w:p>
    <w:p w14:paraId="0EA057AD" w14:textId="77777777" w:rsidR="003C20B8" w:rsidRDefault="006B0B88">
      <w:pPr>
        <w:numPr>
          <w:ilvl w:val="1"/>
          <w:numId w:val="34"/>
        </w:numPr>
        <w:rPr>
          <w:rFonts w:ascii="Calibri" w:eastAsia="Calibri" w:hAnsi="Calibri" w:cs="Calibri"/>
        </w:rPr>
      </w:pPr>
      <w:r>
        <w:rPr>
          <w:rFonts w:ascii="Calibri" w:eastAsia="Calibri" w:hAnsi="Calibri" w:cs="Calibri"/>
        </w:rPr>
        <w:t>reserve as unavailable translations in UN languages and the official languages of the country</w:t>
      </w:r>
    </w:p>
    <w:p w14:paraId="385030C2" w14:textId="77777777" w:rsidR="003C20B8" w:rsidRDefault="006B0B88">
      <w:pPr>
        <w:numPr>
          <w:ilvl w:val="1"/>
          <w:numId w:val="34"/>
        </w:numPr>
        <w:rPr>
          <w:rFonts w:ascii="Calibri" w:eastAsia="Calibri" w:hAnsi="Calibri" w:cs="Calibri"/>
        </w:rPr>
      </w:pPr>
      <w:r>
        <w:rPr>
          <w:rFonts w:ascii="Calibri" w:eastAsia="Calibri" w:hAnsi="Calibri" w:cs="Calibri"/>
        </w:rPr>
        <w:lastRenderedPageBreak/>
        <w:t>translations in official languages of the country</w:t>
      </w:r>
    </w:p>
    <w:p w14:paraId="776B630E" w14:textId="77777777" w:rsidR="003C20B8" w:rsidRDefault="006B0B88">
      <w:pPr>
        <w:numPr>
          <w:ilvl w:val="1"/>
          <w:numId w:val="34"/>
        </w:numPr>
        <w:rPr>
          <w:rFonts w:ascii="Calibri" w:eastAsia="Calibri" w:hAnsi="Calibri" w:cs="Calibri"/>
        </w:rPr>
      </w:pPr>
      <w:r>
        <w:rPr>
          <w:rFonts w:ascii="Calibri" w:eastAsia="Calibri" w:hAnsi="Calibri" w:cs="Calibri"/>
        </w:rPr>
        <w:t>translations in official and commonly used languages</w:t>
      </w:r>
    </w:p>
    <w:p w14:paraId="6DC41575" w14:textId="77777777" w:rsidR="003C20B8" w:rsidRDefault="006B0B88">
      <w:pPr>
        <w:numPr>
          <w:ilvl w:val="1"/>
          <w:numId w:val="34"/>
        </w:numPr>
        <w:rPr>
          <w:rFonts w:ascii="Calibri" w:eastAsia="Calibri" w:hAnsi="Calibri" w:cs="Calibri"/>
        </w:rPr>
      </w:pPr>
      <w:r>
        <w:rPr>
          <w:rFonts w:ascii="Calibri" w:eastAsia="Calibri" w:hAnsi="Calibri" w:cs="Calibri"/>
        </w:rPr>
        <w:t>translations in official and relevant national, regional, and community languages</w:t>
      </w:r>
    </w:p>
    <w:p w14:paraId="16780FA2" w14:textId="77777777" w:rsidR="003C20B8" w:rsidRDefault="006B0B88">
      <w:pPr>
        <w:numPr>
          <w:ilvl w:val="1"/>
          <w:numId w:val="34"/>
        </w:numPr>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16FC8382" w14:textId="77777777" w:rsidR="003C20B8" w:rsidRDefault="006B0B88">
      <w:pPr>
        <w:numPr>
          <w:ilvl w:val="1"/>
          <w:numId w:val="34"/>
        </w:numPr>
        <w:rPr>
          <w:rFonts w:ascii="Calibri" w:eastAsia="Calibri" w:hAnsi="Calibri" w:cs="Calibri"/>
        </w:rPr>
      </w:pPr>
      <w:r>
        <w:rPr>
          <w:rFonts w:ascii="Calibri" w:eastAsia="Calibri" w:hAnsi="Calibri" w:cs="Calibri"/>
        </w:rPr>
        <w:t>a combination of two or more categories above</w:t>
      </w:r>
    </w:p>
    <w:p w14:paraId="704DDAE8" w14:textId="77777777" w:rsidR="003C20B8" w:rsidRDefault="006B0B88">
      <w:pPr>
        <w:ind w:left="720"/>
        <w:contextualSpacing w:val="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75D3D776" w14:textId="77777777" w:rsidR="003C20B8" w:rsidRDefault="003C20B8">
      <w:pPr>
        <w:ind w:left="720"/>
        <w:contextualSpacing w:val="0"/>
        <w:rPr>
          <w:rFonts w:ascii="Calibri" w:eastAsia="Calibri" w:hAnsi="Calibri" w:cs="Calibri"/>
        </w:rPr>
      </w:pPr>
    </w:p>
    <w:p w14:paraId="5AFDBA55" w14:textId="77777777" w:rsidR="003C20B8" w:rsidRDefault="006B0B88">
      <w:pPr>
        <w:numPr>
          <w:ilvl w:val="0"/>
          <w:numId w:val="34"/>
        </w:numPr>
        <w:rPr>
          <w:rFonts w:ascii="Calibri" w:eastAsia="Calibri" w:hAnsi="Calibri" w:cs="Calibri"/>
        </w:rPr>
      </w:pPr>
      <w:r>
        <w:rPr>
          <w:rFonts w:ascii="Calibri" w:eastAsia="Calibri" w:hAnsi="Calibri" w:cs="Calibri"/>
        </w:rPr>
        <w:t>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p>
    <w:p w14:paraId="52E24172" w14:textId="77777777" w:rsidR="003C20B8" w:rsidRDefault="003C20B8">
      <w:pPr>
        <w:ind w:left="720"/>
        <w:contextualSpacing w:val="0"/>
        <w:rPr>
          <w:rFonts w:ascii="Calibri" w:eastAsia="Calibri" w:hAnsi="Calibri" w:cs="Calibri"/>
        </w:rPr>
      </w:pPr>
    </w:p>
    <w:p w14:paraId="4CF581D6" w14:textId="77777777" w:rsidR="003C20B8" w:rsidRDefault="006B0B88">
      <w:pPr>
        <w:numPr>
          <w:ilvl w:val="0"/>
          <w:numId w:val="34"/>
        </w:numPr>
        <w:rPr>
          <w:rFonts w:ascii="Calibri" w:eastAsia="Calibri" w:hAnsi="Calibri" w:cs="Calibri"/>
        </w:rPr>
      </w:pPr>
      <w:r>
        <w:rPr>
          <w:rFonts w:ascii="Calibri" w:eastAsia="Calibri" w:hAnsi="Calibri" w:cs="Calibri"/>
        </w:rPr>
        <w:t>Section d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p>
    <w:p w14:paraId="0182DD44" w14:textId="77777777" w:rsidR="003C20B8" w:rsidRDefault="003C20B8">
      <w:pPr>
        <w:ind w:left="720"/>
        <w:contextualSpacing w:val="0"/>
        <w:rPr>
          <w:rFonts w:ascii="Calibri" w:eastAsia="Calibri" w:hAnsi="Calibri" w:cs="Calibri"/>
        </w:rPr>
      </w:pPr>
    </w:p>
    <w:p w14:paraId="146F2A1C" w14:textId="77777777" w:rsidR="003C20B8" w:rsidRPr="00945FB5" w:rsidRDefault="006B0B88" w:rsidP="00BD5807">
      <w:pPr>
        <w:contextualSpacing w:val="0"/>
        <w:outlineLvl w:val="0"/>
        <w:rPr>
          <w:rFonts w:ascii="Calibri" w:eastAsia="Calibri" w:hAnsi="Calibri" w:cs="Calibri"/>
          <w:b/>
          <w:sz w:val="28"/>
          <w:szCs w:val="28"/>
          <w:u w:val="single"/>
        </w:rPr>
      </w:pPr>
      <w:commentRangeStart w:id="36"/>
      <w:commentRangeStart w:id="37"/>
      <w:r w:rsidRPr="00945FB5">
        <w:rPr>
          <w:rFonts w:ascii="Calibri" w:eastAsia="Calibri" w:hAnsi="Calibri" w:cs="Calibri"/>
          <w:b/>
          <w:sz w:val="28"/>
          <w:szCs w:val="28"/>
          <w:u w:val="single"/>
        </w:rPr>
        <w:t>Additional Categories of Terms</w:t>
      </w:r>
      <w:commentRangeEnd w:id="36"/>
      <w:r w:rsidR="00D167CB">
        <w:rPr>
          <w:rStyle w:val="CommentReference"/>
        </w:rPr>
        <w:commentReference w:id="36"/>
      </w:r>
      <w:commentRangeEnd w:id="37"/>
      <w:r w:rsidR="00D167CB">
        <w:rPr>
          <w:rStyle w:val="CommentReference"/>
        </w:rPr>
        <w:commentReference w:id="37"/>
      </w:r>
    </w:p>
    <w:p w14:paraId="07AF34B1" w14:textId="77777777" w:rsidR="003C20B8" w:rsidRDefault="003C20B8">
      <w:pPr>
        <w:contextualSpacing w:val="0"/>
        <w:rPr>
          <w:rFonts w:ascii="Calibri" w:eastAsia="Calibri" w:hAnsi="Calibri" w:cs="Calibri"/>
          <w:u w:val="single"/>
        </w:rPr>
      </w:pPr>
    </w:p>
    <w:p w14:paraId="678511F9" w14:textId="77777777" w:rsidR="003C20B8" w:rsidRDefault="006B0B88">
      <w:pPr>
        <w:numPr>
          <w:ilvl w:val="0"/>
          <w:numId w:val="38"/>
        </w:numPr>
        <w:rPr>
          <w:rFonts w:ascii="Calibri" w:eastAsia="Calibri" w:hAnsi="Calibri" w:cs="Calibri"/>
        </w:rPr>
      </w:pPr>
      <w:r>
        <w:rPr>
          <w:rFonts w:ascii="Calibri" w:eastAsia="Calibri" w:hAnsi="Calibri" w:cs="Calibri"/>
        </w:rPr>
        <w:t xml:space="preserve">In the 2012 round, the Applicant Guidebook listed categories of terms that were considered geographic names and had specific rules (see section b for additional information about these categories). </w:t>
      </w:r>
    </w:p>
    <w:p w14:paraId="770F7155" w14:textId="77777777"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267BB361" w14:textId="77777777"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729D607C" w14:textId="77777777"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1A8B637E" w14:textId="77777777" w:rsidR="003C20B8" w:rsidRDefault="006B0B88">
      <w:pPr>
        <w:ind w:left="720"/>
        <w:contextualSpacing w:val="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7074A8B8" w14:textId="77777777" w:rsidR="003C20B8" w:rsidRDefault="006B0B88">
      <w:pPr>
        <w:numPr>
          <w:ilvl w:val="1"/>
          <w:numId w:val="38"/>
        </w:numPr>
        <w:rPr>
          <w:rFonts w:ascii="Calibri" w:eastAsia="Calibri" w:hAnsi="Calibri" w:cs="Calibri"/>
        </w:rPr>
      </w:pPr>
      <w:r>
        <w:rPr>
          <w:rFonts w:ascii="Calibri" w:eastAsia="Calibri" w:hAnsi="Calibri" w:cs="Calibri"/>
        </w:rPr>
        <w:t>Geographic features (rivers, mountains, etc)</w:t>
      </w:r>
    </w:p>
    <w:p w14:paraId="467993C7" w14:textId="77777777" w:rsidR="003C20B8" w:rsidRDefault="006B0B88">
      <w:pPr>
        <w:numPr>
          <w:ilvl w:val="1"/>
          <w:numId w:val="38"/>
        </w:numPr>
        <w:rPr>
          <w:rFonts w:ascii="Calibri" w:eastAsia="Calibri" w:hAnsi="Calibri" w:cs="Calibri"/>
        </w:rPr>
      </w:pPr>
      <w:r>
        <w:rPr>
          <w:rFonts w:ascii="Calibri" w:eastAsia="Calibri" w:hAnsi="Calibri" w:cs="Calibri"/>
        </w:rPr>
        <w:t>Names of additional sub-national and regional places not included in the 2012 Applicant Guidebook</w:t>
      </w:r>
    </w:p>
    <w:p w14:paraId="412719BA" w14:textId="77777777" w:rsidR="003C20B8" w:rsidRDefault="006B0B88">
      <w:pPr>
        <w:numPr>
          <w:ilvl w:val="1"/>
          <w:numId w:val="38"/>
        </w:numPr>
        <w:rPr>
          <w:rFonts w:ascii="Calibri" w:eastAsia="Calibri" w:hAnsi="Calibri" w:cs="Calibri"/>
        </w:rPr>
      </w:pPr>
      <w:r>
        <w:rPr>
          <w:rFonts w:ascii="Calibri" w:eastAsia="Calibri" w:hAnsi="Calibri" w:cs="Calibri"/>
          <w:highlight w:val="white"/>
        </w:rPr>
        <w:t>Non-ASCII geographic terms not included in the 2012 Applicant Guidebook</w:t>
      </w:r>
    </w:p>
    <w:p w14:paraId="1412C5A5" w14:textId="77777777" w:rsidR="003C20B8" w:rsidRDefault="006B0B88">
      <w:pPr>
        <w:numPr>
          <w:ilvl w:val="1"/>
          <w:numId w:val="38"/>
        </w:numPr>
        <w:rPr>
          <w:rFonts w:ascii="Calibri" w:eastAsia="Calibri" w:hAnsi="Calibri" w:cs="Calibri"/>
        </w:rPr>
      </w:pPr>
      <w:r>
        <w:rPr>
          <w:rFonts w:ascii="Calibri" w:eastAsia="Calibri" w:hAnsi="Calibri" w:cs="Calibri"/>
        </w:rPr>
        <w:t>Geographical Indications</w:t>
      </w:r>
    </w:p>
    <w:p w14:paraId="2F3512F3" w14:textId="77777777" w:rsidR="003C20B8" w:rsidRDefault="003C20B8">
      <w:pPr>
        <w:ind w:left="720"/>
        <w:contextualSpacing w:val="0"/>
        <w:rPr>
          <w:rFonts w:ascii="Calibri" w:eastAsia="Calibri" w:hAnsi="Calibri" w:cs="Calibri"/>
        </w:rPr>
      </w:pPr>
    </w:p>
    <w:p w14:paraId="2224BD1C" w14:textId="77777777" w:rsidR="003C20B8" w:rsidRDefault="006B0B88">
      <w:pPr>
        <w:ind w:left="720"/>
        <w:contextualSpacing w:val="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p>
    <w:p w14:paraId="7677A3ED" w14:textId="77777777" w:rsidR="003C20B8" w:rsidRDefault="003C20B8">
      <w:pPr>
        <w:contextualSpacing w:val="0"/>
        <w:rPr>
          <w:rFonts w:ascii="Calibri" w:eastAsia="Calibri" w:hAnsi="Calibri" w:cs="Calibri"/>
        </w:rPr>
      </w:pPr>
    </w:p>
    <w:p w14:paraId="66D8A33F" w14:textId="77777777" w:rsidR="003C20B8" w:rsidRDefault="003C20B8">
      <w:pPr>
        <w:contextualSpacing w:val="0"/>
        <w:rPr>
          <w:rFonts w:ascii="Calibri" w:eastAsia="Calibri" w:hAnsi="Calibri" w:cs="Calibri"/>
          <w:color w:val="FF0000"/>
        </w:rPr>
      </w:pPr>
    </w:p>
    <w:sectPr w:rsidR="003C20B8">
      <w:footerReference w:type="even" r:id="rId24"/>
      <w:footerReference w:type="default" r:id="rId2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Emily Barabas" w:date="2018-10-03T10:24:00Z" w:initials="EB">
    <w:p w14:paraId="794AC629" w14:textId="77777777" w:rsidR="00874064" w:rsidRDefault="00874064">
      <w:pPr>
        <w:pStyle w:val="CommentText"/>
      </w:pPr>
      <w:r>
        <w:rPr>
          <w:rStyle w:val="CommentReference"/>
        </w:rPr>
        <w:annotationRef/>
      </w:r>
      <w:r>
        <w:t xml:space="preserve">Christopher Wilkinson: </w:t>
      </w:r>
      <w:r>
        <w:rPr>
          <w:lang w:val="en-US"/>
        </w:rPr>
        <w:t>The use of the term 'certain strings' implies prematurely that there will be other strings that are not protected. There is not a consensus on that point.</w:t>
      </w:r>
      <w:r>
        <w:rPr>
          <w:lang w:val="en-US"/>
        </w:rPr>
        <w:br/>
      </w:r>
      <w:r>
        <w:rPr>
          <w:lang w:val="en-US"/>
        </w:rPr>
        <w:br/>
        <w:t>Remedy: please delete 'certain'.</w:t>
      </w:r>
    </w:p>
  </w:comment>
  <w:comment w:id="6" w:author="Emily Barabas" w:date="2018-10-03T10:45:00Z" w:initials="EB">
    <w:p w14:paraId="44A1083B" w14:textId="77777777" w:rsidR="00874064" w:rsidRDefault="00874064">
      <w:pPr>
        <w:pStyle w:val="CommentText"/>
      </w:pPr>
      <w:r>
        <w:rPr>
          <w:rStyle w:val="CommentReference"/>
        </w:rPr>
        <w:annotationRef/>
      </w:r>
      <w:r>
        <w:t>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7" w:author="Emily Barabas" w:date="2018-10-03T10:50:00Z" w:initials="EB">
    <w:p w14:paraId="70C5AAA7" w14:textId="77777777" w:rsidR="00874064" w:rsidRPr="00076706" w:rsidRDefault="00874064" w:rsidP="00076706">
      <w:pPr>
        <w:rPr>
          <w:rFonts w:ascii="Times New Roman" w:eastAsia="Times New Roman" w:hAnsi="Times New Roman" w:cs="Times New Roman"/>
          <w:sz w:val="24"/>
          <w:szCs w:val="24"/>
          <w:lang w:val="en-US"/>
        </w:rPr>
      </w:pPr>
      <w:r>
        <w:rPr>
          <w:rStyle w:val="CommentReference"/>
        </w:rPr>
        <w:annotationRef/>
      </w:r>
      <w:r>
        <w:t xml:space="preserve">Jorge Cancio: </w:t>
      </w:r>
      <w:r w:rsidRPr="00076706">
        <w:rPr>
          <w:rFonts w:eastAsia="Times New Roman"/>
          <w:color w:val="000000" w:themeColor="text1"/>
          <w:sz w:val="20"/>
          <w:szCs w:val="20"/>
          <w:lang w:val="en-US"/>
        </w:rPr>
        <w:t>Preliminary recommendation 2: in instances of confusion between a letter-letter and a character-letter or character-character combination, TLDs should be avoided that are confusingly similar to the letter-letter strings that are country codes.</w:t>
      </w:r>
    </w:p>
    <w:p w14:paraId="6A30C618" w14:textId="77777777" w:rsidR="00874064" w:rsidRDefault="00874064">
      <w:pPr>
        <w:pStyle w:val="CommentText"/>
      </w:pPr>
    </w:p>
  </w:comment>
  <w:comment w:id="8" w:author="Emily Barabas" w:date="2018-10-03T10:50:00Z" w:initials="EB">
    <w:p w14:paraId="6C2C899E" w14:textId="6D5CD5DB" w:rsidR="00874064" w:rsidRDefault="00874064">
      <w:pPr>
        <w:pStyle w:val="CommentText"/>
      </w:pPr>
      <w:r>
        <w:rPr>
          <w:rStyle w:val="CommentReference"/>
        </w:rPr>
        <w:annotationRef/>
      </w:r>
      <w:r>
        <w:t>Staff note: The topic of letter-digit combinations is within the scope of the PDP’s Work Track 3.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w:t>
      </w:r>
    </w:p>
  </w:comment>
  <w:comment w:id="9" w:author="Emily Barabas" w:date="2018-10-03T10:25:00Z" w:initials="EB">
    <w:p w14:paraId="03A858C1" w14:textId="77777777" w:rsidR="00874064" w:rsidRPr="00F21DD9" w:rsidRDefault="00874064" w:rsidP="00F21DD9">
      <w:pPr>
        <w:pStyle w:val="Standard"/>
        <w:rPr>
          <w:rFonts w:ascii="Arial" w:hAnsi="Arial" w:cs="Arial"/>
          <w:sz w:val="22"/>
          <w:szCs w:val="22"/>
        </w:rPr>
      </w:pPr>
      <w:r>
        <w:rPr>
          <w:rStyle w:val="CommentReference"/>
        </w:rPr>
        <w:annotationRef/>
      </w:r>
      <w:r w:rsidRPr="00F21DD9">
        <w:rPr>
          <w:rFonts w:ascii="Arial" w:hAnsi="Arial" w:cs="Arial"/>
          <w:sz w:val="22"/>
          <w:szCs w:val="22"/>
        </w:rPr>
        <w:t>Christopher Wilkinson: This text, and elsewhere, omits to refer to the issue of non-geographical use. Whereas that has been a major issue for Work Track 5. The recommendation must address non-geographical use as also requiring prior authorisation.</w:t>
      </w:r>
    </w:p>
    <w:p w14:paraId="6C619C62" w14:textId="77777777" w:rsidR="00874064" w:rsidRPr="00F21DD9" w:rsidRDefault="00874064" w:rsidP="00F21DD9">
      <w:pPr>
        <w:pStyle w:val="Standard"/>
        <w:rPr>
          <w:rFonts w:ascii="Arial" w:hAnsi="Arial" w:cs="Arial"/>
          <w:sz w:val="22"/>
          <w:szCs w:val="22"/>
        </w:rPr>
      </w:pPr>
    </w:p>
    <w:p w14:paraId="77B9453F" w14:textId="77777777" w:rsidR="00874064" w:rsidRPr="00F21DD9" w:rsidRDefault="00874064" w:rsidP="00F21DD9">
      <w:pPr>
        <w:pStyle w:val="Standard"/>
        <w:rPr>
          <w:rFonts w:ascii="Arial" w:hAnsi="Arial" w:cs="Arial"/>
          <w:sz w:val="22"/>
          <w:szCs w:val="22"/>
        </w:rPr>
      </w:pPr>
      <w:r w:rsidRPr="00F21DD9">
        <w:rPr>
          <w:rFonts w:ascii="Arial" w:hAnsi="Arial" w:cs="Arial"/>
          <w:sz w:val="22"/>
          <w:szCs w:val="22"/>
        </w:rPr>
        <w:t xml:space="preserve">Use of geographical names for 'generic and brand contexts' has the major Drawback that future geographical use would be prevented, whereas under Proposed Problem </w:t>
      </w:r>
      <w:r w:rsidRPr="00F21DD9">
        <w:rPr>
          <w:rFonts w:ascii="Arial" w:hAnsi="Arial" w:cs="Arial"/>
          <w:b/>
          <w:bCs/>
          <w:sz w:val="22"/>
          <w:szCs w:val="22"/>
        </w:rPr>
        <w:t>6.1</w:t>
      </w:r>
      <w:r w:rsidRPr="00F21DD9">
        <w:rPr>
          <w:rFonts w:ascii="Arial" w:hAnsi="Arial" w:cs="Arial"/>
          <w:sz w:val="22"/>
          <w:szCs w:val="22"/>
        </w:rPr>
        <w:t>, (p.16) we have Proposed solution 6.1.2 “… to maximize the opportunities for future applicants for geographic names.” (Names that meanwhile have been freely available for non-geographic use. I don't think so!)</w:t>
      </w:r>
    </w:p>
    <w:p w14:paraId="19A28696" w14:textId="77777777" w:rsidR="00874064" w:rsidRPr="00F21DD9" w:rsidRDefault="00874064" w:rsidP="00F21DD9">
      <w:pPr>
        <w:pStyle w:val="Standard"/>
        <w:rPr>
          <w:rFonts w:ascii="Arial" w:hAnsi="Arial" w:cs="Arial"/>
          <w:sz w:val="22"/>
          <w:szCs w:val="22"/>
        </w:rPr>
      </w:pPr>
    </w:p>
    <w:p w14:paraId="0B11F659" w14:textId="77777777" w:rsidR="00874064" w:rsidRPr="00F21DD9" w:rsidRDefault="00874064" w:rsidP="00F21DD9">
      <w:pPr>
        <w:pStyle w:val="Standard"/>
        <w:rPr>
          <w:rFonts w:ascii="Arial" w:hAnsi="Arial" w:cs="Arial"/>
          <w:sz w:val="22"/>
          <w:szCs w:val="22"/>
        </w:rPr>
      </w:pPr>
      <w:r w:rsidRPr="00F21DD9">
        <w:rPr>
          <w:rFonts w:ascii="Arial" w:hAnsi="Arial" w:cs="Arial"/>
          <w:sz w:val="22"/>
          <w:szCs w:val="22"/>
        </w:rPr>
        <w:t>This dichotomy must be explained clearly in the text.</w:t>
      </w:r>
    </w:p>
    <w:p w14:paraId="4B245D3E" w14:textId="77777777" w:rsidR="00874064" w:rsidRPr="00F21DD9" w:rsidRDefault="00874064" w:rsidP="00F21DD9">
      <w:pPr>
        <w:pStyle w:val="Standard"/>
        <w:rPr>
          <w:rFonts w:ascii="Arial" w:hAnsi="Arial" w:cs="Arial"/>
          <w:sz w:val="22"/>
          <w:szCs w:val="22"/>
        </w:rPr>
      </w:pPr>
    </w:p>
    <w:p w14:paraId="4D19F41B" w14:textId="77777777" w:rsidR="00874064" w:rsidRPr="00F21DD9" w:rsidRDefault="00874064" w:rsidP="00F21DD9">
      <w:pPr>
        <w:pStyle w:val="CommentText"/>
        <w:rPr>
          <w:sz w:val="22"/>
          <w:szCs w:val="22"/>
        </w:rPr>
      </w:pPr>
      <w:r w:rsidRPr="00F21DD9">
        <w:rPr>
          <w:sz w:val="22"/>
          <w:szCs w:val="22"/>
          <w:lang w:val="en-US"/>
        </w:rPr>
        <w:t xml:space="preserve">Remedy:  The </w:t>
      </w:r>
      <w:r w:rsidRPr="00F21DD9">
        <w:rPr>
          <w:sz w:val="22"/>
          <w:szCs w:val="22"/>
          <w:u w:val="single"/>
          <w:lang w:val="en-US"/>
        </w:rPr>
        <w:t>only</w:t>
      </w:r>
      <w:r w:rsidRPr="00F21DD9">
        <w:rPr>
          <w:sz w:val="22"/>
          <w:szCs w:val="22"/>
          <w:lang w:val="en-US"/>
        </w:rPr>
        <w:t xml:space="preserve"> exception to geographic use could be limited to </w:t>
      </w:r>
      <w:r w:rsidRPr="00F21DD9">
        <w:rPr>
          <w:sz w:val="22"/>
          <w:szCs w:val="22"/>
          <w:u w:val="single"/>
          <w:lang w:val="en-US"/>
        </w:rPr>
        <w:t>pre-existing</w:t>
      </w:r>
      <w:r w:rsidRPr="00F21DD9">
        <w:rPr>
          <w:sz w:val="22"/>
          <w:szCs w:val="22"/>
          <w:lang w:val="en-US"/>
        </w:rPr>
        <w:t xml:space="preserve"> trademark rights recognised in the jurisdiction concerned and subject to prior authorisations.</w:t>
      </w:r>
    </w:p>
  </w:comment>
  <w:comment w:id="10" w:author="Emily Barabas" w:date="2018-10-03T10:39:00Z" w:initials="EB">
    <w:p w14:paraId="77B68ED1" w14:textId="77777777" w:rsidR="00874064" w:rsidRPr="00D167CB" w:rsidRDefault="00874064">
      <w:pPr>
        <w:pStyle w:val="CommentText"/>
      </w:pPr>
      <w:r>
        <w:rPr>
          <w:rStyle w:val="CommentReference"/>
        </w:rPr>
        <w:annotationRef/>
      </w:r>
      <w:r>
        <w:t xml:space="preserve">Staff note: Further discussion of non-geographical use and the different perspectives in the WT on this issue will be included in the deliberations section of this report (section f). </w:t>
      </w:r>
    </w:p>
  </w:comment>
  <w:comment w:id="11" w:author="Emily Barabas" w:date="2018-10-03T10:54:00Z" w:initials="EB">
    <w:p w14:paraId="3191CE0E" w14:textId="77777777" w:rsidR="00874064" w:rsidRPr="00076706" w:rsidRDefault="00874064">
      <w:pPr>
        <w:pStyle w:val="CommentText"/>
        <w:rPr>
          <w:lang w:val="en-US"/>
        </w:rPr>
      </w:pPr>
      <w:r>
        <w:rPr>
          <w:rStyle w:val="CommentReference"/>
        </w:rPr>
        <w:annotationRef/>
      </w:r>
      <w:r>
        <w:t xml:space="preserve">Jorge Cancio: </w:t>
      </w:r>
      <w:r w:rsidRPr="00076706">
        <w:rPr>
          <w:lang w:val="en-US"/>
        </w:rPr>
        <w:t>Preliminary recommendation 11: as “intended use” has been and is hotly debated in the work track, I feel it is premature to include this preliminary recommendation as it stands.</w:t>
      </w:r>
    </w:p>
  </w:comment>
  <w:comment w:id="12" w:author="Emily Barabas" w:date="2018-10-03T21:17:00Z" w:initials="EB">
    <w:p w14:paraId="18C2C28E" w14:textId="3B55A8A5" w:rsidR="00874064" w:rsidRDefault="00874064">
      <w:pPr>
        <w:pStyle w:val="CommentText"/>
      </w:pPr>
      <w:r>
        <w:rPr>
          <w:rStyle w:val="CommentReference"/>
        </w:rPr>
        <w:annotationRef/>
      </w:r>
      <w:r>
        <w:t>Staff note: For the WT to discuss.</w:t>
      </w:r>
    </w:p>
  </w:comment>
  <w:comment w:id="13" w:author="Emily Barabas" w:date="2018-10-03T10:28:00Z" w:initials="EB">
    <w:p w14:paraId="419AB8BE" w14:textId="77777777" w:rsidR="00874064" w:rsidRDefault="00874064">
      <w:pPr>
        <w:pStyle w:val="CommentText"/>
      </w:pPr>
      <w:r>
        <w:rPr>
          <w:rStyle w:val="CommentReference"/>
        </w:rPr>
        <w:annotationRef/>
      </w:r>
      <w:r>
        <w:t xml:space="preserve">Christopher Wilkinson: </w:t>
      </w:r>
      <w:r>
        <w:rPr>
          <w:lang w:val="en-US"/>
        </w:rPr>
        <w:t>In spite of several references in meetings and on the List, there is still no reference to the three letter currency codes in ISO 4217.  The currency codes are derived directly from ISO 3166, and consequently in this context are the competence of WT5.</w:t>
      </w:r>
      <w:r>
        <w:rPr>
          <w:lang w:val="en-US"/>
        </w:rPr>
        <w:br/>
      </w:r>
      <w:r>
        <w:rPr>
          <w:lang w:val="en-US"/>
        </w:rPr>
        <w:b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4" w:author="Emily Barabas" w:date="2018-10-03T21:17:00Z" w:initials="EB">
    <w:p w14:paraId="60339DE0" w14:textId="164321AE" w:rsidR="00874064" w:rsidRDefault="00874064">
      <w:pPr>
        <w:pStyle w:val="CommentText"/>
      </w:pPr>
      <w:r>
        <w:rPr>
          <w:rStyle w:val="CommentReference"/>
        </w:rPr>
        <w:annotationRef/>
      </w:r>
      <w:r>
        <w:t>Staff note: for the WT to discuss.</w:t>
      </w:r>
    </w:p>
  </w:comment>
  <w:comment w:id="15" w:author="Emily Barabas" w:date="2018-10-03T10:29:00Z" w:initials="EB">
    <w:p w14:paraId="67AE19B4" w14:textId="77777777" w:rsidR="00874064" w:rsidRPr="00F21DD9" w:rsidRDefault="00874064" w:rsidP="00F21DD9">
      <w:pPr>
        <w:pStyle w:val="Standard"/>
        <w:rPr>
          <w:rFonts w:ascii="Arial" w:hAnsi="Arial" w:cs="Arial"/>
          <w:sz w:val="20"/>
          <w:szCs w:val="20"/>
        </w:rPr>
      </w:pPr>
      <w:r>
        <w:rPr>
          <w:rStyle w:val="CommentReference"/>
        </w:rPr>
        <w:annotationRef/>
      </w:r>
      <w:r w:rsidRPr="00F21DD9">
        <w:rPr>
          <w:rFonts w:ascii="Arial" w:hAnsi="Arial" w:cs="Arial"/>
          <w:sz w:val="20"/>
          <w:szCs w:val="20"/>
        </w:rPr>
        <w:t xml:space="preserve">Christopher Wilkinson: The text, again, presupposes that non-geographical use is not protected. We know very well by now that this would not be acceptable. </w:t>
      </w:r>
      <w:r w:rsidRPr="00F21DD9">
        <w:rPr>
          <w:rFonts w:ascii="Arial" w:hAnsi="Arial" w:cs="Arial"/>
          <w:sz w:val="20"/>
          <w:szCs w:val="20"/>
        </w:rPr>
        <w:br/>
      </w:r>
      <w:r w:rsidRPr="00F21DD9">
        <w:rPr>
          <w:rFonts w:ascii="Arial" w:hAnsi="Arial" w:cs="Arial"/>
          <w:sz w:val="20"/>
          <w:szCs w:val="20"/>
        </w:rPr>
        <w:br/>
        <w:t xml:space="preserve">Specifically, the reference to 'curative' measures in this context is unrealistic. </w:t>
      </w:r>
      <w:r w:rsidRPr="00F21DD9">
        <w:rPr>
          <w:rFonts w:ascii="Arial" w:hAnsi="Arial" w:cs="Arial"/>
          <w:sz w:val="20"/>
          <w:szCs w:val="20"/>
        </w:rPr>
        <w:br/>
      </w:r>
      <w:r w:rsidRPr="00F21DD9">
        <w:rPr>
          <w:rFonts w:ascii="Arial" w:hAnsi="Arial" w:cs="Arial"/>
          <w:sz w:val="20"/>
          <w:szCs w:val="20"/>
        </w:rPr>
        <w:br/>
        <w:t>Furthermore the appeal to 'the overall design of the program…' is perplexing.  What is this 'overall design' that obliges WT5 to consider unsustainable proposals?</w:t>
      </w:r>
    </w:p>
    <w:p w14:paraId="1D1CEF93" w14:textId="77777777" w:rsidR="00874064" w:rsidRDefault="00874064">
      <w:pPr>
        <w:pStyle w:val="CommentText"/>
      </w:pPr>
    </w:p>
  </w:comment>
  <w:comment w:id="16" w:author="Emily Barabas" w:date="2018-10-03T10:37:00Z" w:initials="EB">
    <w:p w14:paraId="7A1FA46E" w14:textId="77777777" w:rsidR="00874064" w:rsidRDefault="00874064">
      <w:pPr>
        <w:pStyle w:val="CommentText"/>
      </w:pPr>
      <w:r>
        <w:rPr>
          <w:rStyle w:val="CommentReference"/>
        </w:rPr>
        <w:annotationRef/>
      </w:r>
      <w:r>
        <w:t>Staff note: All proposals put forward have been included as options. They are listed as options, and not recommendations, because there have been both positive and negative reactions to these proposals in WT discussions.</w:t>
      </w:r>
    </w:p>
  </w:comment>
  <w:comment w:id="17" w:author="Emily Barabas" w:date="2018-10-03T10:55:00Z" w:initials="EB">
    <w:p w14:paraId="2AF3FB7C" w14:textId="77777777" w:rsidR="00874064" w:rsidRPr="003417EE" w:rsidRDefault="00874064" w:rsidP="003417EE">
      <w:pPr>
        <w:pStyle w:val="ListParagraph"/>
        <w:spacing w:before="0" w:beforeAutospacing="0" w:after="0" w:afterAutospacing="0"/>
        <w:ind w:left="720" w:hanging="360"/>
        <w:rPr>
          <w:rFonts w:ascii="Arial" w:hAnsi="Arial" w:cs="Arial"/>
          <w:color w:val="000000" w:themeColor="text1"/>
          <w:sz w:val="22"/>
          <w:szCs w:val="22"/>
        </w:rPr>
      </w:pPr>
      <w:r>
        <w:rPr>
          <w:rStyle w:val="CommentReference"/>
        </w:rPr>
        <w:annotationRef/>
      </w:r>
      <w:r w:rsidRPr="003417EE">
        <w:rPr>
          <w:rFonts w:ascii="Arial" w:hAnsi="Arial" w:cs="Arial"/>
          <w:sz w:val="22"/>
          <w:szCs w:val="22"/>
        </w:rPr>
        <w:t xml:space="preserve">Jorge Cancio: </w:t>
      </w:r>
      <w:r w:rsidRPr="003417EE">
        <w:rPr>
          <w:rFonts w:ascii="Arial" w:hAnsi="Arial" w:cs="Arial"/>
          <w:color w:val="000000" w:themeColor="text1"/>
          <w:sz w:val="22"/>
          <w:szCs w:val="22"/>
        </w:rPr>
        <w:t>As to section d) it seems that it focuses on “non-capital city names” (pages 6-11). This should probably be made even clearer if it is the case, in order to avoid any confusion. </w:t>
      </w:r>
    </w:p>
    <w:p w14:paraId="6D0390B2" w14:textId="77777777" w:rsidR="00874064" w:rsidRPr="003417EE" w:rsidRDefault="00874064" w:rsidP="003417EE">
      <w:pPr>
        <w:spacing w:line="240" w:lineRule="auto"/>
        <w:ind w:left="720"/>
        <w:contextualSpacing w:val="0"/>
        <w:rPr>
          <w:rFonts w:eastAsia="Times New Roman"/>
          <w:color w:val="000000" w:themeColor="text1"/>
          <w:lang w:val="en-US"/>
        </w:rPr>
      </w:pPr>
      <w:r w:rsidRPr="003417EE">
        <w:rPr>
          <w:rFonts w:eastAsia="Times New Roman"/>
          <w:color w:val="000000" w:themeColor="text1"/>
          <w:lang w:val="en-US"/>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3CD2F5E6" w14:textId="77777777" w:rsidR="00874064" w:rsidRPr="003417EE" w:rsidRDefault="00874064" w:rsidP="003417EE">
      <w:pPr>
        <w:spacing w:line="240" w:lineRule="auto"/>
        <w:ind w:left="720"/>
        <w:contextualSpacing w:val="0"/>
        <w:rPr>
          <w:rFonts w:eastAsia="Times New Roman"/>
          <w:color w:val="000000" w:themeColor="text1"/>
          <w:lang w:val="en-US"/>
        </w:rPr>
      </w:pPr>
      <w:r w:rsidRPr="003417EE">
        <w:rPr>
          <w:rFonts w:eastAsia="Times New Roman"/>
          <w:color w:val="000000" w:themeColor="text1"/>
          <w:lang w:val="en-US"/>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p w14:paraId="04304E80" w14:textId="77777777" w:rsidR="00874064" w:rsidRDefault="00874064">
      <w:pPr>
        <w:pStyle w:val="CommentText"/>
      </w:pPr>
    </w:p>
  </w:comment>
  <w:comment w:id="18" w:author="Emily Barabas" w:date="2018-10-03T11:21:00Z" w:initials="EB">
    <w:p w14:paraId="560C8F2B" w14:textId="77777777" w:rsidR="00874064" w:rsidRDefault="00874064" w:rsidP="0015343C">
      <w:pPr>
        <w:pStyle w:val="CommentText"/>
      </w:pPr>
      <w:r>
        <w:rPr>
          <w:rStyle w:val="CommentReference"/>
        </w:rPr>
        <w:annotationRef/>
      </w:r>
      <w:r>
        <w:t xml:space="preserve">Staff note: </w:t>
      </w:r>
    </w:p>
    <w:p w14:paraId="3ADD5A7C" w14:textId="63B89CD7" w:rsidR="00874064" w:rsidRDefault="00874064" w:rsidP="0015343C">
      <w:pPr>
        <w:pStyle w:val="CommentText"/>
      </w:pPr>
      <w:r>
        <w:t xml:space="preserve">Staff can add a clarification to the beginning of this section explaining that it focuses on two areas where quite a lot of proposals have been put forward. Those reading the report during the public comment period will be welcome to comment on any issue raised in the report including the deliberations section (section f), which has not yet been shared with the WT. </w:t>
      </w:r>
    </w:p>
    <w:p w14:paraId="58E5162C" w14:textId="77777777" w:rsidR="00874064" w:rsidRDefault="00874064" w:rsidP="0015343C">
      <w:pPr>
        <w:pStyle w:val="CommentText"/>
      </w:pPr>
    </w:p>
    <w:p w14:paraId="679068A1" w14:textId="77777777" w:rsidR="00874064" w:rsidRDefault="00874064" w:rsidP="0015343C">
      <w:pPr>
        <w:pStyle w:val="CommentText"/>
        <w:rPr>
          <w:noProof/>
        </w:rPr>
      </w:pPr>
      <w:r>
        <w:t xml:space="preserve">Proposals 1 and 8 are listed as distinct proposals because they have different levels of protection from </w:t>
      </w:r>
      <w:r>
        <w:rPr>
          <w:noProof/>
        </w:rPr>
        <w:t xml:space="preserve">one another. This section has been organized to clarify clusters of proposals that either maintain, increase, decrease, or otherwise alter the existing level of protection. If the WT prefers a different organization, this is something staff can adjust following discussion. </w:t>
      </w:r>
    </w:p>
    <w:p w14:paraId="2A0ACFBE" w14:textId="77777777" w:rsidR="00874064" w:rsidRDefault="00874064" w:rsidP="0015343C">
      <w:pPr>
        <w:pStyle w:val="CommentText"/>
        <w:rPr>
          <w:noProof/>
        </w:rPr>
      </w:pPr>
    </w:p>
    <w:p w14:paraId="7BD06B09" w14:textId="77777777" w:rsidR="00874064" w:rsidRDefault="00874064" w:rsidP="0015343C">
      <w:pPr>
        <w:pStyle w:val="CommentText"/>
      </w:pPr>
      <w:r>
        <w:t xml:space="preserve">The deliberations section goes into an extensive discussion of intended use and the associated pros and cons. The pros and cons listed here only attempt to highlight some of the pros and cons raised for specific proposals. This can be clarified in the text, as well. </w:t>
      </w:r>
    </w:p>
    <w:p w14:paraId="05A72F42" w14:textId="77777777" w:rsidR="00874064" w:rsidRDefault="00874064" w:rsidP="0015343C">
      <w:pPr>
        <w:pStyle w:val="CommentText"/>
      </w:pPr>
    </w:p>
    <w:p w14:paraId="79CCBB88" w14:textId="535B7F9F" w:rsidR="00874064" w:rsidRDefault="00874064" w:rsidP="0015343C">
      <w:pPr>
        <w:pStyle w:val="CommentText"/>
      </w:pPr>
      <w:r>
        <w:t xml:space="preserve">Staff can add the elimination of intended use as an distinct option. </w:t>
      </w:r>
    </w:p>
    <w:p w14:paraId="3E435854" w14:textId="77777777" w:rsidR="00874064" w:rsidRDefault="00874064" w:rsidP="0015343C">
      <w:pPr>
        <w:pStyle w:val="CommentText"/>
      </w:pPr>
    </w:p>
    <w:p w14:paraId="7EE4777A" w14:textId="733DA7CC" w:rsidR="00874064" w:rsidRDefault="00874064">
      <w:pPr>
        <w:pStyle w:val="CommentText"/>
      </w:pPr>
      <w:r>
        <w:t>Proposals regarding improvements to the letter of non-objection are included in the sub-section on additional proposals, because they apply to multiple categories of terms. A note can be added to the section on non-capital city terms indicating where to find these proposals.</w:t>
      </w:r>
    </w:p>
  </w:comment>
  <w:comment w:id="19" w:author="Emily Barabas" w:date="2018-10-03T10:31:00Z" w:initials="EB">
    <w:p w14:paraId="3AEBA714" w14:textId="77777777" w:rsidR="00874064" w:rsidRDefault="00874064" w:rsidP="00F21DD9">
      <w:pPr>
        <w:pStyle w:val="Standard"/>
        <w:rPr>
          <w:rFonts w:ascii="Arial" w:hAnsi="Arial" w:cs="Arial"/>
          <w:sz w:val="20"/>
          <w:szCs w:val="20"/>
        </w:rPr>
      </w:pPr>
      <w:r>
        <w:rPr>
          <w:rStyle w:val="CommentReference"/>
        </w:rPr>
        <w:annotationRef/>
      </w:r>
      <w:r>
        <w:t xml:space="preserve">Christopher Wilkinson: </w:t>
      </w:r>
    </w:p>
    <w:p w14:paraId="7D756D9F" w14:textId="77777777" w:rsidR="00874064" w:rsidRPr="00F21DD9" w:rsidRDefault="00874064" w:rsidP="00F21DD9">
      <w:pPr>
        <w:pStyle w:val="Standard"/>
        <w:rPr>
          <w:rFonts w:ascii="Arial" w:hAnsi="Arial" w:cs="Arial"/>
          <w:sz w:val="20"/>
          <w:szCs w:val="20"/>
        </w:rPr>
      </w:pPr>
    </w:p>
    <w:p w14:paraId="1CFB7848" w14:textId="77777777" w:rsidR="00874064" w:rsidRDefault="00874064" w:rsidP="00F21DD9">
      <w:pPr>
        <w:pStyle w:val="CommentText"/>
      </w:pPr>
      <w:r w:rsidRPr="00F21DD9">
        <w:rPr>
          <w:lang w:val="en-US"/>
        </w:rPr>
        <w:t>The reference in sub para 3 to 'Objectors pay for the objection…' is so far off-the-wall, that I am surprised that it is still being maintained. Note that in any eventual 'curative' regime for non-geographic use, most of the objectors might be private parties.</w:t>
      </w:r>
    </w:p>
  </w:comment>
  <w:comment w:id="20" w:author="Emily Barabas" w:date="2018-10-03T11:22:00Z" w:initials="EB">
    <w:p w14:paraId="06020CA3" w14:textId="1B995BC7" w:rsidR="00874064" w:rsidRPr="009C05D9" w:rsidRDefault="00874064" w:rsidP="009C05D9">
      <w:pPr>
        <w:pStyle w:val="ListParagraph"/>
        <w:spacing w:before="0" w:beforeAutospacing="0" w:after="0" w:afterAutospacing="0"/>
        <w:ind w:left="720" w:hanging="360"/>
        <w:rPr>
          <w:rFonts w:ascii="Arial" w:hAnsi="Arial" w:cs="Arial"/>
          <w:color w:val="000000" w:themeColor="text1"/>
        </w:rPr>
      </w:pPr>
      <w:r>
        <w:rPr>
          <w:rStyle w:val="CommentReference"/>
        </w:rPr>
        <w:annotationRef/>
      </w:r>
      <w:r w:rsidR="00AD5A78">
        <w:rPr>
          <w:rFonts w:ascii="Arial" w:hAnsi="Arial" w:cs="Arial"/>
          <w:color w:val="000000" w:themeColor="text1"/>
          <w:sz w:val="22"/>
          <w:szCs w:val="22"/>
        </w:rPr>
        <w:t xml:space="preserve">Jorge Cancio: </w:t>
      </w:r>
      <w:r w:rsidRPr="009C05D9">
        <w:rPr>
          <w:rFonts w:ascii="Arial" w:hAnsi="Arial" w:cs="Arial"/>
          <w:color w:val="000000" w:themeColor="text1"/>
          <w:sz w:val="22"/>
          <w:szCs w:val="22"/>
        </w:rPr>
        <w:t>Regarding the subsection “additional proposals” (pages 11-17) it is unclear what the scope of this section is. Is it referring to non-AGB terms? Or does it refer also to AGB-terms?</w:t>
      </w:r>
    </w:p>
    <w:p w14:paraId="17AB7307" w14:textId="77777777" w:rsidR="00874064" w:rsidRPr="009C05D9" w:rsidRDefault="00874064" w:rsidP="009C05D9">
      <w:pPr>
        <w:pStyle w:val="ListParagraph"/>
        <w:spacing w:before="0" w:beforeAutospacing="0" w:after="0" w:afterAutospacing="0"/>
        <w:ind w:left="720"/>
        <w:rPr>
          <w:rFonts w:ascii="Arial" w:hAnsi="Arial" w:cs="Arial"/>
          <w:color w:val="000000" w:themeColor="text1"/>
        </w:rPr>
      </w:pPr>
      <w:r w:rsidRPr="009C05D9">
        <w:rPr>
          <w:rFonts w:ascii="Arial" w:hAnsi="Arial" w:cs="Arial"/>
          <w:color w:val="000000" w:themeColor="text1"/>
          <w:sz w:val="22"/>
          <w:szCs w:val="22"/>
        </w:rPr>
        <w:t>If this section refers to “non-AGB” terms this should be made explicit.</w:t>
      </w:r>
    </w:p>
    <w:p w14:paraId="276894A8" w14:textId="77777777" w:rsidR="00874064" w:rsidRPr="009C05D9" w:rsidRDefault="00874064" w:rsidP="009C05D9">
      <w:pPr>
        <w:pStyle w:val="ListParagraph"/>
        <w:spacing w:before="0" w:beforeAutospacing="0" w:after="0" w:afterAutospacing="0"/>
        <w:ind w:left="720"/>
        <w:rPr>
          <w:rFonts w:ascii="Arial" w:hAnsi="Arial" w:cs="Arial"/>
          <w:color w:val="000000" w:themeColor="text1"/>
        </w:rPr>
      </w:pPr>
      <w:r w:rsidRPr="009C05D9">
        <w:rPr>
          <w:rFonts w:ascii="Arial" w:hAnsi="Arial" w:cs="Arial"/>
          <w:color w:val="000000" w:themeColor="text1"/>
          <w:sz w:val="22"/>
          <w:szCs w:val="22"/>
        </w:rPr>
        <w:t>If it refers to all kinds of terms (be it AGB or non-AGB) this section would probably merit to be considered a “general discussion”. In such case, the discussion on “non AGB” terms should be separated and included under a specific section.</w:t>
      </w:r>
    </w:p>
    <w:p w14:paraId="2B59CA11" w14:textId="2EA9A9E5" w:rsidR="00874064" w:rsidRPr="009C05D9" w:rsidRDefault="00874064">
      <w:pPr>
        <w:pStyle w:val="CommentText"/>
      </w:pPr>
    </w:p>
  </w:comment>
  <w:comment w:id="21" w:author="Emily Barabas" w:date="2018-10-03T11:22:00Z" w:initials="EB">
    <w:p w14:paraId="5C7B6848" w14:textId="3A113D8D" w:rsidR="00874064" w:rsidRDefault="00874064">
      <w:pPr>
        <w:pStyle w:val="CommentText"/>
      </w:pPr>
      <w:r>
        <w:rPr>
          <w:rStyle w:val="CommentReference"/>
        </w:rPr>
        <w:annotationRef/>
      </w:r>
      <w:r>
        <w:t>Staff note: This is likely something that requires further discussion from the WT and input from those putting forward the proposals. The scope an implications of many of these proposals would benefit from further details, but these details are not yet apparent from the staff perspective. The deliberations sub-section on non-</w:t>
      </w:r>
      <w:r w:rsidR="00AD5A78">
        <w:t>AGB</w:t>
      </w:r>
      <w:r>
        <w:t xml:space="preserve"> terms will include a reference to the proposals that were raised during conversations on non-</w:t>
      </w:r>
      <w:r w:rsidR="00AD5A78">
        <w:t>AGB</w:t>
      </w:r>
      <w:r>
        <w:t xml:space="preserve"> terms, but some of these appear to have broader implications for the program, so for the moment have all been included together here. </w:t>
      </w:r>
    </w:p>
  </w:comment>
  <w:comment w:id="22" w:author="Emily Barabas" w:date="2018-10-03T10:33:00Z" w:initials="EB">
    <w:p w14:paraId="76421E05" w14:textId="77777777" w:rsidR="00874064" w:rsidRDefault="00874064">
      <w:pPr>
        <w:pStyle w:val="CommentText"/>
      </w:pPr>
      <w:r>
        <w:rPr>
          <w:rStyle w:val="CommentReference"/>
        </w:rPr>
        <w:annotationRef/>
      </w:r>
      <w:r>
        <w:t xml:space="preserve">Christopher Wilkinson: </w:t>
      </w:r>
      <w:r>
        <w:rPr>
          <w:lang w:val="en-US"/>
        </w:rPr>
        <w:t>N.B. The concept of a 'bright-line rule' (p.11) is not widely used or understood (not included in the OED). Quite apart from the merits of the case, if any, that expression is likely to suffer considerably in translation.</w:t>
      </w:r>
    </w:p>
  </w:comment>
  <w:comment w:id="23" w:author="Emily Barabas" w:date="2018-10-03T11:28:00Z" w:initials="EB">
    <w:p w14:paraId="48D6E35B" w14:textId="77777777" w:rsidR="00874064" w:rsidRPr="009C05D9" w:rsidRDefault="00874064" w:rsidP="009C05D9">
      <w:pPr>
        <w:rPr>
          <w:rFonts w:ascii="Times New Roman" w:eastAsia="Times New Roman" w:hAnsi="Times New Roman" w:cs="Times New Roman"/>
          <w:sz w:val="24"/>
          <w:szCs w:val="24"/>
          <w:lang w:val="en-US"/>
        </w:rPr>
      </w:pPr>
      <w:r>
        <w:rPr>
          <w:rStyle w:val="CommentReference"/>
        </w:rPr>
        <w:annotationRef/>
      </w:r>
      <w:r>
        <w:t xml:space="preserve">Jorge Cancio: </w:t>
      </w:r>
      <w:r w:rsidRPr="009C05D9">
        <w:rPr>
          <w:rFonts w:eastAsia="Times New Roman"/>
          <w:color w:val="000000" w:themeColor="text1"/>
          <w:lang w:val="en-US"/>
        </w:rPr>
        <w:t>(1)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p w14:paraId="1D957794" w14:textId="0DE1CBEC" w:rsidR="00874064" w:rsidRDefault="00874064">
      <w:pPr>
        <w:pStyle w:val="CommentText"/>
      </w:pPr>
    </w:p>
  </w:comment>
  <w:comment w:id="24" w:author="Emily Barabas" w:date="2018-10-03T11:29:00Z" w:initials="EB">
    <w:p w14:paraId="586716BF" w14:textId="77777777" w:rsidR="00874064" w:rsidRPr="009C05D9" w:rsidRDefault="00874064" w:rsidP="009C05D9">
      <w:pPr>
        <w:rPr>
          <w:rFonts w:eastAsia="Times New Roman"/>
          <w:color w:val="000000" w:themeColor="text1"/>
          <w:sz w:val="24"/>
          <w:szCs w:val="24"/>
          <w:lang w:val="en-US"/>
        </w:rPr>
      </w:pPr>
      <w:r>
        <w:rPr>
          <w:rStyle w:val="CommentReference"/>
        </w:rPr>
        <w:annotationRef/>
      </w:r>
      <w:r>
        <w:t xml:space="preserve">Jorge Cancio: </w:t>
      </w:r>
      <w:r w:rsidRPr="009C05D9">
        <w:rPr>
          <w:rFonts w:eastAsia="Times New Roman"/>
          <w:color w:val="000000" w:themeColor="text1"/>
          <w:lang w:val="en-US"/>
        </w:rPr>
        <w:t>2) page 13: text in the box should read “From one perspective, this enhanced role for the GAC </w:t>
      </w:r>
      <w:r w:rsidRPr="009C05D9">
        <w:rPr>
          <w:rFonts w:eastAsia="Times New Roman"/>
          <w:b/>
          <w:bCs/>
          <w:color w:val="000000" w:themeColor="text1"/>
          <w:u w:val="single"/>
          <w:lang w:val="en-US"/>
        </w:rPr>
        <w:t>members</w:t>
      </w:r>
      <w:r w:rsidRPr="009C05D9">
        <w:rPr>
          <w:rFonts w:eastAsia="Times New Roman"/>
          <w:color w:val="000000" w:themeColor="text1"/>
          <w:lang w:val="en-US"/>
        </w:rPr>
        <w:t>…”</w:t>
      </w:r>
    </w:p>
    <w:p w14:paraId="521C817B" w14:textId="3612ECEA" w:rsidR="00874064" w:rsidRDefault="00874064">
      <w:pPr>
        <w:pStyle w:val="CommentText"/>
      </w:pPr>
    </w:p>
  </w:comment>
  <w:comment w:id="25" w:author="Emily Barabas" w:date="2018-10-03T11:32:00Z" w:initials="EB">
    <w:p w14:paraId="2F019DAC" w14:textId="77777777" w:rsidR="00874064" w:rsidRPr="002144A0" w:rsidRDefault="00874064" w:rsidP="002144A0">
      <w:pPr>
        <w:rPr>
          <w:rFonts w:ascii="Times New Roman" w:eastAsia="Times New Roman" w:hAnsi="Times New Roman" w:cs="Times New Roman"/>
          <w:sz w:val="24"/>
          <w:szCs w:val="24"/>
          <w:lang w:val="en-US"/>
        </w:rPr>
      </w:pPr>
      <w:r>
        <w:rPr>
          <w:rStyle w:val="CommentReference"/>
        </w:rPr>
        <w:annotationRef/>
      </w:r>
      <w:r>
        <w:t xml:space="preserve">Jorge Cancio: </w:t>
      </w:r>
      <w:r w:rsidRPr="002144A0">
        <w:rPr>
          <w:rFonts w:eastAsia="Times New Roman"/>
          <w:color w:val="000000" w:themeColor="text1"/>
          <w:lang w:val="en-US"/>
        </w:rPr>
        <w:t>page 14, first and second bullets: these proposed solutions have been made in relation to non-AGB terms. This should be clarified. They would not replace the evaluation by the GNP.</w:t>
      </w:r>
    </w:p>
    <w:p w14:paraId="5616B4E4" w14:textId="6243C0A5" w:rsidR="00874064" w:rsidRDefault="00874064">
      <w:pPr>
        <w:pStyle w:val="CommentText"/>
      </w:pPr>
    </w:p>
  </w:comment>
  <w:comment w:id="26" w:author="Emily Barabas" w:date="2018-10-03T11:32:00Z" w:initials="EB">
    <w:p w14:paraId="114B3792" w14:textId="22807B44" w:rsidR="00874064" w:rsidRDefault="00874064">
      <w:pPr>
        <w:pStyle w:val="CommentText"/>
      </w:pPr>
      <w:r>
        <w:rPr>
          <w:rStyle w:val="CommentReference"/>
        </w:rPr>
        <w:annotationRef/>
      </w:r>
      <w:r>
        <w:t>Staff note: Thanks, staff will propose an edit with these clarifications.</w:t>
      </w:r>
    </w:p>
  </w:comment>
  <w:comment w:id="27" w:author="Emily Barabas" w:date="2018-10-03T11:33:00Z" w:initials="EB">
    <w:p w14:paraId="6AFAF5DC" w14:textId="77777777" w:rsidR="00874064" w:rsidRPr="002144A0" w:rsidRDefault="00874064" w:rsidP="002144A0">
      <w:pPr>
        <w:rPr>
          <w:rFonts w:ascii="Times New Roman" w:eastAsia="Times New Roman" w:hAnsi="Times New Roman" w:cs="Times New Roman"/>
          <w:sz w:val="24"/>
          <w:szCs w:val="24"/>
          <w:lang w:val="en-US"/>
        </w:rPr>
      </w:pPr>
      <w:r>
        <w:rPr>
          <w:rStyle w:val="CommentReference"/>
        </w:rPr>
        <w:annotationRef/>
      </w:r>
      <w:r>
        <w:t>Jorge Cancio</w:t>
      </w:r>
      <w:r w:rsidRPr="002144A0">
        <w:rPr>
          <w:color w:val="000000" w:themeColor="text1"/>
        </w:rPr>
        <w:t xml:space="preserve">: </w:t>
      </w:r>
      <w:r w:rsidRPr="002144A0">
        <w:rPr>
          <w:rFonts w:eastAsia="Times New Roman"/>
          <w:color w:val="000000" w:themeColor="text1"/>
          <w:lang w:val="en-US"/>
        </w:rPr>
        <w:t>page 14: the meaning of the first bullet under point 2 is unclear, e.g. what means “unconditionally” “available”? to whom?</w:t>
      </w:r>
    </w:p>
    <w:p w14:paraId="66D06060" w14:textId="32BA30A7" w:rsidR="00874064" w:rsidRDefault="00874064">
      <w:pPr>
        <w:pStyle w:val="CommentText"/>
      </w:pPr>
    </w:p>
  </w:comment>
  <w:comment w:id="28" w:author="Emily Barabas" w:date="2018-10-03T10:33:00Z" w:initials="EB">
    <w:p w14:paraId="6186AB0A" w14:textId="77777777" w:rsidR="00874064" w:rsidRDefault="00874064">
      <w:pPr>
        <w:pStyle w:val="CommentText"/>
      </w:pPr>
      <w:r>
        <w:rPr>
          <w:rStyle w:val="CommentReference"/>
        </w:rPr>
        <w:annotationRef/>
      </w:r>
      <w:r>
        <w:t xml:space="preserve">Christopher Wilkinson: </w:t>
      </w:r>
      <w:r>
        <w:rPr>
          <w:lang w:val="en-US"/>
        </w:rPr>
        <w:t>The drawbacks to Proposed Solution 3.2.1 should be clearly expressed, including a clear need in such a case for Incorporation in the Jurisdiction concerned.</w:t>
      </w:r>
      <w:r>
        <w:rPr>
          <w:lang w:val="en-US"/>
        </w:rPr>
        <w:br/>
      </w:r>
      <w:r>
        <w:rPr>
          <w:lang w:val="en-US"/>
        </w:rPr>
        <w:br/>
        <w:t>We know from ccTLD experience that it can be quite difficult and time consuming for a government to  'become engaged' with a misappropriated TLD that is operated outside the national jurisdiction.</w:t>
      </w:r>
    </w:p>
  </w:comment>
  <w:comment w:id="29" w:author="Emily Barabas" w:date="2018-10-03T21:23:00Z" w:initials="EB">
    <w:p w14:paraId="0A74B704" w14:textId="18D737BB" w:rsidR="00AD5A78" w:rsidRDefault="00AD5A78">
      <w:pPr>
        <w:pStyle w:val="CommentText"/>
      </w:pPr>
      <w:r>
        <w:rPr>
          <w:rStyle w:val="CommentReference"/>
        </w:rPr>
        <w:annotationRef/>
      </w:r>
      <w:r>
        <w:t>Staff note: For discussion by the WT.</w:t>
      </w:r>
    </w:p>
  </w:comment>
  <w:comment w:id="30" w:author="Emily Barabas" w:date="2018-10-03T11:35:00Z" w:initials="EB">
    <w:p w14:paraId="0027AA75" w14:textId="77777777" w:rsidR="00874064" w:rsidRPr="002144A0" w:rsidRDefault="00874064" w:rsidP="002144A0">
      <w:pPr>
        <w:rPr>
          <w:rFonts w:ascii="Times New Roman" w:eastAsia="Times New Roman" w:hAnsi="Times New Roman" w:cs="Times New Roman"/>
          <w:sz w:val="24"/>
          <w:szCs w:val="24"/>
          <w:lang w:val="en-US"/>
        </w:rPr>
      </w:pPr>
      <w:r>
        <w:rPr>
          <w:rStyle w:val="CommentReference"/>
        </w:rPr>
        <w:annotationRef/>
      </w:r>
      <w:r>
        <w:t xml:space="preserve">Jorge Cancio: </w:t>
      </w:r>
      <w:r w:rsidRPr="002144A0">
        <w:rPr>
          <w:rFonts w:eastAsia="Times New Roman"/>
          <w:color w:val="000000" w:themeColor="text1"/>
          <w:lang w:val="en-US"/>
        </w:rPr>
        <w:t>page 15: what is the sense of proposed solution 3.3.1.? what is its scope? How does it play with other requirements?</w:t>
      </w:r>
    </w:p>
    <w:p w14:paraId="1E908948" w14:textId="5EF15F89" w:rsidR="00874064" w:rsidRDefault="00874064">
      <w:pPr>
        <w:pStyle w:val="CommentText"/>
      </w:pPr>
    </w:p>
  </w:comment>
  <w:comment w:id="31" w:author="Emily Barabas" w:date="2018-10-03T21:24:00Z" w:initials="EB">
    <w:p w14:paraId="430F2397" w14:textId="321CD105" w:rsidR="00AD5A78" w:rsidRDefault="00AD5A78">
      <w:pPr>
        <w:pStyle w:val="CommentText"/>
      </w:pPr>
      <w:r>
        <w:rPr>
          <w:rStyle w:val="CommentReference"/>
        </w:rPr>
        <w:annotationRef/>
      </w:r>
      <w:r>
        <w:t>Staff note: For discussion by the WT.</w:t>
      </w:r>
    </w:p>
  </w:comment>
  <w:comment w:id="32" w:author="Emily Barabas" w:date="2018-10-03T11:36:00Z" w:initials="EB">
    <w:p w14:paraId="79E4DA0E" w14:textId="77777777" w:rsidR="00874064" w:rsidRPr="002144A0" w:rsidRDefault="00874064" w:rsidP="002144A0">
      <w:pPr>
        <w:rPr>
          <w:rFonts w:eastAsia="Times New Roman"/>
          <w:sz w:val="24"/>
          <w:szCs w:val="24"/>
          <w:lang w:val="en-US"/>
        </w:rPr>
      </w:pPr>
      <w:r>
        <w:rPr>
          <w:rStyle w:val="CommentReference"/>
        </w:rPr>
        <w:annotationRef/>
      </w:r>
      <w:r w:rsidRPr="002144A0">
        <w:rPr>
          <w:color w:val="000000" w:themeColor="text1"/>
        </w:rPr>
        <w:t xml:space="preserve">Jorge Cancio: </w:t>
      </w:r>
      <w:r w:rsidRPr="002144A0">
        <w:rPr>
          <w:rFonts w:eastAsia="Times New Roman"/>
          <w:color w:val="000000" w:themeColor="text1"/>
          <w:lang w:val="en-US"/>
        </w:rPr>
        <w:t>page 16: proposed solution 4.4.1. seems to repeat the “intended use” idea – this approach, as said above, should be consolidated under one single point.</w:t>
      </w:r>
    </w:p>
    <w:p w14:paraId="71EE2AA2" w14:textId="2CE502F1" w:rsidR="00874064" w:rsidRPr="002144A0" w:rsidRDefault="00874064">
      <w:pPr>
        <w:pStyle w:val="CommentText"/>
        <w:rPr>
          <w:color w:val="000000" w:themeColor="text1"/>
        </w:rPr>
      </w:pPr>
    </w:p>
  </w:comment>
  <w:comment w:id="33" w:author="Emily Barabas" w:date="2018-10-03T11:36:00Z" w:initials="EB">
    <w:p w14:paraId="39556087" w14:textId="7D5EC73F" w:rsidR="00874064" w:rsidRDefault="00874064">
      <w:pPr>
        <w:pStyle w:val="CommentText"/>
      </w:pPr>
      <w:r>
        <w:rPr>
          <w:rStyle w:val="CommentReference"/>
        </w:rPr>
        <w:annotationRef/>
      </w:r>
      <w:r>
        <w:t>Staff note: may require discussion/input from the WT.</w:t>
      </w:r>
    </w:p>
  </w:comment>
  <w:comment w:id="34" w:author="Emily Barabas" w:date="2018-10-03T11:37:00Z" w:initials="EB">
    <w:p w14:paraId="5DD28ECE" w14:textId="129059B5" w:rsidR="00874064" w:rsidRPr="002144A0" w:rsidRDefault="00874064" w:rsidP="002144A0">
      <w:pPr>
        <w:rPr>
          <w:rFonts w:eastAsia="Times New Roman"/>
          <w:sz w:val="24"/>
          <w:szCs w:val="24"/>
          <w:lang w:val="en-US"/>
        </w:rPr>
      </w:pPr>
      <w:r>
        <w:rPr>
          <w:rStyle w:val="CommentReference"/>
        </w:rPr>
        <w:annotationRef/>
      </w:r>
      <w:r w:rsidRPr="002144A0">
        <w:rPr>
          <w:rFonts w:eastAsia="Times New Roman"/>
          <w:color w:val="000000" w:themeColor="text1"/>
          <w:lang w:val="en-US"/>
        </w:rPr>
        <w:t>Jorge Cancio: page 16: the suggested improvements to the letter of non-objection framework should be included clearly next to the statu quo option, as an evolution and improvement of it.</w:t>
      </w:r>
    </w:p>
    <w:p w14:paraId="302B2ABE" w14:textId="03138C79" w:rsidR="00874064" w:rsidRDefault="00874064">
      <w:pPr>
        <w:pStyle w:val="CommentText"/>
      </w:pPr>
    </w:p>
  </w:comment>
  <w:comment w:id="35" w:author="Emily Barabas" w:date="2018-10-03T11:38:00Z" w:initials="EB">
    <w:p w14:paraId="4F497277" w14:textId="10AA145A" w:rsidR="00874064" w:rsidRDefault="00874064">
      <w:pPr>
        <w:pStyle w:val="CommentText"/>
      </w:pPr>
      <w:r>
        <w:rPr>
          <w:rStyle w:val="CommentReference"/>
        </w:rPr>
        <w:annotationRef/>
      </w:r>
      <w:r>
        <w:t>Staff comment: Staff can add text clarifying that these proposals are additions to the status quo and do not assume any changes to the underlying rules.</w:t>
      </w:r>
    </w:p>
  </w:comment>
  <w:comment w:id="36" w:author="Emily Barabas" w:date="2018-10-03T10:35:00Z" w:initials="EB">
    <w:p w14:paraId="065C76FA" w14:textId="77777777" w:rsidR="00874064" w:rsidRDefault="00874064">
      <w:pPr>
        <w:pStyle w:val="CommentText"/>
      </w:pPr>
      <w:r>
        <w:rPr>
          <w:rStyle w:val="CommentReference"/>
        </w:rPr>
        <w:annotationRef/>
      </w:r>
      <w:r>
        <w:t xml:space="preserve">Christopher Wilkinson: </w:t>
      </w:r>
      <w:r>
        <w:rPr>
          <w:b/>
          <w:bCs/>
          <w:lang w:val="en-US"/>
        </w:rPr>
        <w:t>Additional Categories or Terms (p.20) – Geographical Indications</w:t>
      </w:r>
      <w:r>
        <w:rPr>
          <w:b/>
          <w:bCs/>
          <w:lang w:val="en-US"/>
        </w:rPr>
        <w:br/>
      </w:r>
      <w:r>
        <w:rPr>
          <w:b/>
          <w:bCs/>
          <w:lang w:val="en-US"/>
        </w:rPr>
        <w:br/>
      </w:r>
      <w:r>
        <w:rPr>
          <w:lang w:val="en-US"/>
        </w:rPr>
        <w:t>One would have thought, after all the time and effort that has been expended on Work Track 5, that there should be a specific Recommendation on Geographical Indications. To find these relegated, again, to an afterthought right at the end of the document, is not correct.</w:t>
      </w:r>
      <w:r>
        <w:rPr>
          <w:lang w:val="en-US"/>
        </w:rPr>
        <w:br/>
      </w:r>
      <w:r>
        <w:rPr>
          <w:lang w:val="en-US"/>
        </w:rPr>
        <w:br/>
        <w:t>We know from the previous Round that the issue is a live one and must be addressed. Appropriate text is available on the List and in the Transcripts.</w:t>
      </w:r>
    </w:p>
  </w:comment>
  <w:comment w:id="37" w:author="Emily Barabas" w:date="2018-10-03T10:36:00Z" w:initials="EB">
    <w:p w14:paraId="244D0E38" w14:textId="77777777" w:rsidR="00874064" w:rsidRDefault="00874064">
      <w:pPr>
        <w:pStyle w:val="CommentText"/>
      </w:pPr>
      <w:r>
        <w:rPr>
          <w:rStyle w:val="CommentReference"/>
        </w:rPr>
        <w:annotationRef/>
      </w:r>
      <w:r>
        <w:t>Staff comment: Note that there will be additional text regarding discussion of Geographical Indications in the deliberations section of this report (section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4AC629" w15:done="0"/>
  <w15:commentEx w15:paraId="44A1083B" w15:paraIdParent="794AC629" w15:done="0"/>
  <w15:commentEx w15:paraId="6A30C618" w15:done="0"/>
  <w15:commentEx w15:paraId="6C2C899E" w15:paraIdParent="6A30C618" w15:done="0"/>
  <w15:commentEx w15:paraId="4D19F41B" w15:done="0"/>
  <w15:commentEx w15:paraId="77B68ED1" w15:paraIdParent="4D19F41B" w15:done="0"/>
  <w15:commentEx w15:paraId="3191CE0E" w15:done="0"/>
  <w15:commentEx w15:paraId="18C2C28E" w15:paraIdParent="3191CE0E" w15:done="0"/>
  <w15:commentEx w15:paraId="419AB8BE" w15:done="0"/>
  <w15:commentEx w15:paraId="60339DE0" w15:paraIdParent="419AB8BE" w15:done="0"/>
  <w15:commentEx w15:paraId="1D1CEF93" w15:done="0"/>
  <w15:commentEx w15:paraId="7A1FA46E" w15:paraIdParent="1D1CEF93" w15:done="0"/>
  <w15:commentEx w15:paraId="04304E80" w15:done="0"/>
  <w15:commentEx w15:paraId="7EE4777A" w15:paraIdParent="04304E80" w15:done="0"/>
  <w15:commentEx w15:paraId="1CFB7848" w15:done="0"/>
  <w15:commentEx w15:paraId="2B59CA11" w15:done="0"/>
  <w15:commentEx w15:paraId="5C7B6848" w15:paraIdParent="2B59CA11" w15:done="0"/>
  <w15:commentEx w15:paraId="76421E05" w15:done="0"/>
  <w15:commentEx w15:paraId="1D957794" w15:done="0"/>
  <w15:commentEx w15:paraId="521C817B" w15:done="0"/>
  <w15:commentEx w15:paraId="5616B4E4" w15:done="0"/>
  <w15:commentEx w15:paraId="114B3792" w15:paraIdParent="5616B4E4" w15:done="0"/>
  <w15:commentEx w15:paraId="66D06060" w15:done="0"/>
  <w15:commentEx w15:paraId="6186AB0A" w15:done="0"/>
  <w15:commentEx w15:paraId="0A74B704" w15:paraIdParent="6186AB0A" w15:done="0"/>
  <w15:commentEx w15:paraId="1E908948" w15:done="0"/>
  <w15:commentEx w15:paraId="430F2397" w15:paraIdParent="1E908948" w15:done="0"/>
  <w15:commentEx w15:paraId="71EE2AA2" w15:done="0"/>
  <w15:commentEx w15:paraId="39556087" w15:paraIdParent="71EE2AA2" w15:done="0"/>
  <w15:commentEx w15:paraId="302B2ABE" w15:done="0"/>
  <w15:commentEx w15:paraId="4F497277" w15:paraIdParent="302B2ABE" w15:done="0"/>
  <w15:commentEx w15:paraId="065C76FA" w15:done="0"/>
  <w15:commentEx w15:paraId="244D0E38" w15:paraIdParent="065C76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AC629" w16cid:durableId="1F5F176D"/>
  <w16cid:commentId w16cid:paraId="44A1083B" w16cid:durableId="1F5F1C38"/>
  <w16cid:commentId w16cid:paraId="6A30C618" w16cid:durableId="1F5F1D63"/>
  <w16cid:commentId w16cid:paraId="6C2C899E" w16cid:durableId="1F5F1D8F"/>
  <w16cid:commentId w16cid:paraId="4D19F41B" w16cid:durableId="1F5F17B5"/>
  <w16cid:commentId w16cid:paraId="77B68ED1" w16cid:durableId="1F5F1AFB"/>
  <w16cid:commentId w16cid:paraId="3191CE0E" w16cid:durableId="1F5F1E4B"/>
  <w16cid:commentId w16cid:paraId="18C2C28E" w16cid:durableId="1F5FB06A"/>
  <w16cid:commentId w16cid:paraId="419AB8BE" w16cid:durableId="1F5F1842"/>
  <w16cid:commentId w16cid:paraId="60339DE0" w16cid:durableId="1F5FB080"/>
  <w16cid:commentId w16cid:paraId="1D1CEF93" w16cid:durableId="1F5F1870"/>
  <w16cid:commentId w16cid:paraId="7A1FA46E" w16cid:durableId="1F5F1A7B"/>
  <w16cid:commentId w16cid:paraId="04304E80" w16cid:durableId="1F5F1EBB"/>
  <w16cid:commentId w16cid:paraId="7EE4777A" w16cid:durableId="1F5F24B4"/>
  <w16cid:commentId w16cid:paraId="1CFB7848" w16cid:durableId="1F5F1901"/>
  <w16cid:commentId w16cid:paraId="2B59CA11" w16cid:durableId="1F5F24E3"/>
  <w16cid:commentId w16cid:paraId="5C7B6848" w16cid:durableId="1F5F2512"/>
  <w16cid:commentId w16cid:paraId="76421E05" w16cid:durableId="1F5F1967"/>
  <w16cid:commentId w16cid:paraId="1D957794" w16cid:durableId="1F5F266F"/>
  <w16cid:commentId w16cid:paraId="521C817B" w16cid:durableId="1F5F26A5"/>
  <w16cid:commentId w16cid:paraId="5616B4E4" w16cid:durableId="1F5F273B"/>
  <w16cid:commentId w16cid:paraId="114B3792" w16cid:durableId="1F5F275E"/>
  <w16cid:commentId w16cid:paraId="66D06060" w16cid:durableId="1F5F2794"/>
  <w16cid:commentId w16cid:paraId="6186AB0A" w16cid:durableId="1F5F1994"/>
  <w16cid:commentId w16cid:paraId="0A74B704" w16cid:durableId="1F5FB1EB"/>
  <w16cid:commentId w16cid:paraId="1E908948" w16cid:durableId="1F5F27F8"/>
  <w16cid:commentId w16cid:paraId="430F2397" w16cid:durableId="1F5FB207"/>
  <w16cid:commentId w16cid:paraId="71EE2AA2" w16cid:durableId="1F5F2820"/>
  <w16cid:commentId w16cid:paraId="39556087" w16cid:durableId="1F5F283F"/>
  <w16cid:commentId w16cid:paraId="302B2ABE" w16cid:durableId="1F5F288F"/>
  <w16cid:commentId w16cid:paraId="4F497277" w16cid:durableId="1F5F28C0"/>
  <w16cid:commentId w16cid:paraId="065C76FA" w16cid:durableId="1F5F19E8"/>
  <w16cid:commentId w16cid:paraId="244D0E38" w16cid:durableId="1F5F1A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2054" w14:textId="77777777" w:rsidR="00CE5633" w:rsidRDefault="00CE5633">
      <w:pPr>
        <w:spacing w:line="240" w:lineRule="auto"/>
      </w:pPr>
      <w:r>
        <w:separator/>
      </w:r>
    </w:p>
  </w:endnote>
  <w:endnote w:type="continuationSeparator" w:id="0">
    <w:p w14:paraId="4E0B2162" w14:textId="77777777" w:rsidR="00CE5633" w:rsidRDefault="00CE5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4D7F" w14:textId="77777777" w:rsidR="00874064" w:rsidRDefault="00874064">
    <w:pPr>
      <w:pBdr>
        <w:top w:val="nil"/>
        <w:left w:val="nil"/>
        <w:bottom w:val="nil"/>
        <w:right w:val="nil"/>
        <w:between w:val="nil"/>
      </w:pBdr>
      <w:tabs>
        <w:tab w:val="center" w:pos="4680"/>
        <w:tab w:val="right" w:pos="9360"/>
      </w:tabs>
      <w:spacing w:line="240" w:lineRule="auto"/>
      <w:contextualSpacing w:val="0"/>
      <w:jc w:val="right"/>
      <w:rPr>
        <w:color w:val="000000"/>
      </w:rPr>
    </w:pPr>
    <w:r>
      <w:rPr>
        <w:color w:val="000000"/>
      </w:rPr>
      <w:fldChar w:fldCharType="begin"/>
    </w:r>
    <w:r>
      <w:rPr>
        <w:color w:val="000000"/>
      </w:rPr>
      <w:instrText>PAGE</w:instrText>
    </w:r>
    <w:r>
      <w:rPr>
        <w:color w:val="000000"/>
      </w:rPr>
      <w:fldChar w:fldCharType="end"/>
    </w:r>
  </w:p>
  <w:p w14:paraId="5AEDC266" w14:textId="77777777" w:rsidR="00874064" w:rsidRDefault="00874064">
    <w:pPr>
      <w:pBdr>
        <w:top w:val="nil"/>
        <w:left w:val="nil"/>
        <w:bottom w:val="nil"/>
        <w:right w:val="nil"/>
        <w:between w:val="nil"/>
      </w:pBdr>
      <w:tabs>
        <w:tab w:val="center" w:pos="4680"/>
        <w:tab w:val="right" w:pos="9360"/>
      </w:tabs>
      <w:spacing w:line="240" w:lineRule="auto"/>
      <w:ind w:right="360"/>
      <w:contextualSpacing w:val="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6106" w14:textId="77777777" w:rsidR="00874064" w:rsidRDefault="00874064">
    <w:pPr>
      <w:pBdr>
        <w:top w:val="nil"/>
        <w:left w:val="nil"/>
        <w:bottom w:val="nil"/>
        <w:right w:val="nil"/>
        <w:between w:val="nil"/>
      </w:pBdr>
      <w:tabs>
        <w:tab w:val="center" w:pos="4680"/>
        <w:tab w:val="right" w:pos="9360"/>
      </w:tabs>
      <w:spacing w:line="240" w:lineRule="auto"/>
      <w:contextualSpacing w:val="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A2D100C" w14:textId="77777777" w:rsidR="00874064" w:rsidRDefault="00874064">
    <w:pPr>
      <w:pBdr>
        <w:top w:val="nil"/>
        <w:left w:val="nil"/>
        <w:bottom w:val="nil"/>
        <w:right w:val="nil"/>
        <w:between w:val="nil"/>
      </w:pBdr>
      <w:tabs>
        <w:tab w:val="center" w:pos="4680"/>
        <w:tab w:val="right" w:pos="9360"/>
      </w:tabs>
      <w:spacing w:line="240" w:lineRule="auto"/>
      <w:ind w:right="360"/>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39C8" w14:textId="77777777" w:rsidR="00CE5633" w:rsidRDefault="00CE5633">
      <w:pPr>
        <w:spacing w:line="240" w:lineRule="auto"/>
      </w:pPr>
      <w:r>
        <w:separator/>
      </w:r>
    </w:p>
  </w:footnote>
  <w:footnote w:type="continuationSeparator" w:id="0">
    <w:p w14:paraId="43721ECE" w14:textId="77777777" w:rsidR="00CE5633" w:rsidRDefault="00CE5633">
      <w:pPr>
        <w:spacing w:line="240" w:lineRule="auto"/>
      </w:pPr>
      <w:r>
        <w:continuationSeparator/>
      </w:r>
    </w:p>
  </w:footnote>
  <w:footnote w:id="1">
    <w:p w14:paraId="1B90A834" w14:textId="77777777" w:rsidR="00874064" w:rsidRDefault="00874064">
      <w:pPr>
        <w:spacing w:line="240" w:lineRule="auto"/>
        <w:contextualSpacing w:val="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
        <w:r>
          <w:rPr>
            <w:rFonts w:ascii="Calibri" w:eastAsia="Calibri" w:hAnsi="Calibri" w:cs="Calibri"/>
            <w:color w:val="1155CC"/>
            <w:sz w:val="20"/>
            <w:szCs w:val="20"/>
            <w:u w:val="single"/>
          </w:rPr>
          <w:t>http://www.unesco.org/new/en/unesco/worldwide/</w:t>
        </w:r>
      </w:hyperlink>
    </w:p>
  </w:footnote>
  <w:footnote w:id="2">
    <w:p w14:paraId="17919282" w14:textId="77777777" w:rsidR="00874064" w:rsidRDefault="00874064">
      <w:pPr>
        <w:spacing w:line="240" w:lineRule="auto"/>
        <w:contextualSpacing w:val="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2">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323"/>
    <w:multiLevelType w:val="multilevel"/>
    <w:tmpl w:val="D0084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31F5F"/>
    <w:multiLevelType w:val="multilevel"/>
    <w:tmpl w:val="91F88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B11D9"/>
    <w:multiLevelType w:val="multilevel"/>
    <w:tmpl w:val="81BED36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414BFB"/>
    <w:multiLevelType w:val="multilevel"/>
    <w:tmpl w:val="81BED3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5191B"/>
    <w:multiLevelType w:val="multilevel"/>
    <w:tmpl w:val="BB960B1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9E15FC"/>
    <w:multiLevelType w:val="multilevel"/>
    <w:tmpl w:val="4A70F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238CC"/>
    <w:multiLevelType w:val="hybridMultilevel"/>
    <w:tmpl w:val="45C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A61F2"/>
    <w:multiLevelType w:val="multilevel"/>
    <w:tmpl w:val="B0565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5270AC"/>
    <w:multiLevelType w:val="multilevel"/>
    <w:tmpl w:val="AC9C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E44413"/>
    <w:multiLevelType w:val="multilevel"/>
    <w:tmpl w:val="8A18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5024EA"/>
    <w:multiLevelType w:val="multilevel"/>
    <w:tmpl w:val="B7B40E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C35862"/>
    <w:multiLevelType w:val="multilevel"/>
    <w:tmpl w:val="F434F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603BCE"/>
    <w:multiLevelType w:val="multilevel"/>
    <w:tmpl w:val="24A89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6B0D47"/>
    <w:multiLevelType w:val="multilevel"/>
    <w:tmpl w:val="81BED36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2F5AE7"/>
    <w:multiLevelType w:val="multilevel"/>
    <w:tmpl w:val="11844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293EB8"/>
    <w:multiLevelType w:val="hybridMultilevel"/>
    <w:tmpl w:val="D3A2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30862"/>
    <w:multiLevelType w:val="multilevel"/>
    <w:tmpl w:val="9090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1035D6"/>
    <w:multiLevelType w:val="multilevel"/>
    <w:tmpl w:val="0DE2F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9D23C0"/>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F908D0"/>
    <w:multiLevelType w:val="multilevel"/>
    <w:tmpl w:val="ABFE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051CA5"/>
    <w:multiLevelType w:val="multilevel"/>
    <w:tmpl w:val="1694A63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C728D0"/>
    <w:multiLevelType w:val="multilevel"/>
    <w:tmpl w:val="BDBA4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5E4463"/>
    <w:multiLevelType w:val="multilevel"/>
    <w:tmpl w:val="BA562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DB159A"/>
    <w:multiLevelType w:val="multilevel"/>
    <w:tmpl w:val="ADB6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B70A13"/>
    <w:multiLevelType w:val="multilevel"/>
    <w:tmpl w:val="435A4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5F0B1A"/>
    <w:multiLevelType w:val="multilevel"/>
    <w:tmpl w:val="410E3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5553E3"/>
    <w:multiLevelType w:val="multilevel"/>
    <w:tmpl w:val="DF9A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0E1C1D"/>
    <w:multiLevelType w:val="multilevel"/>
    <w:tmpl w:val="7FF6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731846"/>
    <w:multiLevelType w:val="multilevel"/>
    <w:tmpl w:val="FB2A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112F85"/>
    <w:multiLevelType w:val="multilevel"/>
    <w:tmpl w:val="93F0F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97405A"/>
    <w:multiLevelType w:val="multilevel"/>
    <w:tmpl w:val="EBA4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824F3F"/>
    <w:multiLevelType w:val="multilevel"/>
    <w:tmpl w:val="F4506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891B9D"/>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863089"/>
    <w:multiLevelType w:val="multilevel"/>
    <w:tmpl w:val="81BED36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2EE354C"/>
    <w:multiLevelType w:val="multilevel"/>
    <w:tmpl w:val="A6F6A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B923F6"/>
    <w:multiLevelType w:val="multilevel"/>
    <w:tmpl w:val="83A26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C10840"/>
    <w:multiLevelType w:val="multilevel"/>
    <w:tmpl w:val="41921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3D1EC1"/>
    <w:multiLevelType w:val="multilevel"/>
    <w:tmpl w:val="00E81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E20366"/>
    <w:multiLevelType w:val="multilevel"/>
    <w:tmpl w:val="06F07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FB482F"/>
    <w:multiLevelType w:val="multilevel"/>
    <w:tmpl w:val="0030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C34B2E"/>
    <w:multiLevelType w:val="multilevel"/>
    <w:tmpl w:val="B96E2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F84017"/>
    <w:multiLevelType w:val="multilevel"/>
    <w:tmpl w:val="CAF24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E53CD6"/>
    <w:multiLevelType w:val="multilevel"/>
    <w:tmpl w:val="2288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4"/>
  </w:num>
  <w:num w:numId="3">
    <w:abstractNumId w:val="19"/>
  </w:num>
  <w:num w:numId="4">
    <w:abstractNumId w:val="10"/>
  </w:num>
  <w:num w:numId="5">
    <w:abstractNumId w:val="0"/>
  </w:num>
  <w:num w:numId="6">
    <w:abstractNumId w:val="40"/>
  </w:num>
  <w:num w:numId="7">
    <w:abstractNumId w:val="36"/>
  </w:num>
  <w:num w:numId="8">
    <w:abstractNumId w:val="2"/>
  </w:num>
  <w:num w:numId="9">
    <w:abstractNumId w:val="39"/>
  </w:num>
  <w:num w:numId="10">
    <w:abstractNumId w:val="35"/>
  </w:num>
  <w:num w:numId="11">
    <w:abstractNumId w:val="27"/>
  </w:num>
  <w:num w:numId="12">
    <w:abstractNumId w:val="22"/>
  </w:num>
  <w:num w:numId="13">
    <w:abstractNumId w:val="33"/>
  </w:num>
  <w:num w:numId="14">
    <w:abstractNumId w:val="20"/>
  </w:num>
  <w:num w:numId="15">
    <w:abstractNumId w:val="17"/>
  </w:num>
  <w:num w:numId="16">
    <w:abstractNumId w:val="34"/>
  </w:num>
  <w:num w:numId="17">
    <w:abstractNumId w:val="25"/>
  </w:num>
  <w:num w:numId="18">
    <w:abstractNumId w:val="11"/>
  </w:num>
  <w:num w:numId="19">
    <w:abstractNumId w:val="28"/>
  </w:num>
  <w:num w:numId="20">
    <w:abstractNumId w:val="37"/>
  </w:num>
  <w:num w:numId="21">
    <w:abstractNumId w:val="26"/>
  </w:num>
  <w:num w:numId="22">
    <w:abstractNumId w:val="4"/>
  </w:num>
  <w:num w:numId="23">
    <w:abstractNumId w:val="13"/>
  </w:num>
  <w:num w:numId="24">
    <w:abstractNumId w:val="1"/>
  </w:num>
  <w:num w:numId="25">
    <w:abstractNumId w:val="18"/>
  </w:num>
  <w:num w:numId="26">
    <w:abstractNumId w:val="21"/>
  </w:num>
  <w:num w:numId="27">
    <w:abstractNumId w:val="38"/>
  </w:num>
  <w:num w:numId="28">
    <w:abstractNumId w:val="23"/>
  </w:num>
  <w:num w:numId="29">
    <w:abstractNumId w:val="30"/>
  </w:num>
  <w:num w:numId="30">
    <w:abstractNumId w:val="42"/>
  </w:num>
  <w:num w:numId="31">
    <w:abstractNumId w:val="9"/>
  </w:num>
  <w:num w:numId="32">
    <w:abstractNumId w:val="3"/>
  </w:num>
  <w:num w:numId="33">
    <w:abstractNumId w:val="7"/>
  </w:num>
  <w:num w:numId="34">
    <w:abstractNumId w:val="16"/>
  </w:num>
  <w:num w:numId="35">
    <w:abstractNumId w:val="24"/>
  </w:num>
  <w:num w:numId="36">
    <w:abstractNumId w:val="32"/>
  </w:num>
  <w:num w:numId="37">
    <w:abstractNumId w:val="41"/>
  </w:num>
  <w:num w:numId="38">
    <w:abstractNumId w:val="31"/>
  </w:num>
  <w:num w:numId="39">
    <w:abstractNumId w:val="8"/>
  </w:num>
  <w:num w:numId="40">
    <w:abstractNumId w:val="12"/>
  </w:num>
  <w:num w:numId="41">
    <w:abstractNumId w:val="5"/>
  </w:num>
  <w:num w:numId="42">
    <w:abstractNumId w:val="6"/>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B8"/>
    <w:rsid w:val="00076706"/>
    <w:rsid w:val="0009766B"/>
    <w:rsid w:val="0015343C"/>
    <w:rsid w:val="002144A0"/>
    <w:rsid w:val="003417EE"/>
    <w:rsid w:val="003C20B8"/>
    <w:rsid w:val="004065D3"/>
    <w:rsid w:val="00557868"/>
    <w:rsid w:val="006B0B88"/>
    <w:rsid w:val="00874064"/>
    <w:rsid w:val="00945FB5"/>
    <w:rsid w:val="009626FA"/>
    <w:rsid w:val="009C05D9"/>
    <w:rsid w:val="00AD5A78"/>
    <w:rsid w:val="00BD5807"/>
    <w:rsid w:val="00CE5633"/>
    <w:rsid w:val="00D167CB"/>
    <w:rsid w:val="00F2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3C80"/>
  <w15:docId w15:val="{A8C31FDA-E703-EA41-927F-3E1A65A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5F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F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1DD9"/>
    <w:rPr>
      <w:sz w:val="16"/>
      <w:szCs w:val="16"/>
    </w:rPr>
  </w:style>
  <w:style w:type="paragraph" w:styleId="CommentText">
    <w:name w:val="annotation text"/>
    <w:basedOn w:val="Normal"/>
    <w:link w:val="CommentTextChar"/>
    <w:uiPriority w:val="99"/>
    <w:semiHidden/>
    <w:unhideWhenUsed/>
    <w:rsid w:val="00F21DD9"/>
    <w:pPr>
      <w:spacing w:line="240" w:lineRule="auto"/>
    </w:pPr>
    <w:rPr>
      <w:sz w:val="20"/>
      <w:szCs w:val="20"/>
    </w:rPr>
  </w:style>
  <w:style w:type="character" w:customStyle="1" w:styleId="CommentTextChar">
    <w:name w:val="Comment Text Char"/>
    <w:basedOn w:val="DefaultParagraphFont"/>
    <w:link w:val="CommentText"/>
    <w:uiPriority w:val="99"/>
    <w:semiHidden/>
    <w:rsid w:val="00F21DD9"/>
    <w:rPr>
      <w:sz w:val="20"/>
      <w:szCs w:val="20"/>
    </w:rPr>
  </w:style>
  <w:style w:type="paragraph" w:styleId="CommentSubject">
    <w:name w:val="annotation subject"/>
    <w:basedOn w:val="CommentText"/>
    <w:next w:val="CommentText"/>
    <w:link w:val="CommentSubjectChar"/>
    <w:uiPriority w:val="99"/>
    <w:semiHidden/>
    <w:unhideWhenUsed/>
    <w:rsid w:val="00F21DD9"/>
    <w:rPr>
      <w:b/>
      <w:bCs/>
    </w:rPr>
  </w:style>
  <w:style w:type="character" w:customStyle="1" w:styleId="CommentSubjectChar">
    <w:name w:val="Comment Subject Char"/>
    <w:basedOn w:val="CommentTextChar"/>
    <w:link w:val="CommentSubject"/>
    <w:uiPriority w:val="99"/>
    <w:semiHidden/>
    <w:rsid w:val="00F21DD9"/>
    <w:rPr>
      <w:b/>
      <w:bCs/>
      <w:sz w:val="20"/>
      <w:szCs w:val="20"/>
    </w:rPr>
  </w:style>
  <w:style w:type="paragraph" w:customStyle="1" w:styleId="Standard">
    <w:name w:val="Standard"/>
    <w:rsid w:val="00F21DD9"/>
    <w:pPr>
      <w:widowControl w:val="0"/>
      <w:suppressAutoHyphens/>
      <w:autoSpaceDN w:val="0"/>
      <w:spacing w:line="240" w:lineRule="auto"/>
      <w:contextualSpacing w:val="0"/>
      <w:textAlignment w:val="baseline"/>
    </w:pPr>
    <w:rPr>
      <w:rFonts w:ascii="Times New Roman" w:eastAsia="Arial Unicode MS" w:hAnsi="Times New Roman" w:cs="Arial Unicode MS"/>
      <w:kern w:val="3"/>
      <w:sz w:val="24"/>
      <w:szCs w:val="24"/>
      <w:lang w:val="en-US" w:eastAsia="zh-CN" w:bidi="hi-IN"/>
    </w:rPr>
  </w:style>
  <w:style w:type="character" w:customStyle="1" w:styleId="apple-converted-space">
    <w:name w:val="apple-converted-space"/>
    <w:basedOn w:val="DefaultParagraphFont"/>
    <w:rsid w:val="00076706"/>
  </w:style>
  <w:style w:type="paragraph" w:styleId="ListParagraph">
    <w:name w:val="List Paragraph"/>
    <w:basedOn w:val="Normal"/>
    <w:uiPriority w:val="34"/>
    <w:qFormat/>
    <w:rsid w:val="003417E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Revision">
    <w:name w:val="Revision"/>
    <w:hidden/>
    <w:uiPriority w:val="99"/>
    <w:semiHidden/>
    <w:rsid w:val="00BD5807"/>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0786">
      <w:bodyDiv w:val="1"/>
      <w:marLeft w:val="0"/>
      <w:marRight w:val="0"/>
      <w:marTop w:val="0"/>
      <w:marBottom w:val="0"/>
      <w:divBdr>
        <w:top w:val="none" w:sz="0" w:space="0" w:color="auto"/>
        <w:left w:val="none" w:sz="0" w:space="0" w:color="auto"/>
        <w:bottom w:val="none" w:sz="0" w:space="0" w:color="auto"/>
        <w:right w:val="none" w:sz="0" w:space="0" w:color="auto"/>
      </w:divBdr>
    </w:div>
    <w:div w:id="559246490">
      <w:bodyDiv w:val="1"/>
      <w:marLeft w:val="0"/>
      <w:marRight w:val="0"/>
      <w:marTop w:val="0"/>
      <w:marBottom w:val="0"/>
      <w:divBdr>
        <w:top w:val="none" w:sz="0" w:space="0" w:color="auto"/>
        <w:left w:val="none" w:sz="0" w:space="0" w:color="auto"/>
        <w:bottom w:val="none" w:sz="0" w:space="0" w:color="auto"/>
        <w:right w:val="none" w:sz="0" w:space="0" w:color="auto"/>
      </w:divBdr>
    </w:div>
    <w:div w:id="602808131">
      <w:bodyDiv w:val="1"/>
      <w:marLeft w:val="0"/>
      <w:marRight w:val="0"/>
      <w:marTop w:val="0"/>
      <w:marBottom w:val="0"/>
      <w:divBdr>
        <w:top w:val="none" w:sz="0" w:space="0" w:color="auto"/>
        <w:left w:val="none" w:sz="0" w:space="0" w:color="auto"/>
        <w:bottom w:val="none" w:sz="0" w:space="0" w:color="auto"/>
        <w:right w:val="none" w:sz="0" w:space="0" w:color="auto"/>
      </w:divBdr>
    </w:div>
    <w:div w:id="825125333">
      <w:bodyDiv w:val="1"/>
      <w:marLeft w:val="0"/>
      <w:marRight w:val="0"/>
      <w:marTop w:val="0"/>
      <w:marBottom w:val="0"/>
      <w:divBdr>
        <w:top w:val="none" w:sz="0" w:space="0" w:color="auto"/>
        <w:left w:val="none" w:sz="0" w:space="0" w:color="auto"/>
        <w:bottom w:val="none" w:sz="0" w:space="0" w:color="auto"/>
        <w:right w:val="none" w:sz="0" w:space="0" w:color="auto"/>
      </w:divBdr>
    </w:div>
    <w:div w:id="1170288401">
      <w:bodyDiv w:val="1"/>
      <w:marLeft w:val="0"/>
      <w:marRight w:val="0"/>
      <w:marTop w:val="0"/>
      <w:marBottom w:val="0"/>
      <w:divBdr>
        <w:top w:val="none" w:sz="0" w:space="0" w:color="auto"/>
        <w:left w:val="none" w:sz="0" w:space="0" w:color="auto"/>
        <w:bottom w:val="none" w:sz="0" w:space="0" w:color="auto"/>
        <w:right w:val="none" w:sz="0" w:space="0" w:color="auto"/>
      </w:divBdr>
    </w:div>
    <w:div w:id="1232077775">
      <w:bodyDiv w:val="1"/>
      <w:marLeft w:val="0"/>
      <w:marRight w:val="0"/>
      <w:marTop w:val="0"/>
      <w:marBottom w:val="0"/>
      <w:divBdr>
        <w:top w:val="none" w:sz="0" w:space="0" w:color="auto"/>
        <w:left w:val="none" w:sz="0" w:space="0" w:color="auto"/>
        <w:bottom w:val="none" w:sz="0" w:space="0" w:color="auto"/>
        <w:right w:val="none" w:sz="0" w:space="0" w:color="auto"/>
      </w:divBdr>
    </w:div>
    <w:div w:id="1330793951">
      <w:bodyDiv w:val="1"/>
      <w:marLeft w:val="0"/>
      <w:marRight w:val="0"/>
      <w:marTop w:val="0"/>
      <w:marBottom w:val="0"/>
      <w:divBdr>
        <w:top w:val="none" w:sz="0" w:space="0" w:color="auto"/>
        <w:left w:val="none" w:sz="0" w:space="0" w:color="auto"/>
        <w:bottom w:val="none" w:sz="0" w:space="0" w:color="auto"/>
        <w:right w:val="none" w:sz="0" w:space="0" w:color="auto"/>
      </w:divBdr>
    </w:div>
    <w:div w:id="1444811086">
      <w:bodyDiv w:val="1"/>
      <w:marLeft w:val="0"/>
      <w:marRight w:val="0"/>
      <w:marTop w:val="0"/>
      <w:marBottom w:val="0"/>
      <w:divBdr>
        <w:top w:val="none" w:sz="0" w:space="0" w:color="auto"/>
        <w:left w:val="none" w:sz="0" w:space="0" w:color="auto"/>
        <w:bottom w:val="none" w:sz="0" w:space="0" w:color="auto"/>
        <w:right w:val="none" w:sz="0" w:space="0" w:color="auto"/>
      </w:divBdr>
    </w:div>
    <w:div w:id="1689017900">
      <w:bodyDiv w:val="1"/>
      <w:marLeft w:val="0"/>
      <w:marRight w:val="0"/>
      <w:marTop w:val="0"/>
      <w:marBottom w:val="0"/>
      <w:divBdr>
        <w:top w:val="none" w:sz="0" w:space="0" w:color="auto"/>
        <w:left w:val="none" w:sz="0" w:space="0" w:color="auto"/>
        <w:bottom w:val="none" w:sz="0" w:space="0" w:color="auto"/>
        <w:right w:val="none" w:sz="0" w:space="0" w:color="auto"/>
      </w:divBdr>
    </w:div>
    <w:div w:id="1756124227">
      <w:bodyDiv w:val="1"/>
      <w:marLeft w:val="0"/>
      <w:marRight w:val="0"/>
      <w:marTop w:val="0"/>
      <w:marBottom w:val="0"/>
      <w:divBdr>
        <w:top w:val="none" w:sz="0" w:space="0" w:color="auto"/>
        <w:left w:val="none" w:sz="0" w:space="0" w:color="auto"/>
        <w:bottom w:val="none" w:sz="0" w:space="0" w:color="auto"/>
        <w:right w:val="none" w:sz="0" w:space="0" w:color="auto"/>
      </w:divBdr>
    </w:div>
    <w:div w:id="2011060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cre.org/img/uploads/piecesjointe/filename/CEMR_response_gtld_EN.pdf" TargetMode="External"/><Relationship Id="rId18" Type="http://schemas.openxmlformats.org/officeDocument/2006/relationships/hyperlink" Target="https://hifld-geoplatform.opendata.arcgi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ggim-europe.org/sites/default/files/UN-GGIM-Europe_WGA_Recommandat%20ion_Content-GN-v1.0.pdf" TargetMode="External"/><Relationship Id="rId7" Type="http://schemas.openxmlformats.org/officeDocument/2006/relationships/endnotes" Target="endnotes.xml"/><Relationship Id="rId12" Type="http://schemas.openxmlformats.org/officeDocument/2006/relationships/hyperlink" Target="http://www.un.org/en/development/desa/population/publications/pdf/urbanization/the_worlds_cities_in_2016_data_booklet.pdf" TargetMode="External"/><Relationship Id="rId17" Type="http://schemas.openxmlformats.org/officeDocument/2006/relationships/hyperlink" Target="http://www.un.org/en/development/desa/population/publications/pdf/urbanization/the_worlds_cities_in_2016_data_bookle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nstats.un.org/unsd/demographic-social/products/dyb/dyb_2015/" TargetMode="External"/><Relationship Id="rId20" Type="http://schemas.openxmlformats.org/officeDocument/2006/relationships/hyperlink" Target="http://un-ggim-europe.org/content/wg-a-cor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abay.com/cities_urban_0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stats.un.org/unsd/demographic-social/products/dyb/dyb_2015/" TargetMode="External"/><Relationship Id="rId23" Type="http://schemas.openxmlformats.org/officeDocument/2006/relationships/hyperlink" Target="https://gnso.icann.org/en/issues/new-gtlds/pdp-dec05-fr-parta-08aug07.htm"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geonames.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orldpopulationreview.com" TargetMode="External"/><Relationship Id="rId22" Type="http://schemas.openxmlformats.org/officeDocument/2006/relationships/hyperlink" Target="https://gnso.icann.org/en/issues/new-gtlds/pdp-dec05-fr-parta-08aug07.ht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unsd/methods/m49/m49regin.htm" TargetMode="External"/><Relationship Id="rId1" Type="http://schemas.openxmlformats.org/officeDocument/2006/relationships/hyperlink" Target="http://www.unesco.org/new/en/unesco/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89E0-4293-8046-A00B-A0A7D999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2018-10-03T21:34:00Z</dcterms:created>
  <dcterms:modified xsi:type="dcterms:W3CDTF">2018-10-03T21:34:00Z</dcterms:modified>
</cp:coreProperties>
</file>