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lang w:val="en-MY" w:eastAsia="en-MY"/>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" fillcolor="#0a3251" stroked="f"/>
                </w:pict>
              </mc:Fallback>
            </mc:AlternateContent>
          </w:r>
          <w:r w:rsidRPr="003819D1">
            <w:rPr>
              <w:rFonts w:asciiTheme="majorHAnsi" w:hAnsiTheme="majorHAnsi"/>
              <w:noProof/>
              <w:lang w:val="en-MY" w:eastAsia="en-MY"/>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val="en-MY" w:eastAsia="en-MY"/>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lang w:val="en-MY" w:eastAsia="en-MY"/>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4631A2" w:rsidRDefault="004631A2" w:rsidP="0024076B">
                                <w:pPr>
                                  <w:pStyle w:val="Title"/>
                                </w:pPr>
                                <w:r>
                                  <w:t xml:space="preserve">Supplemental Report on the new gTLD Subsequent Procedures </w:t>
                                </w:r>
                              </w:p>
                              <w:p w14:paraId="631EF4B2" w14:textId="1B4BAD1E" w:rsidR="004631A2" w:rsidRDefault="004631A2" w:rsidP="001907AB">
                                <w:pPr>
                                  <w:pStyle w:val="Title"/>
                                </w:pPr>
                                <w:r>
                                  <w:t>Policy Development Process (Work Track 5 on Geographic Names at the Top Level)</w:t>
                                </w:r>
                              </w:p>
                              <w:p w14:paraId="359E36DE" w14:textId="77777777" w:rsidR="004631A2" w:rsidRDefault="004631A2"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" filled="f" stroked="f">
                    <v:textbox>
                      <w:txbxContent>
                        <w:p w14:paraId="58E1A25F" w14:textId="1CD2F40E" w:rsidR="004631A2" w:rsidRDefault="004631A2" w:rsidP="0024076B">
                          <w:pPr>
                            <w:pStyle w:val="Title"/>
                          </w:pPr>
                          <w:r>
                            <w:t xml:space="preserve">Supplemental Report on the new gTLD Subsequent Procedures </w:t>
                          </w:r>
                        </w:p>
                        <w:p w14:paraId="631EF4B2" w14:textId="1B4BAD1E" w:rsidR="004631A2" w:rsidRDefault="004631A2" w:rsidP="001907AB">
                          <w:pPr>
                            <w:pStyle w:val="Title"/>
                          </w:pPr>
                          <w:r>
                            <w:t>Policy Development Process (Work Track 5 on Geographic Names at the Top Level)</w:t>
                          </w:r>
                        </w:p>
                        <w:p w14:paraId="359E36DE" w14:textId="77777777" w:rsidR="004631A2" w:rsidRDefault="004631A2" w:rsidP="001907AB">
                          <w:pPr>
                            <w:pStyle w:val="Title"/>
                          </w:pPr>
                        </w:p>
                      </w:txbxContent>
                    </v:textbox>
                    <w10:wrap type="square"/>
                  </v:shape>
                </w:pict>
              </mc:Fallback>
            </mc:AlternateContent>
          </w:r>
          <w:r w:rsidRPr="003819D1">
            <w:rPr>
              <w:rFonts w:asciiTheme="majorHAnsi" w:hAnsiTheme="majorHAnsi"/>
              <w:noProof/>
              <w:sz w:val="12"/>
              <w:lang w:val="en-MY" w:eastAsia="en-MY"/>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404BE7CD"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commentRangeStart w:id="0"/>
          <w:ins w:id="1" w:author="Author">
            <w:r w:rsidR="007D70F8">
              <w:rPr>
                <w:rFonts w:asciiTheme="majorHAnsi" w:hAnsiTheme="majorHAnsi"/>
              </w:rPr>
              <w:t>(</w:t>
            </w:r>
            <w:r w:rsidR="0078266E">
              <w:rPr>
                <w:rFonts w:asciiTheme="majorHAnsi" w:hAnsiTheme="majorHAnsi"/>
              </w:rPr>
              <w:t xml:space="preserve">the “Work Track 5 Supplemental Report) </w:t>
            </w:r>
          </w:ins>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 xml:space="preserve">(SubPro) </w:t>
          </w:r>
          <w:r w:rsidR="00EA4BEE" w:rsidRPr="00094F55">
            <w:rPr>
              <w:rFonts w:asciiTheme="majorHAnsi" w:hAnsiTheme="majorHAnsi"/>
            </w:rPr>
            <w:t>Working Group</w:t>
          </w:r>
          <w:r w:rsidR="00807941">
            <w:rPr>
              <w:rFonts w:asciiTheme="majorHAnsi" w:hAnsiTheme="majorHAnsi"/>
            </w:rPr>
            <w:t xml:space="preserve"> (</w:t>
          </w:r>
          <w:ins w:id="2" w:author="Author">
            <w:r w:rsidR="0078266E">
              <w:rPr>
                <w:rFonts w:asciiTheme="majorHAnsi" w:hAnsiTheme="majorHAnsi"/>
              </w:rPr>
              <w:t xml:space="preserve">the </w:t>
            </w:r>
          </w:ins>
          <w:r w:rsidR="00807941">
            <w:rPr>
              <w:rFonts w:asciiTheme="majorHAnsi" w:hAnsiTheme="majorHAnsi"/>
            </w:rPr>
            <w:t>“</w:t>
          </w:r>
          <w:del w:id="3" w:author="Author">
            <w:r w:rsidR="00807941" w:rsidDel="0078266E">
              <w:rPr>
                <w:rFonts w:asciiTheme="majorHAnsi" w:hAnsiTheme="majorHAnsi"/>
              </w:rPr>
              <w:delText>Work Track 5</w:delText>
            </w:r>
          </w:del>
          <w:ins w:id="4" w:author="Author">
            <w:r w:rsidR="0078266E">
              <w:rPr>
                <w:rFonts w:asciiTheme="majorHAnsi" w:hAnsiTheme="majorHAnsi"/>
              </w:rPr>
              <w:t>Initial</w:t>
            </w:r>
          </w:ins>
          <w:r w:rsidR="00807941">
            <w:rPr>
              <w:rFonts w:asciiTheme="majorHAnsi" w:hAnsiTheme="majorHAnsi"/>
            </w:rPr>
            <w:t xml:space="preserve"> </w:t>
          </w:r>
          <w:del w:id="5" w:author="Author">
            <w:r w:rsidR="00807941" w:rsidDel="0078266E">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xml:space="preserve">, </w:t>
          </w:r>
          <w:commentRangeEnd w:id="0"/>
          <w:r w:rsidR="005B0210">
            <w:rPr>
              <w:rStyle w:val="CommentReference"/>
              <w:rFonts w:ascii="Times New Roman" w:hAnsi="Times New Roman"/>
              <w:color w:val="auto"/>
            </w:rPr>
            <w:commentReference w:id="0"/>
          </w:r>
          <w:r>
            <w:rPr>
              <w:rFonts w:asciiTheme="majorHAnsi" w:hAnsiTheme="majorHAnsi"/>
            </w:rPr>
            <w:t>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1759A7EC"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6"/>
          <w:commentRangeStart w:id="7"/>
          <w:ins w:id="8" w:author="Author">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9" w:author="Author">
            <w:r w:rsidR="0078266E">
              <w:rPr>
                <w:rFonts w:asciiTheme="majorHAnsi" w:hAnsiTheme="majorHAnsi"/>
              </w:rPr>
              <w:t xml:space="preserve">(where applicable) </w:t>
            </w:r>
            <w:commentRangeEnd w:id="6"/>
            <w:r w:rsidR="0078266E">
              <w:rPr>
                <w:rStyle w:val="CommentReference"/>
                <w:rFonts w:ascii="Times New Roman" w:hAnsi="Times New Roman"/>
                <w:color w:val="auto"/>
              </w:rPr>
              <w:commentReference w:id="6"/>
            </w:r>
            <w:commentRangeEnd w:id="7"/>
            <w:r w:rsidR="0078266E">
              <w:rPr>
                <w:rStyle w:val="CommentReference"/>
                <w:rFonts w:ascii="Times New Roman" w:hAnsi="Times New Roman"/>
                <w:color w:val="auto"/>
              </w:rPr>
              <w:commentReference w:id="7"/>
            </w:r>
          </w:ins>
          <w:r>
            <w:rPr>
              <w:rFonts w:asciiTheme="majorHAnsi" w:hAnsiTheme="majorHAnsi"/>
            </w:rPr>
            <w:t xml:space="preserve">preliminary recommendations, </w:t>
          </w:r>
          <w:del w:id="10" w:author="Author">
            <w:r w:rsidDel="0078266E">
              <w:rPr>
                <w:rFonts w:asciiTheme="majorHAnsi" w:hAnsiTheme="majorHAnsi"/>
              </w:rPr>
              <w:delText>potential options for recommendations,</w:delText>
            </w:r>
          </w:del>
          <w:r>
            <w:rPr>
              <w:rFonts w:asciiTheme="majorHAnsi" w:hAnsiTheme="majorHAnsi"/>
            </w:rPr>
            <w:t xml:space="preserve">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lastRenderedPageBreak/>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Statement of level of 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63EDD3E"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w:t>
          </w:r>
          <w:del w:id="11" w:author="Author">
            <w:r w:rsidDel="002C1D35">
              <w:rPr>
                <w:rFonts w:asciiTheme="majorHAnsi" w:hAnsiTheme="majorHAnsi"/>
              </w:rPr>
              <w:delText xml:space="preserve">the </w:delText>
            </w:r>
          </w:del>
          <w:r>
            <w:rPr>
              <w:rFonts w:asciiTheme="majorHAnsi" w:hAnsiTheme="majorHAnsi"/>
            </w:rPr>
            <w:t xml:space="preserve">Work </w:t>
          </w:r>
          <w:r w:rsidR="004117FD">
            <w:rPr>
              <w:rFonts w:asciiTheme="majorHAnsi" w:hAnsiTheme="majorHAnsi"/>
            </w:rPr>
            <w:t>Track</w:t>
          </w:r>
          <w:r>
            <w:rPr>
              <w:rFonts w:asciiTheme="majorHAnsi" w:hAnsiTheme="majorHAnsi"/>
            </w:rPr>
            <w:t xml:space="preserve"> </w:t>
          </w:r>
          <w:ins w:id="12" w:author="Author">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3"/>
          <w:ins w:id="14" w:author="Author">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5" w:author="Author">
            <w:r w:rsidR="0078266E">
              <w:rPr>
                <w:rFonts w:asciiTheme="majorHAnsi" w:hAnsiTheme="majorHAnsi"/>
              </w:rPr>
              <w:t xml:space="preserve">full </w:t>
            </w:r>
          </w:ins>
          <w:r w:rsidR="004117FD">
            <w:rPr>
              <w:rFonts w:asciiTheme="majorHAnsi" w:hAnsiTheme="majorHAnsi"/>
            </w:rPr>
            <w:t xml:space="preserve">Working Group will </w:t>
          </w:r>
          <w:ins w:id="16" w:author="Author">
            <w:r w:rsidR="0078266E">
              <w:rPr>
                <w:rFonts w:asciiTheme="majorHAnsi" w:hAnsiTheme="majorHAnsi"/>
              </w:rPr>
              <w:t xml:space="preserve">deliberate and </w:t>
            </w:r>
            <w:commentRangeEnd w:id="13"/>
            <w:r w:rsidR="0078266E">
              <w:rPr>
                <w:rStyle w:val="CommentReference"/>
                <w:rFonts w:ascii="Times New Roman" w:hAnsi="Times New Roman"/>
                <w:color w:val="auto"/>
              </w:rPr>
              <w:commentReference w:id="13"/>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39729B75" w:rsidR="0053433A" w:rsidRDefault="001519C5"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17" w:author="Author">
            <w:r w:rsidR="00103056">
              <w:rPr>
                <w:noProof/>
              </w:rPr>
              <w:t>3</w:t>
            </w:r>
          </w:ins>
          <w:r w:rsidR="0053433A">
            <w:rPr>
              <w:noProof/>
            </w:rPr>
            <w:fldChar w:fldCharType="end"/>
          </w:r>
        </w:p>
        <w:p w14:paraId="261FBAD8" w14:textId="50F572DA" w:rsidR="0053433A" w:rsidRDefault="0053433A" w:rsidP="009474E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18" w:author="Author">
            <w:r w:rsidR="00103056">
              <w:rPr>
                <w:noProof/>
              </w:rPr>
              <w:t>8</w:t>
            </w:r>
          </w:ins>
          <w:r>
            <w:rPr>
              <w:noProof/>
            </w:rPr>
            <w:fldChar w:fldCharType="end"/>
          </w:r>
        </w:p>
        <w:p w14:paraId="2A4FA8BE" w14:textId="3460599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19" w:author="Author">
            <w:r w:rsidR="00103056">
              <w:rPr>
                <w:noProof/>
              </w:rPr>
              <w:t>81</w:t>
            </w:r>
          </w:ins>
          <w:r>
            <w:rPr>
              <w:noProof/>
            </w:rPr>
            <w:fldChar w:fldCharType="end"/>
          </w:r>
        </w:p>
        <w:p w14:paraId="4D09444F" w14:textId="2AB1DA0D"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20" w:author="Author">
            <w:r w:rsidR="00103056">
              <w:rPr>
                <w:noProof/>
              </w:rPr>
              <w:t>82</w:t>
            </w:r>
          </w:ins>
          <w:r>
            <w:rPr>
              <w:noProof/>
            </w:rPr>
            <w:fldChar w:fldCharType="end"/>
          </w:r>
        </w:p>
        <w:p w14:paraId="778E68E2" w14:textId="7877139B" w:rsidR="0053433A" w:rsidRDefault="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1" w:author="Author">
            <w:r w:rsidR="00103056">
              <w:rPr>
                <w:noProof/>
              </w:rPr>
              <w:t>84</w:t>
            </w:r>
          </w:ins>
          <w:r>
            <w:rPr>
              <w:noProof/>
            </w:rPr>
            <w:fldChar w:fldCharType="end"/>
          </w:r>
        </w:p>
        <w:p w14:paraId="2D5A8C4E" w14:textId="7F61228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22" w:author="Author">
            <w:r w:rsidR="00103056">
              <w:rPr>
                <w:noProof/>
              </w:rPr>
              <w:t>93</w:t>
            </w:r>
          </w:ins>
          <w:r>
            <w:rPr>
              <w:noProof/>
            </w:rPr>
            <w:fldChar w:fldCharType="end"/>
          </w:r>
        </w:p>
        <w:p w14:paraId="05C55CE3" w14:textId="0C85BFB3" w:rsidR="0053433A" w:rsidRDefault="0053433A" w:rsidP="009474EE">
          <w:pPr>
            <w:pStyle w:val="TOC1"/>
            <w:rPr>
              <w:rFonts w:asciiTheme="minorHAnsi" w:eastAsiaTheme="minorEastAsia" w:hAnsiTheme="minorHAnsi" w:cstheme="minorBidi"/>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23" w:author="Author">
            <w:r w:rsidR="00103056">
              <w:rPr>
                <w:noProof/>
              </w:rPr>
              <w:t>94</w:t>
            </w:r>
          </w:ins>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9474EE">
      <w:pPr>
        <w:pStyle w:val="TOC1"/>
      </w:pPr>
    </w:p>
    <w:p w14:paraId="5D0E4FAB" w14:textId="77777777" w:rsidR="004762E2" w:rsidRPr="003819D1" w:rsidRDefault="004762E2" w:rsidP="007E0B62">
      <w:pPr>
        <w:rPr>
          <w:rFonts w:asciiTheme="majorHAnsi" w:hAnsiTheme="majorHAnsi"/>
        </w:rPr>
        <w:sectPr w:rsidR="004762E2" w:rsidRPr="003819D1" w:rsidSect="009826EE">
          <w:headerReference w:type="default" r:id="rId11"/>
          <w:footerReference w:type="even" r:id="rId12"/>
          <w:footerReference w:type="default" r:id="rId13"/>
          <w:footerReference w:type="first" r:id="rId14"/>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27" w:name="_Toc525903241"/>
      <w:r w:rsidRPr="003819D1">
        <w:rPr>
          <w:rFonts w:asciiTheme="majorHAnsi" w:hAnsiTheme="majorHAnsi"/>
        </w:rPr>
        <w:t>Executive Summary</w:t>
      </w:r>
      <w:bookmarkEnd w:id="27"/>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28"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lastRenderedPageBreak/>
        <w:t xml:space="preserve"> </w:t>
      </w:r>
    </w:p>
    <w:p w14:paraId="190AE220" w14:textId="01EE40CD" w:rsidR="00795E9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668B51B5" w:rsidR="00925295" w:rsidRPr="004366CA" w:rsidRDefault="00766F42" w:rsidP="004117FD">
      <w:pPr>
        <w:rPr>
          <w:ins w:id="29" w:author="Author"/>
          <w:rFonts w:asciiTheme="majorHAnsi" w:hAnsiTheme="majorHAnsi"/>
        </w:rPr>
      </w:pPr>
      <w:r>
        <w:rPr>
          <w:rFonts w:asciiTheme="majorHAnsi" w:hAnsiTheme="majorHAnsi"/>
        </w:rPr>
        <w:t>Therefore, t</w:t>
      </w:r>
      <w:r w:rsidR="004117FD" w:rsidRPr="004117FD">
        <w:rPr>
          <w:rFonts w:asciiTheme="majorHAnsi" w:hAnsiTheme="majorHAnsi"/>
        </w:rPr>
        <w:t xml:space="preserve">he PDP WG Co-Chairs established a fifth Work Track that focuses exclusively on the topic of geographic names at the top level. It is structured to encourage broad and balanced participation from different parts of the community and includes joint community Work Track leadership. </w:t>
      </w:r>
      <w:commentRangeStart w:id="30"/>
      <w:r w:rsidR="004117FD" w:rsidRPr="004117FD">
        <w:rPr>
          <w:rFonts w:asciiTheme="majorHAnsi" w:hAnsiTheme="majorHAnsi"/>
        </w:rPr>
        <w:t>WT5</w:t>
      </w:r>
      <w:commentRangeEnd w:id="30"/>
      <w:r w:rsidR="002C1D35">
        <w:rPr>
          <w:rStyle w:val="CommentReference"/>
        </w:rPr>
        <w:commentReference w:id="30"/>
      </w:r>
      <w:r w:rsidR="004117FD" w:rsidRPr="004117FD">
        <w:rPr>
          <w:rFonts w:asciiTheme="majorHAnsi" w:hAnsiTheme="majorHAnsi"/>
        </w:rPr>
        <w:t xml:space="preserve">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ALAC, ccNSO,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5"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lastRenderedPageBreak/>
        <w:t>Preliminary Recommendations</w:t>
      </w:r>
    </w:p>
    <w:p w14:paraId="58154FCA" w14:textId="7E45ECBE"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31" w:author="Autho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32" w:author="Autho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rFonts w:asciiTheme="majorHAnsi" w:hAnsiTheme="majorHAnsi"/>
          <w:sz w:val="24"/>
        </w:rPr>
      </w:pPr>
    </w:p>
    <w:tbl>
      <w:tblPr>
        <w:tblStyle w:val="TableGrid"/>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Alpha-3 code listed in the ISO 3166-1 standard</w:t>
            </w:r>
          </w:p>
          <w:p w14:paraId="143445B1"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p>
          <w:p w14:paraId="34624F33"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3A851E56"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Separable component of a country name designated on the “Separable Country Names List.” *</w:t>
            </w:r>
          </w:p>
          <w:p w14:paraId="1FE995AC"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w:t>
            </w:r>
            <w:commentRangeStart w:id="33"/>
            <w:r w:rsidRPr="00F001C9">
              <w:rPr>
                <w:rFonts w:asciiTheme="majorHAnsi" w:eastAsiaTheme="minorEastAsia" w:hAnsiTheme="majorHAnsi"/>
                <w:lang w:val="es-AR"/>
              </w:rPr>
              <w:t>AGB</w:t>
            </w:r>
            <w:commentRangeEnd w:id="33"/>
            <w:r w:rsidR="00103B47">
              <w:rPr>
                <w:rStyle w:val="CommentReference"/>
              </w:rPr>
              <w:commentReference w:id="33"/>
            </w:r>
            <w:r w:rsidRPr="00F001C9">
              <w:rPr>
                <w:rFonts w:asciiTheme="majorHAnsi" w:eastAsiaTheme="minorEastAsia" w:hAnsiTheme="majorHAnsi"/>
                <w:lang w:val="es-AR"/>
              </w:rPr>
              <w:t xml:space="preserve">: </w:t>
            </w:r>
          </w:p>
          <w:p w14:paraId="5F1FA573"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Long-form name listed in the ISO 3166-1 standard</w:t>
            </w:r>
          </w:p>
          <w:p w14:paraId="5C1B0EEF"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short-form name listed in the ISO 3166-1 standard </w:t>
            </w:r>
          </w:p>
          <w:p w14:paraId="1518BEB8"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71594ECA"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separable component of a country name designated on the “Separable Country Names List.” </w:t>
            </w:r>
          </w:p>
          <w:p w14:paraId="0D45A5C4" w14:textId="2484C712" w:rsidR="004366CA"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Name by which a country is commonly known</w:t>
            </w:r>
          </w:p>
          <w:p w14:paraId="048BA9BA" w14:textId="77777777" w:rsidR="00F001C9" w:rsidRPr="004366CA" w:rsidRDefault="00F001C9" w:rsidP="004366CA">
            <w:pPr>
              <w:pStyle w:val="ListParagraph"/>
              <w:numPr>
                <w:ilvl w:val="1"/>
                <w:numId w:val="119"/>
              </w:numPr>
              <w:rPr>
                <w:rFonts w:asciiTheme="majorHAnsi" w:hAnsiTheme="majorHAnsi"/>
              </w:rPr>
            </w:pPr>
            <w:commentRangeStart w:id="34"/>
            <w:r w:rsidRPr="004366CA">
              <w:rPr>
                <w:rFonts w:asciiTheme="majorHAnsi" w:eastAsiaTheme="minorEastAsia" w:hAnsiTheme="majorHAnsi"/>
              </w:rPr>
              <w:t xml:space="preserve">Permutations and transpositions of alpha-3 code </w:t>
            </w:r>
            <w:commentRangeEnd w:id="34"/>
            <w:r w:rsidR="002C1D35">
              <w:rPr>
                <w:rStyle w:val="CommentReference"/>
              </w:rPr>
              <w:commentReference w:id="34"/>
            </w:r>
            <w:r w:rsidRPr="004366CA">
              <w:rPr>
                <w:rFonts w:asciiTheme="majorHAnsi" w:eastAsiaTheme="minorEastAsia" w:hAnsiTheme="majorHAnsi"/>
              </w:rPr>
              <w:t>listed in the ISO 3166-1 standard should be allowed </w:t>
            </w:r>
          </w:p>
          <w:p w14:paraId="7CFAFFC3" w14:textId="77777777" w:rsidR="00F001C9" w:rsidRPr="00F001C9" w:rsidRDefault="00F001C9" w:rsidP="00F001C9">
            <w:pPr>
              <w:pStyle w:val="ListParagraph"/>
              <w:ind w:left="1440"/>
              <w:rPr>
                <w:rFonts w:asciiTheme="majorHAnsi" w:hAnsiTheme="majorHAnsi"/>
              </w:rPr>
            </w:pPr>
          </w:p>
          <w:p w14:paraId="4432C8B6" w14:textId="77777777" w:rsidR="00F001C9" w:rsidRPr="00F001C9" w:rsidRDefault="00F001C9" w:rsidP="00F001C9">
            <w:pPr>
              <w:rPr>
                <w:rFonts w:asciiTheme="majorHAnsi" w:hAnsiTheme="majorHAnsi"/>
                <w:sz w:val="20"/>
                <w:szCs w:val="20"/>
              </w:rPr>
            </w:pP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p>
          <w:p w14:paraId="6B4AC51B" w14:textId="77777777" w:rsidR="00F001C9" w:rsidRPr="00F001C9" w:rsidRDefault="00F001C9" w:rsidP="00F001C9">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lastRenderedPageBreak/>
              <w:t>capital city name of any country or territory listed in the ISO 3166-1 standard</w:t>
            </w:r>
            <w:r w:rsidRPr="00F001C9">
              <w:rPr>
                <w:rFonts w:asciiTheme="majorHAnsi" w:eastAsiaTheme="minorEastAsia" w:hAnsiTheme="majorHAnsi"/>
                <w:lang w:val="es-AR"/>
              </w:rPr>
              <w:t xml:space="preserve"> **</w:t>
            </w:r>
          </w:p>
          <w:p w14:paraId="441528B2"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p>
          <w:p w14:paraId="7AC7105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p>
          <w:p w14:paraId="4DF38480" w14:textId="77777777" w:rsidR="00F001C9" w:rsidRPr="00F001C9" w:rsidRDefault="00F001C9" w:rsidP="00F001C9">
            <w:pPr>
              <w:pStyle w:val="ListParagraph"/>
              <w:rPr>
                <w:rFonts w:asciiTheme="majorHAnsi" w:hAnsiTheme="majorHAnsi"/>
              </w:rPr>
            </w:pPr>
          </w:p>
          <w:p w14:paraId="57C5C5E1" w14:textId="30487F22" w:rsidR="00F001C9" w:rsidRPr="00F001C9" w:rsidRDefault="00F001C9" w:rsidP="00F001C9">
            <w:pPr>
              <w:rPr>
                <w:rFonts w:asciiTheme="majorHAnsi" w:eastAsiaTheme="minorHAnsi" w:hAnsiTheme="majorHAnsi"/>
                <w:sz w:val="20"/>
                <w:szCs w:val="20"/>
                <w:lang w:val="es-AR"/>
              </w:rPr>
            </w:pP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10675AD6" w:rsidR="002F004E"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680C37D9"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Default="00F0341E" w:rsidP="000F55A4">
      <w:pPr>
        <w:rP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p>
    <w:p w14:paraId="3AF8EFD9" w14:textId="46B5C2FA"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p>
    <w:p w14:paraId="7B161F4F" w14:textId="56389836"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p>
    <w:p w14:paraId="1ABC24D8" w14:textId="07597DF2"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p>
    <w:p w14:paraId="3EDE31C9" w14:textId="17350D11"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p>
    <w:p w14:paraId="1085E7BA" w14:textId="10A6D572" w:rsidR="0048432B" w:rsidRPr="0048432B" w:rsidRDefault="0048432B" w:rsidP="0048432B">
      <w:pPr>
        <w:pStyle w:val="ListParagraph"/>
        <w:numPr>
          <w:ilvl w:val="0"/>
          <w:numId w:val="121"/>
        </w:numPr>
        <w:rPr>
          <w:rFonts w:asciiTheme="majorHAnsi" w:hAnsiTheme="majorHAnsi"/>
        </w:rPr>
      </w:pP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lastRenderedPageBreak/>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6"/>
          <w:footerReference w:type="first" r:id="rId17"/>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38" w:name="_Toc525903242"/>
      <w:r>
        <w:rPr>
          <w:rFonts w:asciiTheme="majorHAnsi" w:hAnsiTheme="majorHAnsi"/>
        </w:rPr>
        <w:lastRenderedPageBreak/>
        <w:t>Deliberations of the Working Group</w:t>
      </w:r>
      <w:bookmarkEnd w:id="38"/>
    </w:p>
    <w:p w14:paraId="1C594B10" w14:textId="77777777" w:rsidR="0048215E" w:rsidRDefault="0048215E" w:rsidP="0048215E">
      <w:pPr>
        <w:rPr>
          <w:rFonts w:ascii="Calibri" w:eastAsia="Calibri" w:hAnsi="Calibri" w:cs="Calibri"/>
          <w:b/>
          <w:sz w:val="28"/>
          <w:szCs w:val="28"/>
        </w:rPr>
      </w:pPr>
      <w:bookmarkStart w:id="39" w:name="_ogn277dak4r9" w:colFirst="0" w:colLast="0"/>
      <w:bookmarkEnd w:id="39"/>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lastRenderedPageBreak/>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r>
      <w:r>
        <w:rPr>
          <w:rFonts w:ascii="Calibri" w:eastAsia="Calibri" w:hAnsi="Calibri" w:cs="Calibri"/>
        </w:rPr>
        <w:lastRenderedPageBreak/>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lastRenderedPageBreak/>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4631A2" w:rsidP="00C14689">
      <w:pPr>
        <w:numPr>
          <w:ilvl w:val="0"/>
          <w:numId w:val="47"/>
        </w:numPr>
        <w:spacing w:line="276" w:lineRule="auto"/>
        <w:contextualSpacing/>
        <w:rPr>
          <w:rFonts w:ascii="Calibri" w:eastAsia="Calibri" w:hAnsi="Calibri" w:cs="Calibri"/>
        </w:rPr>
      </w:pPr>
      <w:hyperlink r:id="rId18">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4631A2"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Regarding New gTLDs (2007)</w:t>
        </w:r>
      </w:hyperlink>
      <w:r w:rsidR="0048215E">
        <w:rPr>
          <w:rFonts w:ascii="Calibri" w:eastAsia="Calibri" w:hAnsi="Calibri" w:cs="Calibri"/>
        </w:rPr>
        <w:t xml:space="preserve">, sections 1.2 , 2.1 ,2.2, 2.3, 2.4 , 2.7 and 2.8. </w:t>
      </w:r>
    </w:p>
    <w:p w14:paraId="7F022E38" w14:textId="77777777" w:rsidR="0048215E" w:rsidRDefault="004631A2"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4631A2"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4631A2" w:rsidP="00C14689">
      <w:pPr>
        <w:numPr>
          <w:ilvl w:val="0"/>
          <w:numId w:val="47"/>
        </w:numPr>
        <w:spacing w:line="276" w:lineRule="auto"/>
        <w:contextualSpacing/>
        <w:rPr>
          <w:rFonts w:ascii="Calibri" w:eastAsia="Calibri" w:hAnsi="Calibri" w:cs="Calibri"/>
        </w:rPr>
      </w:pPr>
      <w:hyperlink r:id="rId22">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4631A2" w:rsidP="00C14689">
      <w:pPr>
        <w:numPr>
          <w:ilvl w:val="0"/>
          <w:numId w:val="47"/>
        </w:numPr>
        <w:spacing w:line="276" w:lineRule="auto"/>
        <w:contextualSpacing/>
        <w:rPr>
          <w:rFonts w:ascii="Calibri" w:eastAsia="Calibri" w:hAnsi="Calibri" w:cs="Calibri"/>
        </w:rPr>
      </w:pPr>
      <w:hyperlink r:id="rId23">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4">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B407B3">
      <w:pPr>
        <w:rPr>
          <w:rFonts w:ascii="Calibri" w:eastAsia="Calibri" w:hAnsi="Calibri" w:cs="Calibri"/>
        </w:rPr>
      </w:pPr>
    </w:p>
    <w:p w14:paraId="0FCBEE59" w14:textId="4DD69B6C" w:rsidR="00B407B3" w:rsidRDefault="00B407B3" w:rsidP="00B407B3">
      <w:pPr>
        <w:rPr>
          <w:rFonts w:ascii="Calibri" w:eastAsia="Calibri" w:hAnsi="Calibri" w:cs="Calibri"/>
        </w:rPr>
      </w:pP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3"/>
      </w:r>
    </w:p>
    <w:p w14:paraId="59BEDA96" w14:textId="77777777" w:rsidR="00B407B3" w:rsidRPr="00B407B3" w:rsidRDefault="00B407B3" w:rsidP="00B407B3">
      <w:pPr>
        <w:rPr>
          <w:rFonts w:ascii="Calibri" w:eastAsia="Calibri" w:hAnsi="Calibri" w:cs="Calibri"/>
        </w:rPr>
      </w:pPr>
    </w:p>
    <w:p w14:paraId="67BD29C9" w14:textId="29BF7AB1" w:rsidR="00D92C1D" w:rsidRDefault="00B407B3" w:rsidP="0048215E">
      <w:pPr>
        <w:rPr>
          <w:rFonts w:ascii="Calibri" w:eastAsia="Calibri" w:hAnsi="Calibri" w:cs="Calibri"/>
        </w:rPr>
      </w:pPr>
      <w:commentRangeStart w:id="47"/>
      <w:commentRangeStart w:id="48"/>
      <w:del w:id="49" w:author="Author">
        <w:r w:rsidRPr="00B407B3" w:rsidDel="00F1108E">
          <w:rPr>
            <w:rFonts w:ascii="Calibri" w:eastAsia="Calibri" w:hAnsi="Calibri" w:cs="Calibri"/>
          </w:rPr>
          <w:delText>Some</w:delText>
        </w:r>
      </w:del>
      <w:r w:rsidR="00F1108E">
        <w:rPr>
          <w:rFonts w:ascii="Calibri" w:eastAsia="Calibri" w:hAnsi="Calibri" w:cs="Calibri"/>
        </w:rPr>
        <w:t>Most</w:t>
      </w:r>
      <w:commentRangeEnd w:id="47"/>
      <w:r w:rsidR="00F1108E">
        <w:rPr>
          <w:rStyle w:val="CommentReference"/>
        </w:rPr>
        <w:commentReference w:id="47"/>
      </w:r>
      <w:commentRangeEnd w:id="48"/>
      <w:r w:rsidR="00F1108E">
        <w:rPr>
          <w:rStyle w:val="CommentReference"/>
        </w:rPr>
        <w:commentReference w:id="48"/>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50"/>
      <w:commentRangeStart w:id="51"/>
      <w:r w:rsidR="00F1108E">
        <w:rPr>
          <w:rFonts w:ascii="Calibri" w:eastAsia="Calibri" w:hAnsi="Calibri" w:cs="Calibri"/>
        </w:rPr>
        <w:t xml:space="preserve">Treatment of these strings was inconsistent. </w:t>
      </w:r>
      <w:commentRangeEnd w:id="50"/>
      <w:r w:rsidR="00F1108E">
        <w:rPr>
          <w:rStyle w:val="CommentReference"/>
        </w:rPr>
        <w:commentReference w:id="50"/>
      </w:r>
      <w:commentRangeEnd w:id="51"/>
      <w:r w:rsidR="00F1108E">
        <w:rPr>
          <w:rStyle w:val="CommentReference"/>
        </w:rPr>
        <w:commentReference w:id="51"/>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52" w:name="_tbyjfgozz98j" w:colFirst="0" w:colLast="0"/>
      <w:bookmarkEnd w:id="52"/>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lastRenderedPageBreak/>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183A1F8"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w:t>
      </w:r>
      <w:commentRangeStart w:id="53"/>
      <w:commentRangeStart w:id="54"/>
      <w:r>
        <w:rPr>
          <w:rFonts w:ascii="Calibri" w:eastAsia="Calibri" w:hAnsi="Calibri" w:cs="Calibri"/>
        </w:rPr>
        <w:t xml:space="preserve"> </w:t>
      </w:r>
      <w:commentRangeEnd w:id="53"/>
      <w:r w:rsidR="0053296E">
        <w:rPr>
          <w:rStyle w:val="CommentReference"/>
        </w:rPr>
        <w:commentReference w:id="53"/>
      </w:r>
      <w:commentRangeEnd w:id="54"/>
      <w:r w:rsidR="004E2F41">
        <w:rPr>
          <w:rStyle w:val="CommentReference"/>
        </w:rPr>
        <w:commentReference w:id="54"/>
      </w:r>
      <w:r>
        <w:rPr>
          <w:rFonts w:ascii="Calibri" w:eastAsia="Calibri" w:hAnsi="Calibri" w:cs="Calibri"/>
        </w:rPr>
        <w:t>applications for certain strings at the top level to be accompanied by documentation of support or non-objection from the relevant governments or public authorities</w:t>
      </w:r>
      <w:ins w:id="55" w:author="Author">
        <w:r w:rsidR="004E2F41">
          <w:rPr>
            <w:rFonts w:ascii="Calibri" w:eastAsia="Calibri" w:hAnsi="Calibri" w:cs="Calibri"/>
          </w:rPr>
          <w:t>, as applicable</w:t>
        </w:r>
      </w:ins>
      <w:r>
        <w:rPr>
          <w:rFonts w:ascii="Calibri" w:eastAsia="Calibri" w:hAnsi="Calibri" w:cs="Calibri"/>
        </w:rPr>
        <w:t>.</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r>
        <w:rPr>
          <w:rFonts w:ascii="Calibri" w:eastAsia="Calibri" w:hAnsi="Calibri" w:cs="Calibri"/>
          <w:vertAlign w:val="superscript"/>
        </w:rPr>
        <w:footnoteReference w:id="14"/>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 notes that Work Track 2 of the New gTLD Subsequent Procedures PDP Working Group is considering two-character letter-number combinations and two-character number-number combinations.</w:t>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lastRenderedPageBreak/>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56"/>
      <w:commentRangeStart w:id="57"/>
      <w:commentRangeStart w:id="58"/>
      <w:r>
        <w:rPr>
          <w:rFonts w:ascii="Calibri" w:eastAsia="Calibri" w:hAnsi="Calibri" w:cs="Calibri"/>
          <w:b/>
        </w:rPr>
        <w:t>PRELIMINARY RECOMMENDATION #3:</w:t>
      </w:r>
      <w:commentRangeEnd w:id="56"/>
      <w:r w:rsidR="003A1777">
        <w:rPr>
          <w:rStyle w:val="CommentReference"/>
        </w:rPr>
        <w:commentReference w:id="56"/>
      </w:r>
      <w:commentRangeEnd w:id="57"/>
      <w:r w:rsidR="00706A22">
        <w:rPr>
          <w:rStyle w:val="CommentReference"/>
        </w:rPr>
        <w:commentReference w:id="57"/>
      </w:r>
      <w:commentRangeEnd w:id="58"/>
      <w:r w:rsidR="002C1D35">
        <w:rPr>
          <w:rStyle w:val="CommentReference"/>
        </w:rPr>
        <w:commentReference w:id="58"/>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2EF17D6"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lastRenderedPageBreak/>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t xml:space="preserve"> </w:t>
      </w:r>
    </w:p>
    <w:p w14:paraId="172C0AB2" w14:textId="77777777" w:rsidR="0048215E" w:rsidRDefault="0048215E" w:rsidP="0048215E">
      <w:pPr>
        <w:rPr>
          <w:rFonts w:ascii="Calibri" w:eastAsia="Calibri" w:hAnsi="Calibri" w:cs="Calibri"/>
          <w:b/>
        </w:rPr>
      </w:pPr>
      <w:commentRangeStart w:id="59"/>
      <w:r>
        <w:rPr>
          <w:rFonts w:ascii="Calibri" w:eastAsia="Calibri" w:hAnsi="Calibri" w:cs="Calibri"/>
          <w:b/>
        </w:rPr>
        <w:t>PRELIMINARY RECOMMENDATION #6:</w:t>
      </w:r>
      <w:commentRangeEnd w:id="59"/>
      <w:r w:rsidR="007C70DC">
        <w:rPr>
          <w:rStyle w:val="CommentReference"/>
        </w:rPr>
        <w:commentReference w:id="59"/>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5"/>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lastRenderedPageBreak/>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65F3C571" w:rsidR="0048215E" w:rsidRDefault="0048215E" w:rsidP="0048215E">
      <w:pPr>
        <w:rPr>
          <w:ins w:id="62" w:author="Autho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commentRangeStart w:id="63"/>
      <w:r>
        <w:rPr>
          <w:rFonts w:ascii="Calibri" w:eastAsia="Calibri" w:hAnsi="Calibri" w:cs="Calibri"/>
        </w:rPr>
        <w:lastRenderedPageBreak/>
        <w:t xml:space="preserve">Permutations and transpositions of alpha-3 code </w:t>
      </w:r>
      <w:commentRangeEnd w:id="63"/>
      <w:r w:rsidR="00B76813">
        <w:rPr>
          <w:rStyle w:val="CommentReference"/>
        </w:rPr>
        <w:commentReference w:id="63"/>
      </w:r>
      <w:r>
        <w:rPr>
          <w:rFonts w:ascii="Calibri" w:eastAsia="Calibri" w:hAnsi="Calibri" w:cs="Calibri"/>
        </w:rPr>
        <w:t>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w:t>
      </w:r>
      <w:r>
        <w:rPr>
          <w:rFonts w:ascii="Calibri" w:eastAsia="Calibri" w:hAnsi="Calibri" w:cs="Calibri"/>
        </w:rPr>
        <w:lastRenderedPageBreak/>
        <w:t>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64"/>
      <w:r>
        <w:rPr>
          <w:rFonts w:ascii="Calibri" w:eastAsia="Calibri" w:hAnsi="Calibri" w:cs="Calibri"/>
          <w:b/>
        </w:rPr>
        <w:t xml:space="preserve">PRELIMINARY RECOMMENDATION #11: </w:t>
      </w:r>
      <w:commentRangeEnd w:id="64"/>
      <w:r w:rsidR="00ED2AED">
        <w:rPr>
          <w:rStyle w:val="CommentReference"/>
        </w:rPr>
        <w:commentReference w:id="64"/>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662FCE2C" w:rsidR="0048215E" w:rsidRDefault="0048215E" w:rsidP="00C14689">
      <w:pPr>
        <w:numPr>
          <w:ilvl w:val="0"/>
          <w:numId w:val="74"/>
        </w:numPr>
        <w:spacing w:line="276" w:lineRule="auto"/>
        <w:contextualSpacing/>
        <w:rPr>
          <w:rFonts w:ascii="Calibri" w:eastAsia="Calibri" w:hAnsi="Calibri" w:cs="Calibri"/>
        </w:rPr>
      </w:pPr>
      <w:commentRangeStart w:id="65"/>
      <w:commentRangeStart w:id="66"/>
      <w:commentRangeStart w:id="67"/>
      <w:commentRangeStart w:id="68"/>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commentRangeStart w:id="69"/>
      <w:commentRangeStart w:id="70"/>
      <w:r>
        <w:rPr>
          <w:rFonts w:ascii="Calibri" w:eastAsia="Calibri" w:hAnsi="Calibri" w:cs="Calibri"/>
          <w:vertAlign w:val="superscript"/>
        </w:rPr>
        <w:footnoteReference w:id="17"/>
      </w:r>
      <w:commentRangeEnd w:id="69"/>
      <w:r w:rsidR="00991849">
        <w:rPr>
          <w:rStyle w:val="CommentReference"/>
        </w:rPr>
        <w:commentReference w:id="69"/>
      </w:r>
      <w:commentRangeEnd w:id="70"/>
      <w:r w:rsidR="00716532">
        <w:rPr>
          <w:rStyle w:val="CommentReference"/>
        </w:rPr>
        <w:commentReference w:id="70"/>
      </w:r>
      <w:r>
        <w:rPr>
          <w:rFonts w:ascii="Calibri" w:eastAsia="Calibri" w:hAnsi="Calibri" w:cs="Calibri"/>
        </w:rPr>
        <w:t xml:space="preserve"> list.</w:t>
      </w:r>
      <w:commentRangeEnd w:id="65"/>
      <w:r w:rsidR="00F1108E">
        <w:rPr>
          <w:rStyle w:val="CommentReference"/>
        </w:rPr>
        <w:commentReference w:id="65"/>
      </w:r>
      <w:commentRangeEnd w:id="66"/>
      <w:r w:rsidR="00F1108E">
        <w:rPr>
          <w:rStyle w:val="CommentReference"/>
        </w:rPr>
        <w:commentReference w:id="66"/>
      </w:r>
      <w:commentRangeEnd w:id="67"/>
      <w:r w:rsidR="00D06D49">
        <w:rPr>
          <w:rStyle w:val="CommentReference"/>
        </w:rPr>
        <w:commentReference w:id="67"/>
      </w:r>
      <w:commentRangeEnd w:id="68"/>
      <w:r w:rsidR="00B76813">
        <w:rPr>
          <w:rStyle w:val="CommentReference"/>
        </w:rPr>
        <w:commentReference w:id="68"/>
      </w:r>
    </w:p>
    <w:p w14:paraId="70FD6BFD" w14:textId="77777777" w:rsidR="0048215E" w:rsidRDefault="0048215E" w:rsidP="0048215E">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71" w:author="Author">
        <w:r w:rsidR="00F56D6A">
          <w:rPr>
            <w:rFonts w:ascii="Calibri" w:eastAsia="Calibri" w:hAnsi="Calibri" w:cs="Calibri"/>
          </w:rPr>
          <w:t xml:space="preserve">, </w:t>
        </w:r>
      </w:ins>
      <w:r w:rsidR="00F56D6A">
        <w:rPr>
          <w:rFonts w:ascii="Calibri" w:eastAsia="Calibri" w:hAnsi="Calibri" w:cs="Calibri"/>
        </w:rPr>
        <w:t>as well as those who considered applying for such strings but chose not to apply</w:t>
      </w:r>
      <w:r>
        <w:rPr>
          <w:rFonts w:ascii="Calibri" w:eastAsia="Calibri" w:hAnsi="Calibri" w:cs="Calibri"/>
        </w:rPr>
        <w:t>.</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1D5871">
        <w:rPr>
          <w:rFonts w:ascii="Calibri" w:eastAsia="Calibri" w:hAnsi="Calibri" w:cs="Calibri"/>
          <w:highlight w:val="yellow"/>
        </w:rPr>
        <w:t>f.1.2.5 on pages 37-42</w:t>
      </w:r>
      <w:r w:rsidR="00AC3A87">
        <w:rPr>
          <w:rFonts w:ascii="Calibri" w:eastAsia="Calibri" w:hAnsi="Calibri" w:cs="Calibri"/>
        </w:rPr>
        <w:t xml:space="preserve"> for context on this question.</w:t>
      </w:r>
    </w:p>
    <w:p w14:paraId="364BF581" w14:textId="77777777" w:rsidR="0048215E" w:rsidRDefault="0048215E" w:rsidP="0048215E">
      <w:pPr>
        <w:ind w:left="720"/>
        <w:rPr>
          <w:rFonts w:ascii="Calibri" w:eastAsia="Calibri" w:hAnsi="Calibri" w:cs="Calibri"/>
        </w:rPr>
      </w:pPr>
    </w:p>
    <w:p w14:paraId="1B161D33" w14:textId="590B3233"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w:t>
      </w:r>
      <w:commentRangeStart w:id="72"/>
      <w:commentRangeStart w:id="73"/>
      <w:r>
        <w:rPr>
          <w:rFonts w:ascii="Calibri" w:eastAsia="Calibri" w:hAnsi="Calibri" w:cs="Calibri"/>
        </w:rPr>
        <w:t>?</w:t>
      </w:r>
      <w:commentRangeEnd w:id="72"/>
      <w:r w:rsidR="00C05EEF">
        <w:rPr>
          <w:rStyle w:val="CommentReference"/>
        </w:rPr>
        <w:commentReference w:id="72"/>
      </w:r>
      <w:commentRangeEnd w:id="73"/>
      <w:r w:rsidR="002D2284">
        <w:rPr>
          <w:rStyle w:val="CommentReference"/>
        </w:rPr>
        <w:commentReference w:id="73"/>
      </w:r>
      <w:r>
        <w:rPr>
          <w:rFonts w:ascii="Calibri" w:eastAsia="Calibri" w:hAnsi="Calibri" w:cs="Calibri"/>
        </w:rPr>
        <w:t xml:space="preserve"> </w:t>
      </w:r>
      <w:ins w:id="74" w:author="Author">
        <w:r w:rsidR="002D2284">
          <w:rPr>
            <w:rFonts w:ascii="Calibri" w:eastAsia="Calibri" w:hAnsi="Calibri" w:cs="Calibri"/>
          </w:rPr>
          <w:t xml:space="preserve">Is “geographic name” the appropriate term to use in this context, as opposed to, for example, “term with geographic meaning”? </w:t>
        </w:r>
      </w:ins>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1D5871">
        <w:rPr>
          <w:rFonts w:ascii="Calibri" w:eastAsia="Calibri" w:hAnsi="Calibri" w:cs="Calibri"/>
          <w:highlight w:val="yellow"/>
        </w:rPr>
        <w:t>f</w:t>
      </w:r>
      <w:r w:rsidR="00AC3A87">
        <w:rPr>
          <w:rFonts w:ascii="Calibri" w:eastAsia="Calibri" w:hAnsi="Calibri" w:cs="Calibri"/>
          <w:highlight w:val="yellow"/>
        </w:rPr>
        <w:t>.</w:t>
      </w:r>
      <w:r w:rsidR="0035065B" w:rsidRPr="001D5871">
        <w:rPr>
          <w:rFonts w:ascii="Calibri" w:eastAsia="Calibri" w:hAnsi="Calibri" w:cs="Calibri"/>
          <w:highlight w:val="yellow"/>
        </w:rPr>
        <w:t>1.2.4 on pages 34</w:t>
      </w:r>
      <w:r w:rsidR="0035065B">
        <w:rPr>
          <w:rFonts w:ascii="Calibri" w:eastAsia="Calibri" w:hAnsi="Calibri" w:cs="Calibri"/>
          <w:highlight w:val="yellow"/>
        </w:rPr>
        <w:t xml:space="preserve"> </w:t>
      </w:r>
      <w:r w:rsidR="0035065B" w:rsidRPr="001D5871">
        <w:rPr>
          <w:rFonts w:ascii="Calibri" w:eastAsia="Calibri" w:hAnsi="Calibri" w:cs="Calibri"/>
          <w:highlight w:val="yellow"/>
        </w:rPr>
        <w:t>-</w:t>
      </w:r>
      <w:r w:rsidR="0035065B">
        <w:rPr>
          <w:rFonts w:ascii="Calibri" w:eastAsia="Calibri" w:hAnsi="Calibri" w:cs="Calibri"/>
          <w:highlight w:val="yellow"/>
        </w:rPr>
        <w:t xml:space="preserve"> </w:t>
      </w:r>
      <w:r w:rsidR="0035065B" w:rsidRPr="001D5871">
        <w:rPr>
          <w:rFonts w:ascii="Calibri" w:eastAsia="Calibri" w:hAnsi="Calibri" w:cs="Calibri"/>
          <w:highlight w:val="yellow"/>
        </w:rPr>
        <w:t>36</w:t>
      </w:r>
      <w:r w:rsidR="0035065B">
        <w:rPr>
          <w:rFonts w:ascii="Calibri" w:eastAsia="Calibri" w:hAnsi="Calibri" w:cs="Calibri"/>
        </w:rPr>
        <w:t xml:space="preserve"> for context on this question. </w:t>
      </w:r>
    </w:p>
    <w:p w14:paraId="7F24D4B3" w14:textId="77777777" w:rsidR="00082436" w:rsidRDefault="00082436" w:rsidP="00082436">
      <w:pPr>
        <w:spacing w:line="276" w:lineRule="auto"/>
        <w:ind w:left="720"/>
        <w:contextualSpacing/>
        <w:rPr>
          <w:rFonts w:ascii="Calibri" w:eastAsia="Calibri" w:hAnsi="Calibri" w:cs="Calibri"/>
        </w:rPr>
      </w:pPr>
    </w:p>
    <w:p w14:paraId="353FA64B" w14:textId="325BD65B" w:rsidR="00AC3A87" w:rsidRPr="00AC3A87" w:rsidRDefault="00082436" w:rsidP="00AC3A87">
      <w:pPr>
        <w:numPr>
          <w:ilvl w:val="0"/>
          <w:numId w:val="22"/>
        </w:numPr>
        <w:spacing w:line="276" w:lineRule="auto"/>
        <w:contextualSpacing/>
        <w:rPr>
          <w:rFonts w:ascii="Calibri" w:eastAsia="Calibri" w:hAnsi="Calibri" w:cs="Calibri"/>
        </w:rPr>
      </w:pP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082436">
      <w:pPr>
        <w:numPr>
          <w:ilvl w:val="1"/>
          <w:numId w:val="22"/>
        </w:numPr>
        <w:spacing w:line="276" w:lineRule="auto"/>
        <w:contextualSpacing/>
        <w:rPr>
          <w:rFonts w:ascii="Calibri" w:eastAsia="Calibri" w:hAnsi="Calibri" w:cs="Calibri"/>
        </w:rPr>
      </w:pPr>
      <w:r>
        <w:rPr>
          <w:rFonts w:ascii="Calibri" w:eastAsia="Calibri" w:hAnsi="Calibri" w:cs="Calibri"/>
        </w:rPr>
        <w:lastRenderedPageBreak/>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0359C19E" w14:textId="77470BD5" w:rsidR="001D5871" w:rsidRPr="00AC3A87" w:rsidRDefault="00082436" w:rsidP="00AC3A87">
      <w:pPr>
        <w:numPr>
          <w:ilvl w:val="1"/>
          <w:numId w:val="22"/>
        </w:numPr>
        <w:spacing w:line="276" w:lineRule="auto"/>
        <w:contextualSpacing/>
        <w:rPr>
          <w:ins w:id="75" w:author="Author"/>
          <w:rFonts w:ascii="Calibri" w:eastAsia="Calibri" w:hAnsi="Calibri" w:cs="Calibri"/>
        </w:rPr>
      </w:pPr>
      <w:r>
        <w:rPr>
          <w:rFonts w:ascii="Calibri" w:eastAsia="Calibri" w:hAnsi="Calibri" w:cs="Calibri"/>
        </w:rPr>
        <w:t>Curative: Measures in this category include objection mechanisms, contractual  provisions incorporated into the registry agreement, enforcement of those provisions, and post-delegation dispute resolution mechanisms.</w:t>
      </w:r>
    </w:p>
    <w:p w14:paraId="60AE3D89" w14:textId="77777777" w:rsidR="001D5871" w:rsidRPr="001D5871" w:rsidRDefault="001D5871" w:rsidP="001D5871">
      <w:pPr>
        <w:spacing w:line="276" w:lineRule="auto"/>
        <w:ind w:left="1440"/>
        <w:contextualSpacing/>
        <w:rPr>
          <w:ins w:id="76" w:author="Author"/>
          <w:rFonts w:ascii="Calibri" w:eastAsia="Calibri" w:hAnsi="Calibri" w:cs="Calibri"/>
        </w:rPr>
      </w:pPr>
    </w:p>
    <w:p w14:paraId="3A6ADE02" w14:textId="396E89EE" w:rsidR="0048215E" w:rsidRDefault="00082436" w:rsidP="00082436">
      <w:pPr>
        <w:spacing w:after="240"/>
        <w:ind w:left="720"/>
        <w:rPr>
          <w:rFonts w:ascii="Calibri" w:eastAsia="Calibri" w:hAnsi="Calibri" w:cs="Calibri"/>
        </w:rPr>
      </w:pPr>
      <w:r>
        <w:rPr>
          <w:rFonts w:ascii="Calibri" w:eastAsia="Calibri" w:hAnsi="Calibri" w:cs="Calibri"/>
        </w:rPr>
        <w:t>In your view, what is the right balance or combination of preventative and curative rights mechanisms in relation to protection of geographic names in the New gTLD Program?</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f.1.2.2 on pages 28-29</w:t>
      </w:r>
      <w:r w:rsidR="00AC3A87">
        <w:rPr>
          <w:rFonts w:ascii="Calibri" w:eastAsia="Calibri" w:hAnsi="Calibri" w:cs="Calibri"/>
        </w:rPr>
        <w:t xml:space="preserve"> for context on this question.</w:t>
      </w:r>
    </w:p>
    <w:p w14:paraId="30D3BA36" w14:textId="2E839E71" w:rsidR="0048215E" w:rsidRDefault="00082436" w:rsidP="00C14689">
      <w:pPr>
        <w:numPr>
          <w:ilvl w:val="0"/>
          <w:numId w:val="22"/>
        </w:numPr>
        <w:spacing w:line="276" w:lineRule="auto"/>
        <w:contextualSpacing/>
        <w:rPr>
          <w:rFonts w:ascii="Calibri" w:eastAsia="Calibri" w:hAnsi="Calibri" w:cs="Calibri"/>
        </w:rPr>
      </w:pPr>
      <w:r>
        <w:rPr>
          <w:rFonts w:ascii="Calibri" w:eastAsia="Calibri" w:hAnsi="Calibri" w:cs="Calibri"/>
        </w:rPr>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5">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46031DC" w:rsidR="0048215E" w:rsidRDefault="0048215E" w:rsidP="0048215E">
      <w:pPr>
        <w:spacing w:after="240"/>
        <w:ind w:left="720"/>
        <w:rPr>
          <w:rFonts w:ascii="Calibri" w:eastAsia="Calibri" w:hAnsi="Calibri" w:cs="Calibri"/>
        </w:rPr>
      </w:pPr>
      <w:commentRangeStart w:id="77"/>
      <w:r>
        <w:rPr>
          <w:rFonts w:ascii="Calibri" w:eastAsia="Calibri" w:hAnsi="Calibri" w:cs="Calibri"/>
        </w:rPr>
        <w:t xml:space="preserve">Please see the deliberations section of this document for additional discussion of these principles. </w:t>
      </w:r>
      <w:commentRangeEnd w:id="77"/>
      <w:r w:rsidR="00B76813">
        <w:rPr>
          <w:rStyle w:val="CommentReference"/>
        </w:rPr>
        <w:commentReference w:id="77"/>
      </w:r>
      <w:r>
        <w:rPr>
          <w:rFonts w:ascii="Calibri" w:eastAsia="Calibri" w:hAnsi="Calibri" w:cs="Calibri"/>
        </w:rPr>
        <w:t>Do you support these principles? Why or why not? Are there additional principles that the Work Track should consider? Please explain.</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f.1.3 on pages 42-43</w:t>
      </w:r>
      <w:r w:rsidR="00AC3A87">
        <w:rPr>
          <w:rFonts w:ascii="Calibri" w:eastAsia="Calibri" w:hAnsi="Calibri" w:cs="Calibri"/>
        </w:rPr>
        <w:t xml:space="preserve"> for context on this question.</w:t>
      </w:r>
    </w:p>
    <w:p w14:paraId="3FBCFE63" w14:textId="2625B05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commentRangeStart w:id="78"/>
      <w:ins w:id="79" w:author="Author">
        <w:r w:rsidR="00082436">
          <w:rPr>
            <w:rFonts w:ascii="Calibri" w:eastAsia="Calibri" w:hAnsi="Calibri" w:cs="Calibri"/>
          </w:rPr>
          <w:t>6</w:t>
        </w:r>
      </w:ins>
      <w:commentRangeEnd w:id="78"/>
      <w:r w:rsidR="00B76813">
        <w:rPr>
          <w:rStyle w:val="CommentReference"/>
        </w:rPr>
        <w:commentReference w:id="78"/>
      </w:r>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26D6FD23" w:rsidR="0048215E" w:rsidRDefault="0048215E" w:rsidP="001D5871">
      <w:pPr>
        <w:ind w:left="709"/>
        <w:rPr>
          <w:rFonts w:ascii="Calibri" w:eastAsia="Calibri" w:hAnsi="Calibri" w:cs="Calibri"/>
        </w:rPr>
      </w:pPr>
      <w:r>
        <w:rPr>
          <w:rFonts w:ascii="Calibri" w:eastAsia="Calibri" w:hAnsi="Calibri" w:cs="Calibri"/>
        </w:rPr>
        <w:lastRenderedPageBreak/>
        <w:tab/>
        <w:t>Please explain.</w:t>
      </w:r>
      <w:r w:rsidR="002D596D">
        <w:rPr>
          <w:rFonts w:ascii="Calibri" w:eastAsia="Calibri" w:hAnsi="Calibri" w:cs="Calibri"/>
        </w:rPr>
        <w:t xml:space="preserve"> Please see deliberations </w:t>
      </w:r>
      <w:r w:rsidR="002D596D" w:rsidRPr="001D5871">
        <w:rPr>
          <w:rFonts w:ascii="Calibri" w:eastAsia="Calibri" w:hAnsi="Calibri" w:cs="Calibri"/>
          <w:highlight w:val="yellow"/>
        </w:rPr>
        <w:t>section f.1.2.1 on pages 25-28 and section f.1.2.3 on pages 30-34</w:t>
      </w:r>
      <w:r w:rsidR="002D596D">
        <w:rPr>
          <w:rFonts w:ascii="Calibri" w:eastAsia="Calibri" w:hAnsi="Calibri" w:cs="Calibri"/>
        </w:rPr>
        <w:t xml:space="preserve"> 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f.2.2.1.2 on pages 46-48</w:t>
      </w:r>
      <w:r w:rsidR="00BF758A">
        <w:rPr>
          <w:rFonts w:ascii="Calibri" w:eastAsia="Calibri" w:hAnsi="Calibri" w:cs="Calibri"/>
        </w:rPr>
        <w:t xml:space="preserve"> for context on this question.</w:t>
      </w:r>
    </w:p>
    <w:p w14:paraId="351A2694" w14:textId="77777777" w:rsidR="0048215E" w:rsidRDefault="0048215E" w:rsidP="0048215E">
      <w:pPr>
        <w:rPr>
          <w:rFonts w:ascii="Calibri" w:eastAsia="Calibri" w:hAnsi="Calibri" w:cs="Calibri"/>
        </w:rPr>
      </w:pPr>
    </w:p>
    <w:p w14:paraId="4746CDF6" w14:textId="1CB04D55"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f.2.2.1.1 on page 46</w:t>
      </w:r>
      <w:r w:rsidR="00BF758A">
        <w:rPr>
          <w:rFonts w:ascii="Calibri" w:eastAsia="Calibri" w:hAnsi="Calibri" w:cs="Calibri"/>
        </w:rPr>
        <w:t xml:space="preserve"> for context on this question.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478D8E30"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1D5871">
        <w:rPr>
          <w:rFonts w:ascii="Calibri" w:eastAsia="Calibri" w:hAnsi="Calibri" w:cs="Calibri"/>
          <w:highlight w:val="yellow"/>
        </w:rPr>
        <w:t>f.2.3.1 on pages 57-58</w:t>
      </w:r>
      <w:r w:rsidR="006020D3">
        <w:rPr>
          <w:rFonts w:ascii="Calibri" w:eastAsia="Calibri" w:hAnsi="Calibri" w:cs="Calibri"/>
        </w:rPr>
        <w:t xml:space="preserve"> for context on this question.</w:t>
      </w:r>
    </w:p>
    <w:p w14:paraId="1A6C991D" w14:textId="77777777" w:rsidR="0048215E" w:rsidRDefault="0048215E" w:rsidP="0048215E">
      <w:pPr>
        <w:ind w:left="720"/>
        <w:rPr>
          <w:rFonts w:ascii="Calibri" w:eastAsia="Calibri" w:hAnsi="Calibri" w:cs="Calibri"/>
        </w:rPr>
      </w:pPr>
    </w:p>
    <w:p w14:paraId="533AB7B7" w14:textId="53D66594"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1D5871">
        <w:rPr>
          <w:rFonts w:ascii="Calibri" w:eastAsia="Calibri" w:hAnsi="Calibri" w:cs="Calibri"/>
          <w:highlight w:val="yellow"/>
        </w:rPr>
        <w:t>section f.2.3.2 on pages 59-69</w:t>
      </w:r>
      <w:r w:rsidR="006020D3">
        <w:rPr>
          <w:rFonts w:ascii="Calibri" w:eastAsia="Calibri" w:hAnsi="Calibri" w:cs="Calibri"/>
        </w:rPr>
        <w:t xml:space="preserve"> for context on this question.</w:t>
      </w:r>
    </w:p>
    <w:p w14:paraId="0EA6BA94" w14:textId="77777777" w:rsidR="0048215E" w:rsidRDefault="0048215E" w:rsidP="0048215E">
      <w:pPr>
        <w:ind w:left="720"/>
        <w:rPr>
          <w:rFonts w:ascii="Calibri" w:eastAsia="Calibri" w:hAnsi="Calibri" w:cs="Calibri"/>
        </w:rPr>
      </w:pPr>
    </w:p>
    <w:p w14:paraId="13F7C3EA" w14:textId="53094174" w:rsidR="006020D3" w:rsidRDefault="00E01C13" w:rsidP="006020D3">
      <w:pPr>
        <w:numPr>
          <w:ilvl w:val="0"/>
          <w:numId w:val="41"/>
        </w:numPr>
        <w:spacing w:line="276" w:lineRule="auto"/>
        <w:contextualSpacing/>
        <w:rPr>
          <w:rFonts w:ascii="Calibri" w:eastAsia="Calibri" w:hAnsi="Calibri" w:cs="Calibri"/>
        </w:rPr>
      </w:pPr>
      <w:r>
        <w:rPr>
          <w:rFonts w:ascii="Calibri" w:eastAsia="Calibri" w:hAnsi="Calibri" w:cs="Calibri"/>
        </w:rPr>
        <w:lastRenderedPageBreak/>
        <w:t>e10</w:t>
      </w:r>
      <w:r w:rsidR="0048215E">
        <w:rPr>
          <w:rFonts w:ascii="Calibri" w:eastAsia="Calibri" w:hAnsi="Calibri" w:cs="Calibri"/>
        </w:rPr>
        <w:t xml:space="preserve">: Section </w:t>
      </w:r>
      <w:r w:rsidR="0048215E">
        <w:rPr>
          <w:rFonts w:ascii="Calibri" w:eastAsia="Calibri" w:hAnsi="Calibri" w:cs="Calibri"/>
          <w:highlight w:val="yellow"/>
        </w:rPr>
        <w:t>f.2.3.2</w:t>
      </w:r>
      <w:r w:rsidR="0048215E">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f.2.3.2</w:t>
      </w:r>
      <w:r w:rsidR="006020D3">
        <w:rPr>
          <w:rFonts w:ascii="Calibri" w:eastAsia="Calibri" w:hAnsi="Calibri" w:cs="Calibri"/>
          <w:highlight w:val="yellow"/>
        </w:rPr>
        <w:t>,</w:t>
      </w:r>
      <w:r w:rsidR="006020D3" w:rsidRPr="000211CF">
        <w:rPr>
          <w:rFonts w:ascii="Calibri" w:eastAsia="Calibri" w:hAnsi="Calibri" w:cs="Calibri"/>
          <w:highlight w:val="yellow"/>
        </w:rPr>
        <w:t xml:space="preserve"> </w:t>
      </w:r>
      <w:r w:rsidR="006020D3">
        <w:rPr>
          <w:rFonts w:ascii="Calibri" w:eastAsia="Calibri" w:hAnsi="Calibri" w:cs="Calibri"/>
          <w:highlight w:val="yellow"/>
        </w:rPr>
        <w:t>and specifically</w:t>
      </w:r>
      <w:r w:rsidR="006020D3" w:rsidRPr="000211CF">
        <w:rPr>
          <w:rFonts w:ascii="Calibri" w:eastAsia="Calibri" w:hAnsi="Calibri" w:cs="Calibri"/>
          <w:highlight w:val="yellow"/>
        </w:rPr>
        <w:t xml:space="preserve"> pages </w:t>
      </w:r>
      <w:r w:rsidR="006020D3">
        <w:rPr>
          <w:rFonts w:ascii="Calibri" w:eastAsia="Calibri" w:hAnsi="Calibri" w:cs="Calibri"/>
          <w:highlight w:val="yellow"/>
        </w:rPr>
        <w:t>62</w:t>
      </w:r>
      <w:r w:rsidR="006020D3" w:rsidRPr="000211CF">
        <w:rPr>
          <w:rFonts w:ascii="Calibri" w:eastAsia="Calibri" w:hAnsi="Calibri" w:cs="Calibri"/>
          <w:highlight w:val="yellow"/>
        </w:rPr>
        <w:t>-69</w:t>
      </w:r>
      <w:r w:rsidR="006020D3">
        <w:rPr>
          <w:rFonts w:ascii="Calibri" w:eastAsia="Calibri" w:hAnsi="Calibri" w:cs="Calibri"/>
          <w:highlight w:val="yellow"/>
        </w:rPr>
        <w:t>,</w:t>
      </w:r>
      <w:r w:rsidR="006020D3">
        <w:rPr>
          <w:rFonts w:ascii="Calibri" w:eastAsia="Calibri" w:hAnsi="Calibri" w:cs="Calibri"/>
        </w:rPr>
        <w:t xml:space="preserve"> for context on this question.</w:t>
      </w:r>
    </w:p>
    <w:p w14:paraId="2D50841A" w14:textId="0DA84C13" w:rsidR="0048215E" w:rsidRDefault="0048215E" w:rsidP="004C2396">
      <w:pPr>
        <w:spacing w:line="276" w:lineRule="auto"/>
        <w:ind w:left="720"/>
        <w:contextualSpacing/>
        <w:rPr>
          <w:rFonts w:ascii="Calibri" w:eastAsia="Calibri" w:hAnsi="Calibri" w:cs="Calibri"/>
        </w:rPr>
        <w:pPrChange w:id="80" w:author="Author">
          <w:pPr>
            <w:numPr>
              <w:numId w:val="41"/>
            </w:numPr>
            <w:spacing w:line="276" w:lineRule="auto"/>
            <w:ind w:left="720" w:hanging="360"/>
            <w:contextualSpacing/>
          </w:pPr>
        </w:pPrChange>
      </w:pP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48215E">
      <w:pPr>
        <w:rPr>
          <w:rFonts w:ascii="Calibri" w:eastAsia="Calibri" w:hAnsi="Calibri" w:cs="Calibri"/>
          <w:u w:val="single"/>
        </w:rPr>
      </w:pPr>
    </w:p>
    <w:p w14:paraId="277DA06A" w14:textId="0FCC6EC7" w:rsidR="0048215E" w:rsidRDefault="00E01C13" w:rsidP="00C14689">
      <w:pPr>
        <w:numPr>
          <w:ilvl w:val="0"/>
          <w:numId w:val="57"/>
        </w:numPr>
        <w:spacing w:line="276" w:lineRule="auto"/>
        <w:contextualSpacing/>
        <w:rPr>
          <w:rFonts w:ascii="Calibri" w:eastAsia="Calibri" w:hAnsi="Calibri" w:cs="Calibri"/>
        </w:rPr>
      </w:pPr>
      <w:r>
        <w:rPr>
          <w:rFonts w:ascii="Calibri" w:eastAsia="Calibri" w:hAnsi="Calibri" w:cs="Calibri"/>
        </w:rPr>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0F2625E0" w:rsidR="0048215E" w:rsidRPr="003E5C4D" w:rsidRDefault="00C33052" w:rsidP="0048215E">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listed</w:t>
      </w:r>
      <w:commentRangeStart w:id="81"/>
      <w:del w:id="82" w:author="Author">
        <w:r w:rsidR="00E01C13" w:rsidDel="00C97243">
          <w:rPr>
            <w:rFonts w:ascii="Calibri" w:eastAsia="Calibri" w:hAnsi="Calibri" w:cs="Calibri"/>
            <w:highlight w:val="white"/>
          </w:rPr>
          <w:delText xml:space="preserve"> in</w:delText>
        </w:r>
      </w:del>
      <w:r w:rsidR="00E01C13">
        <w:rPr>
          <w:rFonts w:ascii="Calibri" w:eastAsia="Calibri" w:hAnsi="Calibri" w:cs="Calibri"/>
          <w:highlight w:val="white"/>
        </w:rPr>
        <w:t xml:space="preserve"> </w:t>
      </w:r>
      <w:commentRangeEnd w:id="81"/>
      <w:r w:rsidR="00C97243">
        <w:rPr>
          <w:rStyle w:val="CommentReference"/>
        </w:rPr>
        <w:commentReference w:id="81"/>
      </w:r>
      <w:r w:rsidR="00E01C13">
        <w:rPr>
          <w:rFonts w:ascii="Calibri" w:eastAsia="Calibri" w:hAnsi="Calibri" w:cs="Calibri"/>
          <w:highlight w:val="white"/>
        </w:rPr>
        <w:t xml:space="preserve">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xml:space="preserve">, noting that the broader </w:t>
      </w:r>
      <w:r w:rsidR="00D11799">
        <w:rPr>
          <w:rFonts w:ascii="Calibri" w:eastAsia="Calibri" w:hAnsi="Calibri" w:cs="Calibri"/>
          <w:highlight w:val="white"/>
        </w:rPr>
        <w:lastRenderedPageBreak/>
        <w:t>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C1E5D3A"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8"/>
      </w:r>
      <w:r w:rsidR="001A7B42">
        <w:rPr>
          <w:rFonts w:ascii="Calibri" w:eastAsia="Calibri" w:hAnsi="Calibri" w:cs="Calibri"/>
        </w:rPr>
        <w:t xml:space="preserve"> </w:t>
      </w:r>
      <w:r>
        <w:rPr>
          <w:rFonts w:ascii="Calibri" w:eastAsia="Calibri" w:hAnsi="Calibri" w:cs="Calibri"/>
        </w:rPr>
        <w:t xml:space="preserve">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w:t>
      </w:r>
      <w:r>
        <w:rPr>
          <w:rFonts w:ascii="Calibri" w:eastAsia="Calibri" w:hAnsi="Calibri" w:cs="Calibri"/>
        </w:rPr>
        <w:lastRenderedPageBreak/>
        <w:t xml:space="preserve">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4D8CBBE6" w:rsidR="0048215E" w:rsidRDefault="0048215E" w:rsidP="0048215E">
      <w:pPr>
        <w:rPr>
          <w:rFonts w:ascii="Calibri" w:eastAsia="Calibri" w:hAnsi="Calibri" w:cs="Calibri"/>
        </w:rPr>
      </w:pPr>
      <w:r>
        <w:rPr>
          <w:rFonts w:ascii="Calibri" w:eastAsia="Calibri" w:hAnsi="Calibri" w:cs="Calibri"/>
        </w:rPr>
        <w:t>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ins w:id="83" w:author="Author">
        <w:r w:rsidR="009866B9">
          <w:rPr>
            <w:rFonts w:ascii="Calibri" w:eastAsia="Calibri" w:hAnsi="Calibri" w:cs="Calibri"/>
          </w:rPr>
          <w:t xml:space="preserve"> T</w:t>
        </w:r>
      </w:ins>
      <w:del w:id="84" w:author="Author">
        <w:r w:rsidDel="009866B9">
          <w:rPr>
            <w:rFonts w:ascii="Calibri" w:eastAsia="Calibri" w:hAnsi="Calibri" w:cs="Calibri"/>
          </w:rPr>
          <w:delText xml:space="preserve"> As t</w:delText>
        </w:r>
      </w:del>
      <w:r>
        <w:rPr>
          <w:rFonts w:ascii="Calibri" w:eastAsia="Calibri" w:hAnsi="Calibri" w:cs="Calibri"/>
        </w:rPr>
        <w:t>here was no clear legal foundation upon which to base protections/restrictions</w:t>
      </w:r>
      <w:ins w:id="85" w:author="Autho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ins>
      <w:del w:id="86" w:author="Author">
        <w:r w:rsidDel="009866B9">
          <w:rPr>
            <w:rFonts w:ascii="Calibri" w:eastAsia="Calibri" w:hAnsi="Calibri" w:cs="Calibri"/>
          </w:rPr>
          <w:delText xml:space="preserve">, the </w:delText>
        </w:r>
      </w:del>
      <w:commentRangeStart w:id="87"/>
      <w:commentRangeStart w:id="88"/>
      <w:commentRangeStart w:id="89"/>
      <w:r>
        <w:rPr>
          <w:rFonts w:ascii="Calibri" w:eastAsia="Calibri" w:hAnsi="Calibri" w:cs="Calibri"/>
        </w:rPr>
        <w:t xml:space="preserve">2012 treatment </w:t>
      </w:r>
      <w:ins w:id="90" w:author="Author">
        <w:r w:rsidR="009866B9">
          <w:rPr>
            <w:rFonts w:ascii="Calibri" w:eastAsia="Calibri" w:hAnsi="Calibri" w:cs="Calibri"/>
          </w:rPr>
          <w:t xml:space="preserve">reflected in the final version of the </w:t>
        </w:r>
        <w:commentRangeStart w:id="91"/>
        <w:r w:rsidR="00C97243">
          <w:rPr>
            <w:rFonts w:ascii="Calibri" w:eastAsia="Calibri" w:hAnsi="Calibri" w:cs="Calibri"/>
          </w:rPr>
          <w:t>Applicant</w:t>
        </w:r>
        <w:commentRangeEnd w:id="91"/>
        <w:r w:rsidR="00C97243">
          <w:rPr>
            <w:rStyle w:val="CommentReference"/>
          </w:rPr>
          <w:commentReference w:id="91"/>
        </w:r>
        <w:r w:rsidR="00C97243">
          <w:rPr>
            <w:rFonts w:ascii="Calibri" w:eastAsia="Calibri" w:hAnsi="Calibri" w:cs="Calibri"/>
          </w:rPr>
          <w:t xml:space="preserve"> </w:t>
        </w:r>
        <w:r w:rsidR="009866B9">
          <w:rPr>
            <w:rFonts w:ascii="Calibri" w:eastAsia="Calibri" w:hAnsi="Calibri" w:cs="Calibri"/>
          </w:rPr>
          <w:t xml:space="preserve">Guidebook </w:t>
        </w:r>
      </w:ins>
      <w:r>
        <w:rPr>
          <w:rFonts w:ascii="Calibri" w:eastAsia="Calibri" w:hAnsi="Calibri" w:cs="Calibri"/>
        </w:rPr>
        <w:t>was</w:t>
      </w:r>
      <w:ins w:id="92" w:author="Author">
        <w:r w:rsidR="000D3786">
          <w:rPr>
            <w:rFonts w:ascii="Calibri" w:eastAsia="Calibri" w:hAnsi="Calibri" w:cs="Calibri"/>
          </w:rPr>
          <w:t xml:space="preserve"> primarily</w:t>
        </w:r>
      </w:ins>
      <w:r>
        <w:rPr>
          <w:rFonts w:ascii="Calibri" w:eastAsia="Calibri" w:hAnsi="Calibri" w:cs="Calibri"/>
        </w:rPr>
        <w:t xml:space="preserve"> the result of </w:t>
      </w:r>
      <w:del w:id="93" w:author="Author">
        <w:r w:rsidDel="000D3786">
          <w:rPr>
            <w:rFonts w:ascii="Calibri" w:eastAsia="Calibri" w:hAnsi="Calibri" w:cs="Calibri"/>
          </w:rPr>
          <w:delText xml:space="preserve">negotiation </w:delText>
        </w:r>
      </w:del>
      <w:ins w:id="94" w:author="Author">
        <w:r w:rsidR="000D3786">
          <w:rPr>
            <w:rFonts w:ascii="Calibri" w:eastAsia="Calibri" w:hAnsi="Calibri" w:cs="Calibri"/>
          </w:rPr>
          <w:t xml:space="preserve">discussions </w:t>
        </w:r>
      </w:ins>
      <w:r>
        <w:rPr>
          <w:rFonts w:ascii="Calibri" w:eastAsia="Calibri" w:hAnsi="Calibri" w:cs="Calibri"/>
        </w:rPr>
        <w:t>between the GAC, the ccNSO,</w:t>
      </w:r>
      <w:ins w:id="95" w:author="Author">
        <w:r w:rsidR="000D3786">
          <w:rPr>
            <w:rFonts w:ascii="Calibri" w:eastAsia="Calibri" w:hAnsi="Calibri" w:cs="Calibri"/>
          </w:rPr>
          <w:t xml:space="preserve"> and the ICANN Board and subsequent directives aimed at </w:t>
        </w:r>
      </w:ins>
      <w:del w:id="96" w:author="Author">
        <w:r w:rsidDel="000D3786">
          <w:rPr>
            <w:rFonts w:ascii="Calibri" w:eastAsia="Calibri" w:hAnsi="Calibri" w:cs="Calibri"/>
          </w:rPr>
          <w:delText xml:space="preserve">and </w:delText>
        </w:r>
      </w:del>
      <w:r>
        <w:rPr>
          <w:rFonts w:ascii="Calibri" w:eastAsia="Calibri" w:hAnsi="Calibri" w:cs="Calibri"/>
        </w:rPr>
        <w:t>the ICANN Organization based on public policy and public interest considerations</w:t>
      </w:r>
      <w:commentRangeEnd w:id="87"/>
      <w:r w:rsidR="00A675CC">
        <w:rPr>
          <w:rStyle w:val="CommentReference"/>
        </w:rPr>
        <w:commentReference w:id="87"/>
      </w:r>
      <w:ins w:id="97" w:author="Author">
        <w:r w:rsidR="009866B9">
          <w:rPr>
            <w:rFonts w:ascii="Calibri" w:eastAsia="Calibri" w:hAnsi="Calibri" w:cs="Calibri"/>
          </w:rPr>
          <w:t>, with the GNSO and others having the opportunity to submit public comment on each updated draft version</w:t>
        </w:r>
      </w:ins>
      <w:r>
        <w:rPr>
          <w:rFonts w:ascii="Calibri" w:eastAsia="Calibri" w:hAnsi="Calibri" w:cs="Calibri"/>
        </w:rPr>
        <w:t xml:space="preserve">. </w:t>
      </w:r>
      <w:commentRangeEnd w:id="88"/>
      <w:r w:rsidR="00C05EEF">
        <w:rPr>
          <w:rStyle w:val="CommentReference"/>
        </w:rPr>
        <w:commentReference w:id="88"/>
      </w:r>
      <w:commentRangeEnd w:id="89"/>
      <w:r w:rsidR="004A06C8">
        <w:rPr>
          <w:rStyle w:val="CommentReference"/>
        </w:rPr>
        <w:commentReference w:id="89"/>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332B2540"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lastRenderedPageBreak/>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98"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 xml:space="preserve">The Work Track discussed the role of the Governmental Advisory Committee both in the 2012 round and in subsequent procedures. In the 2012 round, a member of the GAC </w:t>
      </w:r>
      <w:r>
        <w:rPr>
          <w:rFonts w:ascii="Calibri" w:eastAsia="Calibri" w:hAnsi="Calibri" w:cs="Calibri"/>
        </w:rPr>
        <w:lastRenderedPageBreak/>
        <w:t>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99" w:author="Autho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C14689">
      <w:pPr>
        <w:numPr>
          <w:ilvl w:val="0"/>
          <w:numId w:val="43"/>
        </w:numPr>
        <w:spacing w:after="240" w:line="276" w:lineRule="auto"/>
        <w:contextualSpacing/>
        <w:rPr>
          <w:ins w:id="100" w:author="Autho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19000B7" w:rsidR="0048215E" w:rsidRDefault="0048215E" w:rsidP="0048215E">
      <w:pPr>
        <w:rPr>
          <w:rFonts w:ascii="Calibri" w:eastAsia="Calibri" w:hAnsi="Calibri" w:cs="Calibri"/>
        </w:rPr>
      </w:pPr>
      <w:r>
        <w:rPr>
          <w:rFonts w:ascii="Calibri" w:eastAsia="Calibri" w:hAnsi="Calibri" w:cs="Calibri"/>
        </w:rPr>
        <w:t xml:space="preserve">Work Track members expressed different views about how rights should be exercised and roles established for stakeholders in the New gTLD Program in relation to </w:t>
      </w:r>
      <w:r>
        <w:rPr>
          <w:rFonts w:ascii="Calibri" w:eastAsia="Calibri" w:hAnsi="Calibri" w:cs="Calibri"/>
        </w:rPr>
        <w:lastRenderedPageBreak/>
        <w:t>geographic names. The Work Track 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16CCDC78"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ICANN policy has consistently disfavored reservations other than for technical reasons</w:t>
      </w:r>
      <w:del w:id="101" w:author="Author">
        <w:r w:rsidDel="00935778">
          <w:rPr>
            <w:rFonts w:ascii="Calibri" w:eastAsia="Calibri" w:hAnsi="Calibri" w:cs="Calibri"/>
          </w:rPr>
          <w:delText xml:space="preserve">, </w:delText>
        </w:r>
        <w:commentRangeStart w:id="102"/>
        <w:commentRangeStart w:id="103"/>
        <w:r w:rsidDel="00935778">
          <w:rPr>
            <w:rFonts w:ascii="Calibri" w:eastAsia="Calibri" w:hAnsi="Calibri" w:cs="Calibri"/>
          </w:rPr>
          <w:delText>blocking rights and other systems that prevent a TLD from entering the market</w:delText>
        </w:r>
      </w:del>
      <w:r>
        <w:rPr>
          <w:rFonts w:ascii="Calibri" w:eastAsia="Calibri" w:hAnsi="Calibri" w:cs="Calibri"/>
        </w:rPr>
        <w:t xml:space="preserve">. </w:t>
      </w:r>
      <w:commentRangeEnd w:id="102"/>
      <w:r w:rsidR="003C5BCD">
        <w:rPr>
          <w:rStyle w:val="CommentReference"/>
        </w:rPr>
        <w:commentReference w:id="102"/>
      </w:r>
      <w:commentRangeEnd w:id="103"/>
      <w:r w:rsidR="00935778">
        <w:rPr>
          <w:rStyle w:val="CommentReference"/>
        </w:rPr>
        <w:commentReference w:id="103"/>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358A74EC"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also presents a significant burden </w:t>
      </w:r>
      <w:commentRangeStart w:id="104"/>
      <w:ins w:id="105" w:author="Author">
        <w:r w:rsidR="002C1D35">
          <w:rPr>
            <w:rFonts w:ascii="Calibri" w:eastAsia="Calibri" w:hAnsi="Calibri" w:cs="Calibri"/>
          </w:rPr>
          <w:t>on</w:t>
        </w:r>
        <w:commentRangeEnd w:id="104"/>
        <w:r w:rsidR="00FB0412">
          <w:rPr>
            <w:rStyle w:val="CommentReference"/>
          </w:rPr>
          <w:commentReference w:id="104"/>
        </w:r>
        <w:r w:rsidR="002C1D35">
          <w:rPr>
            <w:rFonts w:ascii="Calibri" w:eastAsia="Calibri" w:hAnsi="Calibri" w:cs="Calibri"/>
          </w:rPr>
          <w:t xml:space="preserve"> </w:t>
        </w:r>
      </w:ins>
      <w:r>
        <w:rPr>
          <w:rFonts w:ascii="Calibri" w:eastAsia="Calibri" w:hAnsi="Calibri" w:cs="Calibri"/>
        </w:rPr>
        <w:t>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lastRenderedPageBreak/>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2322B3"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106" w:author="Author">
        <w:r w:rsidDel="00FB1658">
          <w:rPr>
            <w:rFonts w:ascii="Calibri" w:eastAsia="Calibri" w:hAnsi="Calibri" w:cs="Calibri"/>
          </w:rPr>
          <w:delText xml:space="preserve">these </w:delText>
        </w:r>
      </w:del>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commentRangeStart w:id="107"/>
      <w:commentRangeStart w:id="108"/>
      <w:commentRangeStart w:id="109"/>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commentRangeEnd w:id="107"/>
      <w:r w:rsidR="003C5BCD">
        <w:rPr>
          <w:rStyle w:val="CommentReference"/>
        </w:rPr>
        <w:commentReference w:id="107"/>
      </w:r>
      <w:commentRangeEnd w:id="108"/>
      <w:r w:rsidR="00935778">
        <w:rPr>
          <w:rStyle w:val="CommentReference"/>
        </w:rPr>
        <w:commentReference w:id="108"/>
      </w:r>
      <w:commentRangeEnd w:id="109"/>
      <w:r w:rsidR="00FB0412">
        <w:rPr>
          <w:rStyle w:val="CommentReference"/>
        </w:rPr>
        <w:commentReference w:id="109"/>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6874AE19" w:rsidR="009866B9" w:rsidRDefault="0048215E" w:rsidP="0048215E">
      <w:pPr>
        <w:rPr>
          <w:ins w:id="110" w:author="Autho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ins w:id="111" w:author="Author">
        <w:r w:rsidR="009866B9">
          <w:rPr>
            <w:rFonts w:ascii="Calibri" w:eastAsia="Calibri" w:hAnsi="Calibri" w:cs="Calibri"/>
          </w:rPr>
          <w:t xml:space="preserve">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commentRangeStart w:id="112"/>
        <w:commentRangeStart w:id="113"/>
        <w:commentRangeStart w:id="114"/>
        <w:r w:rsidR="009866B9">
          <w:rPr>
            <w:rFonts w:ascii="Calibri" w:eastAsia="Calibri" w:hAnsi="Calibri" w:cs="Calibri"/>
          </w:rPr>
          <w:t xml:space="preserve">2012 treatment reflected in the final version of the </w:t>
        </w:r>
        <w:commentRangeStart w:id="115"/>
        <w:r w:rsidR="00C97243">
          <w:rPr>
            <w:rFonts w:ascii="Calibri" w:eastAsia="Calibri" w:hAnsi="Calibri" w:cs="Calibri"/>
          </w:rPr>
          <w:t xml:space="preserve">Applicant </w:t>
        </w:r>
        <w:commentRangeEnd w:id="115"/>
        <w:r w:rsidR="00FB0412">
          <w:rPr>
            <w:rStyle w:val="CommentReference"/>
          </w:rPr>
          <w:commentReference w:id="115"/>
        </w:r>
        <w:r w:rsidR="009866B9">
          <w:rPr>
            <w:rFonts w:ascii="Calibri" w:eastAsia="Calibri" w:hAnsi="Calibri" w:cs="Calibri"/>
          </w:rPr>
          <w:t>Guidebook was primarily the result of discussions between the GAC, the ccNSO, and the ICANN Board and subsequent directives aimed at the ICANN Organization based on public policy and public interest considerations</w:t>
        </w:r>
        <w:commentRangeEnd w:id="112"/>
        <w:r w:rsidR="009866B9">
          <w:rPr>
            <w:rStyle w:val="CommentReference"/>
          </w:rPr>
          <w:commentReference w:id="112"/>
        </w:r>
        <w:r w:rsidR="009866B9">
          <w:rPr>
            <w:rFonts w:ascii="Calibri" w:eastAsia="Calibri" w:hAnsi="Calibri" w:cs="Calibri"/>
          </w:rPr>
          <w:t xml:space="preserve">, with the GNSO and others having the opportunity to submit public comment on each updated draft version. </w:t>
        </w:r>
        <w:commentRangeEnd w:id="113"/>
        <w:r w:rsidR="009866B9">
          <w:rPr>
            <w:rStyle w:val="CommentReference"/>
          </w:rPr>
          <w:commentReference w:id="113"/>
        </w:r>
        <w:commentRangeEnd w:id="114"/>
      </w:ins>
    </w:p>
    <w:p w14:paraId="225DDD75" w14:textId="571EE748" w:rsidR="0048215E" w:rsidDel="009866B9" w:rsidRDefault="009866B9" w:rsidP="0048215E">
      <w:pPr>
        <w:rPr>
          <w:del w:id="116" w:author="Author"/>
          <w:rFonts w:ascii="Calibri" w:eastAsia="Calibri" w:hAnsi="Calibri" w:cs="Calibri"/>
        </w:rPr>
      </w:pPr>
      <w:ins w:id="117" w:author="Author">
        <w:r>
          <w:rPr>
            <w:rStyle w:val="CommentReference"/>
          </w:rPr>
          <w:commentReference w:id="114"/>
        </w:r>
      </w:ins>
      <w:del w:id="118" w:author="Author">
        <w:r w:rsidR="0048215E" w:rsidDel="009866B9">
          <w:rPr>
            <w:rFonts w:ascii="Calibri" w:eastAsia="Calibri" w:hAnsi="Calibri" w:cs="Calibri"/>
          </w:rPr>
          <w:delText xml:space="preserve">The 2012 Applicant Guidebook </w:delText>
        </w:r>
      </w:del>
      <w:ins w:id="119" w:author="Author">
        <w:del w:id="120" w:author="Author">
          <w:r w:rsidR="000D3786" w:rsidDel="009866B9">
            <w:rPr>
              <w:rFonts w:ascii="Calibri" w:eastAsia="Calibri" w:hAnsi="Calibri" w:cs="Calibri"/>
            </w:rPr>
            <w:delText xml:space="preserve">was primarily the result of </w:delText>
          </w:r>
        </w:del>
      </w:ins>
      <w:del w:id="121" w:author="Author">
        <w:r w:rsidR="0048215E" w:rsidDel="009866B9">
          <w:rPr>
            <w:rFonts w:ascii="Calibri" w:eastAsia="Calibri" w:hAnsi="Calibri" w:cs="Calibri"/>
          </w:rPr>
          <w:delText>represents and compromise</w:delText>
        </w:r>
      </w:del>
      <w:ins w:id="122" w:author="Author">
        <w:del w:id="123" w:author="Author">
          <w:r w:rsidR="000D3786" w:rsidDel="009866B9">
            <w:rPr>
              <w:rFonts w:ascii="Calibri" w:eastAsia="Calibri" w:hAnsi="Calibri" w:cs="Calibri"/>
            </w:rPr>
            <w:delText>discussions</w:delText>
          </w:r>
        </w:del>
      </w:ins>
      <w:del w:id="124" w:author="Author">
        <w:r w:rsidR="0048215E" w:rsidDel="009866B9">
          <w:rPr>
            <w:rFonts w:ascii="Calibri" w:eastAsia="Calibri" w:hAnsi="Calibri" w:cs="Calibri"/>
          </w:rPr>
          <w:delText xml:space="preserve"> between the GAC, the ccNSO, </w:delText>
        </w:r>
      </w:del>
      <w:ins w:id="125" w:author="Author">
        <w:del w:id="126" w:author="Author">
          <w:r w:rsidR="000D3786" w:rsidDel="009866B9">
            <w:rPr>
              <w:rFonts w:ascii="Calibri" w:eastAsia="Calibri" w:hAnsi="Calibri" w:cs="Calibri"/>
            </w:rPr>
            <w:delText xml:space="preserve">the ICANN Board </w:delText>
          </w:r>
        </w:del>
      </w:ins>
      <w:del w:id="127" w:author="Author">
        <w:r w:rsidR="0048215E" w:rsidDel="009866B9">
          <w:rPr>
            <w:rFonts w:ascii="Calibri" w:eastAsia="Calibri" w:hAnsi="Calibri" w:cs="Calibri"/>
          </w:rPr>
          <w:delText xml:space="preserve">and </w:delText>
        </w:r>
      </w:del>
      <w:ins w:id="128" w:author="Author">
        <w:del w:id="129" w:author="Author">
          <w:r w:rsidR="000D3786" w:rsidDel="009866B9">
            <w:rPr>
              <w:rFonts w:ascii="Calibri" w:eastAsia="Calibri" w:hAnsi="Calibri" w:cs="Calibri"/>
            </w:rPr>
            <w:delText xml:space="preserve">subsequent directives aimed at </w:delText>
          </w:r>
        </w:del>
      </w:ins>
      <w:del w:id="130" w:author="Author">
        <w:r w:rsidR="0048215E" w:rsidDel="009866B9">
          <w:rPr>
            <w:rFonts w:ascii="Calibri" w:eastAsia="Calibri" w:hAnsi="Calibri" w:cs="Calibri"/>
          </w:rPr>
          <w:delText xml:space="preserve">the ICANN Organization based on public policy and public interest considerations. </w:delText>
        </w:r>
      </w:del>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lastRenderedPageBreak/>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ins w:id="131" w:author="Author">
        <w:r w:rsidR="00CE256E">
          <w:rPr>
            <w:rStyle w:val="FootnoteReference"/>
            <w:rFonts w:eastAsia="Calibri" w:cs="Calibri"/>
          </w:rPr>
          <w:footnoteReference w:id="19"/>
        </w:r>
      </w:ins>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132"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lastRenderedPageBreak/>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56A82192" w:rsidR="0048215E" w:rsidRDefault="0048215E" w:rsidP="00C14689">
      <w:pPr>
        <w:numPr>
          <w:ilvl w:val="0"/>
          <w:numId w:val="111"/>
        </w:numPr>
        <w:spacing w:after="240" w:line="276" w:lineRule="auto"/>
        <w:contextualSpacing/>
        <w:rPr>
          <w:ins w:id="133" w:author="Author"/>
          <w:rFonts w:ascii="Calibri" w:eastAsia="Calibri" w:hAnsi="Calibri" w:cs="Calibri"/>
        </w:rPr>
      </w:pPr>
      <w:r>
        <w:rPr>
          <w:rFonts w:ascii="Calibri" w:eastAsia="Calibri" w:hAnsi="Calibri" w:cs="Calibri"/>
        </w:rPr>
        <w:t>GDPR provides an example of a case where ICANN is making efforts to comply with local law.</w:t>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0FB50CF8" w14:textId="1FCA9924" w:rsidR="00C84904" w:rsidRPr="00C84904" w:rsidRDefault="0048215E" w:rsidP="00C84904">
      <w:pPr>
        <w:numPr>
          <w:ilvl w:val="0"/>
          <w:numId w:val="48"/>
        </w:numPr>
        <w:spacing w:after="240" w:line="276" w:lineRule="auto"/>
        <w:contextualSpacing/>
        <w:rPr>
          <w:ins w:id="134" w:author="Autho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135" w:author="Author">
        <w:r w:rsidR="00C84904">
          <w:rPr>
            <w:rFonts w:ascii="Calibri" w:eastAsia="Calibri" w:hAnsi="Calibri" w:cs="Calibri"/>
          </w:rPr>
          <w:br/>
        </w:r>
      </w:ins>
      <w:r w:rsidRPr="00C84904">
        <w:rPr>
          <w:rFonts w:ascii="Calibri" w:eastAsia="Calibri" w:hAnsi="Calibri" w:cs="Calibri"/>
        </w:rPr>
        <w:t xml:space="preserve">National and local laws only apply in the jurisdiction where the applicant is </w:t>
      </w:r>
      <w:r w:rsidRPr="00C84904">
        <w:rPr>
          <w:rFonts w:ascii="Calibri" w:eastAsia="Calibri" w:hAnsi="Calibri" w:cs="Calibri"/>
        </w:rPr>
        <w:lastRenderedPageBreak/>
        <w:t>located, therefore the WT should look to international law as a basis for any recommendations related to geographic names.</w:t>
      </w:r>
    </w:p>
    <w:p w14:paraId="2B73DAAF" w14:textId="2F9677AF" w:rsidR="0048215E" w:rsidRDefault="00C84904" w:rsidP="00C84904">
      <w:pPr>
        <w:numPr>
          <w:ilvl w:val="0"/>
          <w:numId w:val="48"/>
        </w:numPr>
        <w:spacing w:after="240" w:line="276" w:lineRule="auto"/>
        <w:contextualSpacing/>
        <w:rPr>
          <w:rFonts w:ascii="Calibri" w:eastAsia="Calibri" w:hAnsi="Calibri" w:cs="Calibri"/>
          <w:b/>
        </w:rPr>
      </w:pPr>
      <w:commentRangeStart w:id="136"/>
      <w:commentRangeStart w:id="137"/>
      <w:ins w:id="138" w:author="Author">
        <w:del w:id="139" w:author="Author">
          <w:r w:rsidDel="00C97243">
            <w:rPr>
              <w:rFonts w:ascii="Calibri" w:eastAsia="Calibri" w:hAnsi="Calibri" w:cs="Calibri"/>
            </w:rPr>
            <w:delText>GDRP</w:delText>
          </w:r>
        </w:del>
        <w:commentRangeStart w:id="140"/>
        <w:r w:rsidR="00C97243">
          <w:rPr>
            <w:rFonts w:ascii="Calibri" w:eastAsia="Calibri" w:hAnsi="Calibri" w:cs="Calibri"/>
          </w:rPr>
          <w:t>GDPR</w:t>
        </w:r>
        <w:commentRangeEnd w:id="140"/>
        <w:r w:rsidR="00C97243">
          <w:rPr>
            <w:rStyle w:val="CommentReference"/>
          </w:rPr>
          <w:commentReference w:id="140"/>
        </w:r>
        <w:r>
          <w:rPr>
            <w:rFonts w:ascii="Calibri" w:eastAsia="Calibri" w:hAnsi="Calibri" w:cs="Calibri"/>
          </w:rPr>
          <w:t xml:space="preserve"> is a poor example in this case, as GDPR contains specific extraterritorial effects and, by its terms, applies only to entities outside the EU that process the data of persons located in the EU.</w:t>
        </w:r>
        <w:commentRangeEnd w:id="136"/>
        <w:r>
          <w:rPr>
            <w:rStyle w:val="CommentReference"/>
          </w:rPr>
          <w:commentReference w:id="136"/>
        </w:r>
      </w:ins>
      <w:commentRangeEnd w:id="137"/>
      <w:r w:rsidR="00BF65D1">
        <w:rPr>
          <w:rStyle w:val="CommentReference"/>
        </w:rPr>
        <w:commentReference w:id="137"/>
      </w:r>
    </w:p>
    <w:p w14:paraId="53092D73" w14:textId="77777777" w:rsidR="00C84904" w:rsidRDefault="00C84904" w:rsidP="0048215E">
      <w:pPr>
        <w:rPr>
          <w:ins w:id="141" w:author="Author"/>
          <w:rFonts w:ascii="Calibri" w:eastAsia="Calibri" w:hAnsi="Calibri" w:cs="Calibri"/>
        </w:rPr>
      </w:pPr>
    </w:p>
    <w:p w14:paraId="1699353B" w14:textId="353F28B3"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w:t>
      </w:r>
      <w:commentRangeStart w:id="142"/>
      <w:commentRangeStart w:id="143"/>
      <w:commentRangeStart w:id="144"/>
      <w:r>
        <w:rPr>
          <w:rFonts w:ascii="Calibri" w:eastAsia="Calibri" w:hAnsi="Calibri" w:cs="Calibri"/>
        </w:rPr>
        <w:t>consent</w:t>
      </w:r>
      <w:commentRangeEnd w:id="142"/>
      <w:r w:rsidR="003C5BCD">
        <w:rPr>
          <w:rStyle w:val="CommentReference"/>
        </w:rPr>
        <w:commentReference w:id="142"/>
      </w:r>
      <w:commentRangeEnd w:id="143"/>
      <w:r w:rsidR="00BF65D1">
        <w:rPr>
          <w:rStyle w:val="CommentReference"/>
        </w:rPr>
        <w:commentReference w:id="143"/>
      </w:r>
      <w:commentRangeEnd w:id="144"/>
      <w:r w:rsidR="00A11577">
        <w:rPr>
          <w:rStyle w:val="CommentReference"/>
        </w:rPr>
        <w:commentReference w:id="144"/>
      </w:r>
      <w:r>
        <w:rPr>
          <w:rFonts w:ascii="Calibri" w:eastAsia="Calibri" w:hAnsi="Calibri" w:cs="Calibri"/>
        </w:rPr>
        <w:t xml:space="preserve">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05641E31" w:rsidR="0048215E" w:rsidRPr="00C84904" w:rsidRDefault="0048215E" w:rsidP="00C84904">
      <w:pPr>
        <w:pStyle w:val="ListParagraph"/>
        <w:numPr>
          <w:ilvl w:val="0"/>
          <w:numId w:val="89"/>
        </w:numPr>
        <w:spacing w:line="276" w:lineRule="auto"/>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145"/>
      <w:r w:rsidRPr="00C84904">
        <w:rPr>
          <w:rFonts w:ascii="Calibri" w:eastAsia="Calibri" w:hAnsi="Calibri" w:cs="Calibri"/>
        </w:rPr>
        <w:t>.</w:t>
      </w:r>
      <w:commentRangeEnd w:id="145"/>
      <w:r w:rsidR="00C84904">
        <w:rPr>
          <w:rStyle w:val="CommentReference"/>
        </w:rPr>
        <w:commentReference w:id="145"/>
      </w:r>
      <w:r w:rsidRPr="00C84904">
        <w:rPr>
          <w:rFonts w:ascii="Calibri" w:eastAsia="Calibri" w:hAnsi="Calibri" w:cs="Calibri"/>
        </w:rPr>
        <w:t xml:space="preserve"> </w:t>
      </w:r>
      <w:ins w:id="146" w:author="Author">
        <w:del w:id="147" w:author="Author">
          <w:r w:rsidR="00C84904" w:rsidRPr="005B0210" w:rsidDel="00BF65D1">
            <w:rPr>
              <w:rFonts w:ascii="Arial" w:eastAsia="Calibri" w:hAnsi="Arial" w:cs="Arial"/>
              <w:sz w:val="22"/>
              <w:szCs w:val="22"/>
              <w:rPrChange w:id="148" w:author="Author">
                <w:rPr>
                  <w:rFonts w:ascii="Calibri" w:eastAsia="Calibri" w:hAnsi="Calibri" w:cs="Calibri"/>
                </w:rPr>
              </w:rPrChange>
            </w:rPr>
            <w:br/>
          </w:r>
        </w:del>
      </w:ins>
      <w:del w:id="149" w:author="Author">
        <w:r w:rsidRPr="005B0210" w:rsidDel="00C84904">
          <w:rPr>
            <w:rFonts w:ascii="Arial" w:eastAsia="Calibri" w:hAnsi="Arial" w:cs="Arial"/>
            <w:sz w:val="22"/>
            <w:szCs w:val="22"/>
            <w:rPrChange w:id="150" w:author="Author">
              <w:rPr>
                <w:rFonts w:ascii="Calibri" w:eastAsia="Calibri" w:hAnsi="Calibri" w:cs="Calibri"/>
              </w:rPr>
            </w:rPrChange>
          </w:rPr>
          <w:delText xml:space="preserve">From this perspective, under trademark law, trademark assets and rights are "owned" and controlled by particular parties. </w:delText>
        </w:r>
      </w:del>
    </w:p>
    <w:p w14:paraId="6DC4FC41" w14:textId="08AB3A73" w:rsidR="00C84904" w:rsidRDefault="00C84904" w:rsidP="00C14689">
      <w:pPr>
        <w:numPr>
          <w:ilvl w:val="0"/>
          <w:numId w:val="89"/>
        </w:numPr>
        <w:spacing w:line="276" w:lineRule="auto"/>
        <w:contextualSpacing/>
        <w:rPr>
          <w:rFonts w:ascii="Calibri" w:eastAsia="Calibri" w:hAnsi="Calibri" w:cs="Calibri"/>
        </w:rPr>
      </w:pPr>
      <w:del w:id="151" w:author="Author">
        <w:r w:rsidRPr="00C84904" w:rsidDel="00C84904">
          <w:rPr>
            <w:rFonts w:ascii="Calibri" w:eastAsia="Calibri" w:hAnsi="Calibri" w:cs="Calibri"/>
          </w:rPr>
          <w:delText xml:space="preserve">Trademark </w:delText>
        </w:r>
      </w:del>
      <w:ins w:id="152" w:author="Author">
        <w:r>
          <w:rPr>
            <w:rFonts w:ascii="Calibri" w:eastAsia="Calibri" w:hAnsi="Calibri" w:cs="Calibri"/>
          </w:rPr>
          <w:t>T</w:t>
        </w:r>
        <w:r w:rsidRPr="00C84904">
          <w:rPr>
            <w:rFonts w:ascii="Calibri" w:eastAsia="Calibri" w:hAnsi="Calibri" w:cs="Calibri"/>
          </w:rPr>
          <w:t xml:space="preserve">rademark </w:t>
        </w:r>
      </w:ins>
      <w:r w:rsidRPr="00C84904">
        <w:rPr>
          <w:rFonts w:ascii="Calibri" w:eastAsia="Calibri" w:hAnsi="Calibri" w:cs="Calibri"/>
        </w:rPr>
        <w:t xml:space="preserve">assets and rights are </w:t>
      </w:r>
      <w:del w:id="153" w:author="Author">
        <w:r w:rsidRPr="00C84904" w:rsidDel="009955A3">
          <w:rPr>
            <w:rFonts w:ascii="Calibri" w:eastAsia="Calibri" w:hAnsi="Calibri" w:cs="Calibri"/>
          </w:rPr>
          <w:delText>"</w:delText>
        </w:r>
      </w:del>
      <w:r w:rsidRPr="00C84904">
        <w:rPr>
          <w:rFonts w:ascii="Calibri" w:eastAsia="Calibri" w:hAnsi="Calibri" w:cs="Calibri"/>
        </w:rPr>
        <w:t>owned</w:t>
      </w:r>
      <w:del w:id="154" w:author="Author">
        <w:r w:rsidRPr="00C84904" w:rsidDel="009955A3">
          <w:rPr>
            <w:rFonts w:ascii="Calibri" w:eastAsia="Calibri" w:hAnsi="Calibri" w:cs="Calibri"/>
          </w:rPr>
          <w:delText>"</w:delText>
        </w:r>
      </w:del>
      <w:r w:rsidRPr="00C84904">
        <w:rPr>
          <w:rFonts w:ascii="Calibri" w:eastAsia="Calibri" w:hAnsi="Calibri" w:cs="Calibri"/>
        </w:rPr>
        <w:t xml:space="preserve"> 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6ED55A16" w:rsidR="0048215E" w:rsidRDefault="0048215E" w:rsidP="00C14689">
      <w:pPr>
        <w:numPr>
          <w:ilvl w:val="0"/>
          <w:numId w:val="95"/>
        </w:numPr>
        <w:spacing w:line="276" w:lineRule="auto"/>
        <w:contextualSpacing/>
        <w:rPr>
          <w:rFonts w:ascii="Calibri" w:eastAsia="Calibri" w:hAnsi="Calibri" w:cs="Calibri"/>
        </w:rPr>
      </w:pPr>
      <w:commentRangeStart w:id="155"/>
      <w:commentRangeStart w:id="156"/>
      <w:commentRangeStart w:id="157"/>
      <w:r>
        <w:rPr>
          <w:rFonts w:ascii="Calibri" w:eastAsia="Calibri" w:hAnsi="Calibri" w:cs="Calibri"/>
        </w:rPr>
        <w:lastRenderedPageBreak/>
        <w:t>“Monopolization”</w:t>
      </w:r>
      <w:ins w:id="158" w:author="Author">
        <w:r w:rsidR="00890B5B">
          <w:rPr>
            <w:rStyle w:val="FootnoteReference"/>
            <w:rFonts w:eastAsia="Calibri" w:cs="Calibri"/>
          </w:rPr>
          <w:footnoteReference w:id="22"/>
        </w:r>
      </w:ins>
      <w:r>
        <w:rPr>
          <w:rFonts w:ascii="Calibri" w:eastAsia="Calibri" w:hAnsi="Calibri" w:cs="Calibri"/>
        </w:rPr>
        <w:t xml:space="preserve"> </w:t>
      </w:r>
      <w:commentRangeEnd w:id="155"/>
      <w:r w:rsidR="003C5BCD">
        <w:rPr>
          <w:rStyle w:val="CommentReference"/>
        </w:rPr>
        <w:commentReference w:id="155"/>
      </w:r>
      <w:commentRangeEnd w:id="156"/>
      <w:r w:rsidR="00890B5B">
        <w:rPr>
          <w:rStyle w:val="CommentReference"/>
        </w:rPr>
        <w:commentReference w:id="156"/>
      </w:r>
      <w:commentRangeEnd w:id="157"/>
      <w:r w:rsidR="00FB0412">
        <w:rPr>
          <w:rStyle w:val="CommentReference"/>
        </w:rPr>
        <w:commentReference w:id="157"/>
      </w:r>
      <w:r>
        <w:rPr>
          <w:rFonts w:ascii="Calibri" w:eastAsia="Calibri" w:hAnsi="Calibri" w:cs="Calibri"/>
        </w:rPr>
        <w:t>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 xml:space="preserve">Rights granted to geographic locations to protect geographic names are qualitatively different than intellectual property rights. </w:t>
      </w:r>
      <w:commentRangeStart w:id="159"/>
      <w:commentRangeStart w:id="160"/>
      <w:commentRangeStart w:id="161"/>
      <w:r>
        <w:rPr>
          <w:rFonts w:ascii="Calibri" w:eastAsia="Calibri" w:hAnsi="Calibri" w:cs="Calibri"/>
        </w:rPr>
        <w:t>In this view, civil rights are more general in scope and therefore more significant.</w:t>
      </w:r>
      <w:commentRangeEnd w:id="159"/>
      <w:r w:rsidR="009955A3">
        <w:rPr>
          <w:rStyle w:val="CommentReference"/>
        </w:rPr>
        <w:commentReference w:id="159"/>
      </w:r>
      <w:commentRangeEnd w:id="160"/>
      <w:r w:rsidR="00BF65D1">
        <w:rPr>
          <w:rStyle w:val="CommentReference"/>
        </w:rPr>
        <w:commentReference w:id="160"/>
      </w:r>
      <w:commentRangeEnd w:id="161"/>
      <w:r w:rsidR="00FB0412">
        <w:rPr>
          <w:rStyle w:val="CommentReference"/>
        </w:rPr>
        <w:commentReference w:id="161"/>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lastRenderedPageBreak/>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162"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7">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48215E">
      <w:pPr>
        <w:spacing w:after="240"/>
        <w:rPr>
          <w:ins w:id="163" w:author="Autho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9A19551" w14:textId="4816B4AE"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commentRangeStart w:id="164"/>
      <w:commentRangeStart w:id="165"/>
      <w:r>
        <w:rPr>
          <w:rFonts w:ascii="Calibri" w:eastAsia="Calibri" w:hAnsi="Calibri" w:cs="Calibri"/>
        </w:rPr>
        <w:t xml:space="preserve">the principles of specialty and of trademark "fair use" apply, according to which </w:t>
      </w:r>
      <w:commentRangeEnd w:id="164"/>
      <w:r w:rsidR="009955A3">
        <w:rPr>
          <w:rStyle w:val="CommentReference"/>
        </w:rPr>
        <w:commentReference w:id="164"/>
      </w:r>
      <w:commentRangeEnd w:id="165"/>
      <w:r w:rsidR="00890B5B">
        <w:rPr>
          <w:rStyle w:val="CommentReference"/>
        </w:rPr>
        <w:commentReference w:id="165"/>
      </w:r>
      <w:r>
        <w:rPr>
          <w:rFonts w:ascii="Calibri" w:eastAsia="Calibri" w:hAnsi="Calibri" w:cs="Calibri"/>
        </w:rPr>
        <w:t>it is possible for two brands to register trademarks for the same term in the same jurisdiction, as long as</w:t>
      </w:r>
      <w:commentRangeStart w:id="166"/>
      <w:commentRangeStart w:id="167"/>
      <w:r>
        <w:rPr>
          <w:rFonts w:ascii="Calibri" w:eastAsia="Calibri" w:hAnsi="Calibri" w:cs="Calibri"/>
        </w:rPr>
        <w:t xml:space="preserve"> </w:t>
      </w:r>
      <w:commentRangeEnd w:id="166"/>
      <w:r w:rsidR="009955A3">
        <w:rPr>
          <w:rStyle w:val="CommentReference"/>
        </w:rPr>
        <w:commentReference w:id="166"/>
      </w:r>
      <w:commentRangeEnd w:id="167"/>
      <w:r w:rsidR="00890B5B">
        <w:rPr>
          <w:rStyle w:val="CommentReference"/>
        </w:rPr>
        <w:commentReference w:id="167"/>
      </w:r>
      <w:r>
        <w:rPr>
          <w:rFonts w:ascii="Calibri" w:eastAsia="Calibri" w:hAnsi="Calibri" w:cs="Calibri"/>
        </w:rPr>
        <w:t xml:space="preserve">no confusion or </w:t>
      </w:r>
      <w:r>
        <w:rPr>
          <w:rFonts w:ascii="Calibri" w:eastAsia="Calibri" w:hAnsi="Calibri" w:cs="Calibri"/>
        </w:rPr>
        <w:lastRenderedPageBreak/>
        <w:t>infringement pursuant to the law arises.</w:t>
      </w:r>
      <w:ins w:id="168" w:author="Author">
        <w:r w:rsidR="00B42532">
          <w:rPr>
            <w:rStyle w:val="FootnoteReference"/>
            <w:rFonts w:eastAsia="Calibri" w:cs="Calibri"/>
          </w:rPr>
          <w:footnoteReference w:id="23"/>
        </w:r>
      </w:ins>
      <w:r>
        <w:rPr>
          <w:rFonts w:ascii="Calibri" w:eastAsia="Calibri" w:hAnsi="Calibri" w:cs="Calibri"/>
        </w:rPr>
        <w:t xml:space="preserve">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lastRenderedPageBreak/>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2A59FE5A"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lastRenderedPageBreak/>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ins w:id="173" w:author="Author">
        <w:r w:rsidR="00020569">
          <w:rPr>
            <w:rFonts w:ascii="Calibri" w:eastAsia="Calibri" w:hAnsi="Calibri" w:cs="Calibri"/>
          </w:rPr>
          <w:t xml:space="preserve"> negative</w:t>
        </w:r>
      </w:ins>
      <w:commentRangeStart w:id="174"/>
      <w:commentRangeStart w:id="175"/>
      <w:r>
        <w:rPr>
          <w:rFonts w:ascii="Calibri" w:eastAsia="Calibri" w:hAnsi="Calibri" w:cs="Calibri"/>
        </w:rPr>
        <w:t xml:space="preserve"> </w:t>
      </w:r>
      <w:commentRangeEnd w:id="174"/>
      <w:r w:rsidR="003C5BCD">
        <w:rPr>
          <w:rStyle w:val="CommentReference"/>
        </w:rPr>
        <w:commentReference w:id="174"/>
      </w:r>
      <w:commentRangeEnd w:id="175"/>
      <w:r w:rsidR="00020569">
        <w:rPr>
          <w:rStyle w:val="CommentReference"/>
        </w:rPr>
        <w:commentReference w:id="175"/>
      </w:r>
      <w:r>
        <w:rPr>
          <w:rFonts w:ascii="Calibri" w:eastAsia="Calibri" w:hAnsi="Calibri" w:cs="Calibri"/>
        </w:rPr>
        <w:t>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530F9B9E" w:rsidR="0048215E" w:rsidRDefault="0048215E" w:rsidP="0048215E">
      <w:pPr>
        <w:rPr>
          <w:rFonts w:ascii="Calibri" w:eastAsia="Calibri" w:hAnsi="Calibri" w:cs="Calibri"/>
        </w:rPr>
      </w:pPr>
      <w:commentRangeStart w:id="176"/>
      <w:r>
        <w:rPr>
          <w:rFonts w:ascii="Calibri" w:eastAsia="Calibri" w:hAnsi="Calibri" w:cs="Calibri"/>
        </w:rPr>
        <w:t xml:space="preserve">Some of the </w:t>
      </w:r>
      <w:del w:id="177" w:author="Author">
        <w:r w:rsidDel="00A34F57">
          <w:rPr>
            <w:rFonts w:ascii="Calibri" w:eastAsia="Calibri" w:hAnsi="Calibri" w:cs="Calibri"/>
          </w:rPr>
          <w:delText xml:space="preserve">issues </w:delText>
        </w:r>
      </w:del>
      <w:ins w:id="178" w:author="Author">
        <w:r w:rsidR="00A34F57">
          <w:rPr>
            <w:rFonts w:ascii="Calibri" w:eastAsia="Calibri" w:hAnsi="Calibri" w:cs="Calibri"/>
          </w:rPr>
          <w:t xml:space="preserve">problems and negative experiences </w:t>
        </w:r>
      </w:ins>
      <w:r>
        <w:rPr>
          <w:rFonts w:ascii="Calibri" w:eastAsia="Calibri" w:hAnsi="Calibri" w:cs="Calibri"/>
        </w:rPr>
        <w:t xml:space="preserve">that Work Track members identified from the 2012 round include the following. Some believe that: </w:t>
      </w:r>
      <w:commentRangeEnd w:id="176"/>
      <w:r w:rsidR="00A47413">
        <w:rPr>
          <w:rStyle w:val="CommentReference"/>
        </w:rPr>
        <w:commentReference w:id="176"/>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179"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ICANN and its processes</w:t>
      </w:r>
      <w:ins w:id="180" w:author="Author">
        <w:r w:rsidR="00160FA7">
          <w:rPr>
            <w:rFonts w:ascii="Calibri" w:eastAsia="Calibri" w:hAnsi="Calibri" w:cs="Calibri"/>
          </w:rPr>
          <w:t>.</w:t>
        </w:r>
      </w:ins>
    </w:p>
    <w:p w14:paraId="60486D06" w14:textId="7A800C64" w:rsidR="00910180" w:rsidRDefault="00910180" w:rsidP="00C14689">
      <w:pPr>
        <w:numPr>
          <w:ilvl w:val="0"/>
          <w:numId w:val="7"/>
        </w:numPr>
        <w:spacing w:line="276" w:lineRule="auto"/>
        <w:rPr>
          <w:ins w:id="181" w:author="Author"/>
          <w:rFonts w:ascii="Calibri" w:eastAsia="Calibri" w:hAnsi="Calibri" w:cs="Calibri"/>
        </w:rPr>
      </w:pPr>
      <w:ins w:id="182" w:author="Author">
        <w:r>
          <w:rPr>
            <w:rFonts w:ascii="Calibri" w:eastAsia="Calibri" w:hAnsi="Calibri" w:cs="Calibri"/>
          </w:rPr>
          <w:t xml:space="preserve">Rules in the 2012 Applicant Guidebook worked poorly for applicants who intended to use a string </w:t>
        </w:r>
        <w:r>
          <w:rPr>
            <w:rFonts w:ascii="AppleSystemUIFont" w:eastAsiaTheme="minorEastAsia" w:hAnsi="AppleSystemUIFont" w:cs="AppleSystemUIFont"/>
            <w:color w:val="353535"/>
          </w:rPr>
          <w:t xml:space="preserve">in association with a meaning other than its geographic meaning. These applicants experienced difficulties, delays, and expenses. From </w:t>
        </w:r>
        <w:r>
          <w:rPr>
            <w:rFonts w:ascii="AppleSystemUIFont" w:eastAsiaTheme="minorEastAsia" w:hAnsi="AppleSystemUIFont" w:cs="AppleSystemUIFont"/>
            <w:color w:val="353535"/>
          </w:rPr>
          <w:lastRenderedPageBreak/>
          <w:t xml:space="preserve">this perspective, requirements to obtain letters of support or non-objection from relevant governments or public authorities imposed an arbitrary and unfair burden without any basis other than coincidence. The inability </w:t>
        </w:r>
        <w:r w:rsidRPr="00910180">
          <w:rPr>
            <w:rFonts w:ascii="AppleSystemUIFont" w:eastAsiaTheme="minorEastAsia" w:hAnsi="AppleSystemUIFont" w:cs="AppleSystemUIFont"/>
            <w:color w:val="353535"/>
          </w:rPr>
          <w:t xml:space="preserve">to </w:t>
        </w:r>
        <w:r>
          <w:rPr>
            <w:rFonts w:ascii="AppleSystemUIFont" w:eastAsiaTheme="minorEastAsia" w:hAnsi="AppleSystemUIFont" w:cs="AppleSystemUIFont"/>
            <w:color w:val="353535"/>
          </w:rPr>
          <w:t xml:space="preserve">delegate and operate these TLDs in a </w:t>
        </w:r>
        <w:r w:rsidRPr="00910180">
          <w:rPr>
            <w:rFonts w:ascii="AppleSystemUIFont" w:eastAsiaTheme="minorEastAsia" w:hAnsi="AppleSystemUIFont" w:cs="AppleSystemUIFont"/>
            <w:color w:val="353535"/>
          </w:rPr>
          <w:t xml:space="preserve">timely </w:t>
        </w:r>
        <w:r>
          <w:rPr>
            <w:rFonts w:ascii="AppleSystemUIFont" w:eastAsiaTheme="minorEastAsia" w:hAnsi="AppleSystemUIFont" w:cs="AppleSystemUIFont"/>
            <w:color w:val="353535"/>
          </w:rPr>
          <w:t>manner</w:t>
        </w:r>
        <w:r w:rsidRPr="00910180">
          <w:rPr>
            <w:rFonts w:ascii="AppleSystemUIFont" w:eastAsiaTheme="minorEastAsia" w:hAnsi="AppleSystemUIFont" w:cs="AppleSystemUIFont"/>
            <w:color w:val="353535"/>
          </w:rPr>
          <w:t xml:space="preserve"> had negative effects on diversity, innovation</w:t>
        </w:r>
        <w:r>
          <w:rPr>
            <w:rFonts w:ascii="AppleSystemUIFont" w:eastAsiaTheme="minorEastAsia" w:hAnsi="AppleSystemUIFont" w:cs="AppleSystemUIFont"/>
            <w:color w:val="353535"/>
          </w:rPr>
          <w:t>,</w:t>
        </w:r>
        <w:r w:rsidRPr="00910180">
          <w:rPr>
            <w:rFonts w:ascii="AppleSystemUIFont" w:eastAsiaTheme="minorEastAsia" w:hAnsi="AppleSystemUIFont" w:cs="AppleSystemUIFont"/>
            <w:color w:val="353535"/>
          </w:rPr>
          <w:t xml:space="preserve"> and competition in the TLD space.</w:t>
        </w:r>
      </w:ins>
    </w:p>
    <w:p w14:paraId="0107E305" w14:textId="57367C39"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6A4F1C43"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 xml:space="preserve">GAC </w:t>
      </w:r>
      <w:r>
        <w:rPr>
          <w:rFonts w:ascii="Calibri" w:eastAsia="Calibri" w:hAnsi="Calibri" w:cs="Calibri"/>
          <w:b/>
        </w:rPr>
        <w:lastRenderedPageBreak/>
        <w:t>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 xml:space="preserve">Some believe that without this type of deadline there is not sufficient motivation for </w:t>
            </w:r>
            <w:r>
              <w:rPr>
                <w:rFonts w:ascii="Calibri" w:eastAsia="Calibri" w:hAnsi="Calibri" w:cs="Calibri"/>
              </w:rPr>
              <w:lastRenderedPageBreak/>
              <w:t>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68F8F70F" w:rsidR="00961A05" w:rsidRPr="00961A05" w:rsidRDefault="0048215E" w:rsidP="00C14689">
      <w:pPr>
        <w:numPr>
          <w:ilvl w:val="0"/>
          <w:numId w:val="72"/>
        </w:numPr>
        <w:spacing w:line="276" w:lineRule="auto"/>
        <w:contextualSpacing/>
        <w:rPr>
          <w:ins w:id="183" w:author="Author"/>
          <w:rFonts w:ascii="Calibri" w:eastAsia="Calibri" w:hAnsi="Calibri" w:cs="Calibri"/>
        </w:rPr>
      </w:pPr>
      <w:r>
        <w:rPr>
          <w:rFonts w:ascii="Calibri" w:eastAsia="Calibri" w:hAnsi="Calibri" w:cs="Calibri"/>
          <w:b/>
        </w:rPr>
        <w:t>Once a gTLD is</w:t>
      </w:r>
      <w:ins w:id="184" w:author="Author">
        <w:r w:rsidR="00555C80">
          <w:rPr>
            <w:rFonts w:ascii="Calibri" w:eastAsia="Calibri" w:hAnsi="Calibri" w:cs="Calibri"/>
            <w:b/>
          </w:rPr>
          <w:t xml:space="preserve"> </w:t>
        </w:r>
        <w:commentRangeStart w:id="185"/>
        <w:r w:rsidR="00555C80">
          <w:rPr>
            <w:rFonts w:ascii="Calibri" w:eastAsia="Calibri" w:hAnsi="Calibri" w:cs="Calibri"/>
            <w:b/>
          </w:rPr>
          <w:t>delegated</w:t>
        </w:r>
        <w:commentRangeEnd w:id="185"/>
        <w:r w:rsidR="005F08F5">
          <w:rPr>
            <w:rStyle w:val="CommentReference"/>
          </w:rPr>
          <w:commentReference w:id="185"/>
        </w:r>
      </w:ins>
      <w:del w:id="186" w:author="Author">
        <w:r w:rsidDel="00555C80">
          <w:rPr>
            <w:rFonts w:ascii="Calibri" w:eastAsia="Calibri" w:hAnsi="Calibri" w:cs="Calibri"/>
            <w:b/>
          </w:rPr>
          <w:delText xml:space="preserve"> registered</w:delText>
        </w:r>
      </w:del>
      <w:r>
        <w:rPr>
          <w:rFonts w:ascii="Calibri" w:eastAsia="Calibri" w:hAnsi="Calibri" w:cs="Calibri"/>
          <w:b/>
        </w:rPr>
        <w:t xml:space="preserve"> with an intended use that is geographic in nature, all other variations and translations of this term are unconditionally available for </w:t>
      </w:r>
      <w:commentRangeStart w:id="187"/>
      <w:del w:id="188" w:author="Author">
        <w:r w:rsidDel="00555C80">
          <w:rPr>
            <w:rFonts w:ascii="Calibri" w:eastAsia="Calibri" w:hAnsi="Calibri" w:cs="Calibri"/>
            <w:b/>
          </w:rPr>
          <w:delText>registration</w:delText>
        </w:r>
      </w:del>
      <w:ins w:id="189" w:author="Author">
        <w:del w:id="190" w:author="Author">
          <w:r w:rsidR="00961A05" w:rsidDel="00555C80">
            <w:rPr>
              <w:rFonts w:ascii="Calibri" w:eastAsia="Calibri" w:hAnsi="Calibri" w:cs="Calibri"/>
              <w:b/>
            </w:rPr>
            <w:delText xml:space="preserve"> </w:delText>
          </w:r>
        </w:del>
        <w:r w:rsidR="00555C80">
          <w:rPr>
            <w:rFonts w:ascii="Calibri" w:eastAsia="Calibri" w:hAnsi="Calibri" w:cs="Calibri"/>
            <w:b/>
          </w:rPr>
          <w:t xml:space="preserve">application </w:t>
        </w:r>
        <w:r w:rsidR="00961A05">
          <w:rPr>
            <w:rFonts w:ascii="Calibri" w:eastAsia="Calibri" w:hAnsi="Calibri" w:cs="Calibri"/>
            <w:b/>
          </w:rPr>
          <w:t xml:space="preserve">by </w:t>
        </w:r>
      </w:ins>
      <w:commentRangeEnd w:id="187"/>
      <w:r w:rsidR="005F08F5">
        <w:rPr>
          <w:rStyle w:val="CommentReference"/>
        </w:rPr>
        <w:commentReference w:id="187"/>
      </w:r>
      <w:ins w:id="191" w:author="Author">
        <w:r w:rsidR="00961A05">
          <w:rPr>
            <w:rFonts w:ascii="Calibri" w:eastAsia="Calibri" w:hAnsi="Calibri" w:cs="Calibri"/>
            <w:b/>
          </w:rPr>
          <w:t>any entity or person</w:t>
        </w:r>
      </w:ins>
      <w:r>
        <w:rPr>
          <w:rFonts w:ascii="Calibri" w:eastAsia="Calibri" w:hAnsi="Calibri" w:cs="Calibri"/>
          <w:b/>
        </w:rPr>
        <w:t>.</w:t>
      </w:r>
      <w:ins w:id="192" w:author="Author">
        <w:r w:rsidR="00C83472">
          <w:rPr>
            <w:rFonts w:ascii="Calibri" w:eastAsia="Calibri" w:hAnsi="Calibri" w:cs="Calibri"/>
            <w:b/>
          </w:rPr>
          <w:t xml:space="preserve"> Objection procedures could potentially still apply</w:t>
        </w:r>
        <w:r w:rsidR="00AE35C4">
          <w:rPr>
            <w:rFonts w:ascii="Calibri" w:eastAsia="Calibri" w:hAnsi="Calibri" w:cs="Calibri"/>
            <w:b/>
          </w:rPr>
          <w:t>.</w:t>
        </w:r>
      </w:ins>
    </w:p>
    <w:p w14:paraId="0FF12B40" w14:textId="77777777" w:rsidR="00961A05" w:rsidRDefault="00961A05" w:rsidP="00C84F85">
      <w:pPr>
        <w:spacing w:line="276" w:lineRule="auto"/>
        <w:ind w:left="360"/>
        <w:contextualSpacing/>
        <w:rPr>
          <w:ins w:id="193" w:author="Author"/>
          <w:rStyle w:val="CommentReferenc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103056">
        <w:trPr>
          <w:ins w:id="194" w:author="Author"/>
        </w:trPr>
        <w:tc>
          <w:tcPr>
            <w:tcW w:w="4680" w:type="dxa"/>
            <w:shd w:val="clear" w:color="auto" w:fill="auto"/>
            <w:tcMar>
              <w:top w:w="100" w:type="dxa"/>
              <w:left w:w="100" w:type="dxa"/>
              <w:bottom w:w="100" w:type="dxa"/>
              <w:right w:w="100" w:type="dxa"/>
            </w:tcMar>
          </w:tcPr>
          <w:p w14:paraId="3214E801" w14:textId="77777777" w:rsidR="00961A05" w:rsidRDefault="00961A05" w:rsidP="00103056">
            <w:pPr>
              <w:widowControl w:val="0"/>
              <w:rPr>
                <w:ins w:id="195" w:author="Author"/>
                <w:rFonts w:ascii="Calibri" w:eastAsia="Calibri" w:hAnsi="Calibri" w:cs="Calibri"/>
                <w:b/>
              </w:rPr>
            </w:pPr>
            <w:commentRangeStart w:id="196"/>
            <w:ins w:id="197"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67153937" w14:textId="77777777" w:rsidR="00961A05" w:rsidRDefault="00961A05" w:rsidP="00103056">
            <w:pPr>
              <w:widowControl w:val="0"/>
              <w:rPr>
                <w:ins w:id="198" w:author="Author"/>
                <w:rFonts w:ascii="Calibri" w:eastAsia="Calibri" w:hAnsi="Calibri" w:cs="Calibri"/>
                <w:b/>
              </w:rPr>
            </w:pPr>
            <w:ins w:id="199" w:author="Author">
              <w:r>
                <w:rPr>
                  <w:rFonts w:ascii="Calibri" w:eastAsia="Calibri" w:hAnsi="Calibri" w:cs="Calibri"/>
                  <w:b/>
                </w:rPr>
                <w:t>Drawbacks</w:t>
              </w:r>
            </w:ins>
            <w:commentRangeEnd w:id="196"/>
            <w:r w:rsidR="002A0EE7">
              <w:rPr>
                <w:rStyle w:val="CommentReference"/>
              </w:rPr>
              <w:commentReference w:id="196"/>
            </w:r>
          </w:p>
        </w:tc>
      </w:tr>
      <w:tr w:rsidR="00961A05" w14:paraId="2B98EB5A" w14:textId="77777777" w:rsidTr="00103056">
        <w:trPr>
          <w:ins w:id="200" w:author="Author"/>
        </w:trPr>
        <w:tc>
          <w:tcPr>
            <w:tcW w:w="4680" w:type="dxa"/>
            <w:shd w:val="clear" w:color="auto" w:fill="auto"/>
            <w:tcMar>
              <w:top w:w="100" w:type="dxa"/>
              <w:left w:w="100" w:type="dxa"/>
              <w:bottom w:w="100" w:type="dxa"/>
              <w:right w:w="100" w:type="dxa"/>
            </w:tcMar>
          </w:tcPr>
          <w:p w14:paraId="653A3C20" w14:textId="6F0ED580" w:rsidR="00C83472" w:rsidRPr="00C83472" w:rsidRDefault="00C83472" w:rsidP="00C83472">
            <w:pPr>
              <w:pStyle w:val="HTMLPreformatted"/>
              <w:rPr>
                <w:ins w:id="201" w:author="Author"/>
                <w:rFonts w:asciiTheme="majorHAnsi" w:hAnsiTheme="majorHAnsi" w:cs="Arial"/>
                <w:color w:val="000000"/>
                <w:sz w:val="24"/>
                <w:szCs w:val="24"/>
              </w:rPr>
            </w:pPr>
            <w:ins w:id="202" w:author="Autho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ins>
          </w:p>
          <w:p w14:paraId="0621894C" w14:textId="329E15C9" w:rsidR="00C83472" w:rsidRPr="00C83472" w:rsidDel="001579C0" w:rsidRDefault="00C83472" w:rsidP="00C83472">
            <w:pPr>
              <w:pStyle w:val="HTMLPreformatted"/>
              <w:rPr>
                <w:ins w:id="203" w:author="Author"/>
                <w:del w:id="204" w:author="Author"/>
                <w:rFonts w:asciiTheme="majorHAnsi" w:hAnsiTheme="majorHAnsi" w:cs="Arial"/>
                <w:color w:val="000000"/>
                <w:sz w:val="24"/>
                <w:szCs w:val="24"/>
              </w:rPr>
            </w:pPr>
            <w:ins w:id="205" w:author="Author">
              <w:r w:rsidRPr="00C83472">
                <w:rPr>
                  <w:rFonts w:asciiTheme="majorHAnsi" w:hAnsiTheme="majorHAnsi" w:cs="Arial"/>
                  <w:color w:val="000000"/>
                  <w:sz w:val="24"/>
                  <w:szCs w:val="24"/>
                </w:rPr>
                <w:t>someday a public authority or the relevant citizenry (or perhaps, a</w:t>
              </w:r>
            </w:ins>
          </w:p>
          <w:p w14:paraId="4F9CCAC7" w14:textId="77777777" w:rsidR="00C83472" w:rsidRPr="00C83472" w:rsidRDefault="00C83472" w:rsidP="00C83472">
            <w:pPr>
              <w:pStyle w:val="HTMLPreformatted"/>
              <w:rPr>
                <w:ins w:id="206" w:author="Author"/>
                <w:rFonts w:asciiTheme="majorHAnsi" w:hAnsiTheme="majorHAnsi" w:cs="Arial"/>
                <w:color w:val="000000"/>
                <w:sz w:val="24"/>
                <w:szCs w:val="24"/>
              </w:rPr>
            </w:pPr>
            <w:ins w:id="207" w:author="Author">
              <w:r w:rsidRPr="00C83472">
                <w:rPr>
                  <w:rFonts w:asciiTheme="majorHAnsi" w:hAnsiTheme="majorHAnsi" w:cs="Arial"/>
                  <w:color w:val="000000"/>
                  <w:sz w:val="24"/>
                  <w:szCs w:val="24"/>
                </w:rPr>
                <w:t xml:space="preserve">“supported” private, for-profit company) can eventually apply for and </w:t>
              </w:r>
            </w:ins>
          </w:p>
          <w:p w14:paraId="64745930" w14:textId="12D6F820" w:rsidR="00C83472" w:rsidRPr="00C83472" w:rsidRDefault="00C83472" w:rsidP="00C83472">
            <w:pPr>
              <w:pStyle w:val="HTMLPreformatted"/>
              <w:rPr>
                <w:ins w:id="208" w:author="Author"/>
                <w:rFonts w:asciiTheme="majorHAnsi" w:hAnsiTheme="majorHAnsi" w:cs="Arial"/>
                <w:color w:val="000000"/>
                <w:sz w:val="24"/>
                <w:szCs w:val="24"/>
              </w:rPr>
            </w:pPr>
            <w:ins w:id="209" w:author="Author">
              <w:r w:rsidRPr="00C83472">
                <w:rPr>
                  <w:rFonts w:asciiTheme="majorHAnsi" w:hAnsiTheme="majorHAnsi" w:cs="Arial"/>
                  <w:color w:val="000000"/>
                  <w:sz w:val="24"/>
                  <w:szCs w:val="24"/>
                </w:rPr>
                <w:t>operate a gTLD that matches that geographic term.  From this perspective, once any one of the potential options is</w:t>
              </w:r>
            </w:ins>
          </w:p>
          <w:p w14:paraId="5E8E806B" w14:textId="11051166" w:rsidR="00C83472" w:rsidRPr="00C83472" w:rsidRDefault="00C83472" w:rsidP="00C83472">
            <w:pPr>
              <w:pStyle w:val="HTMLPreformatted"/>
              <w:rPr>
                <w:ins w:id="210" w:author="Author"/>
                <w:rFonts w:asciiTheme="majorHAnsi" w:hAnsiTheme="majorHAnsi" w:cs="Arial"/>
                <w:color w:val="000000"/>
                <w:sz w:val="24"/>
                <w:szCs w:val="24"/>
              </w:rPr>
            </w:pPr>
            <w:ins w:id="211" w:author="Author">
              <w:r w:rsidRPr="00C83472">
                <w:rPr>
                  <w:rFonts w:asciiTheme="majorHAnsi" w:hAnsiTheme="majorHAnsi" w:cs="Arial"/>
                  <w:color w:val="000000"/>
                  <w:sz w:val="24"/>
                  <w:szCs w:val="24"/>
                </w:rPr>
                <w:t>registered as a gTLD, this reason no longer exists. The place has its</w:t>
              </w:r>
            </w:ins>
          </w:p>
          <w:p w14:paraId="1BE17DFD" w14:textId="3921ED08" w:rsidR="00C83472" w:rsidRPr="00C83472" w:rsidRDefault="00C83472" w:rsidP="00C83472">
            <w:pPr>
              <w:pStyle w:val="HTMLPreformatted"/>
              <w:rPr>
                <w:ins w:id="212" w:author="Author"/>
                <w:rFonts w:asciiTheme="majorHAnsi" w:hAnsiTheme="majorHAnsi" w:cs="Arial"/>
                <w:color w:val="000000"/>
                <w:sz w:val="24"/>
                <w:szCs w:val="24"/>
              </w:rPr>
            </w:pPr>
            <w:ins w:id="213" w:author="Author">
              <w:r w:rsidRPr="00C83472">
                <w:rPr>
                  <w:rFonts w:asciiTheme="majorHAnsi" w:hAnsiTheme="majorHAnsi" w:cs="Arial"/>
                  <w:color w:val="000000"/>
                  <w:sz w:val="24"/>
                  <w:szCs w:val="24"/>
                </w:rPr>
                <w:t>gTLD. There’s no longer any need to reserve or create requirements  for other variations and</w:t>
              </w:r>
            </w:ins>
          </w:p>
          <w:p w14:paraId="37A1E792" w14:textId="34AB02B7" w:rsidR="00961A05" w:rsidRDefault="00C83472" w:rsidP="00C83472">
            <w:pPr>
              <w:widowControl w:val="0"/>
              <w:rPr>
                <w:ins w:id="214" w:author="Author"/>
                <w:rFonts w:ascii="Calibri" w:eastAsia="Calibri" w:hAnsi="Calibri" w:cs="Calibri"/>
              </w:rPr>
            </w:pPr>
            <w:ins w:id="215" w:author="Author">
              <w:r w:rsidRPr="00C83472">
                <w:rPr>
                  <w:rFonts w:asciiTheme="majorHAnsi" w:hAnsiTheme="majorHAnsi" w:cs="Arial"/>
                  <w:color w:val="000000"/>
                </w:rPr>
                <w:lastRenderedPageBreak/>
                <w:t>translations.</w:t>
              </w:r>
            </w:ins>
          </w:p>
        </w:tc>
        <w:tc>
          <w:tcPr>
            <w:tcW w:w="4680" w:type="dxa"/>
            <w:shd w:val="clear" w:color="auto" w:fill="auto"/>
            <w:tcMar>
              <w:top w:w="100" w:type="dxa"/>
              <w:left w:w="100" w:type="dxa"/>
              <w:bottom w:w="100" w:type="dxa"/>
              <w:right w:w="100" w:type="dxa"/>
            </w:tcMar>
          </w:tcPr>
          <w:p w14:paraId="593D9C10" w14:textId="6A5D0A91" w:rsidR="00961A05" w:rsidRDefault="00961A05" w:rsidP="00103056">
            <w:pPr>
              <w:rPr>
                <w:ins w:id="216" w:author="Author"/>
                <w:rFonts w:ascii="Calibri" w:eastAsia="Calibri" w:hAnsi="Calibri" w:cs="Calibri"/>
              </w:rPr>
            </w:pPr>
            <w:ins w:id="217" w:author="Author">
              <w:r>
                <w:rPr>
                  <w:rFonts w:ascii="Calibri" w:eastAsia="Calibri" w:hAnsi="Calibri" w:cs="Calibri"/>
                </w:rPr>
                <w:lastRenderedPageBreak/>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at least in 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R="00961A05" w14:paraId="29B80D0D" w14:textId="77777777" w:rsidTr="00103056">
        <w:trPr>
          <w:ins w:id="218" w:author="Author"/>
        </w:trPr>
        <w:tc>
          <w:tcPr>
            <w:tcW w:w="4680" w:type="dxa"/>
            <w:shd w:val="clear" w:color="auto" w:fill="auto"/>
            <w:tcMar>
              <w:top w:w="100" w:type="dxa"/>
              <w:left w:w="100" w:type="dxa"/>
              <w:bottom w:w="100" w:type="dxa"/>
              <w:right w:w="100" w:type="dxa"/>
            </w:tcMar>
          </w:tcPr>
          <w:p w14:paraId="2489B7DC" w14:textId="78B7D1B4" w:rsidR="00961A05" w:rsidRDefault="00961A05" w:rsidP="00103056">
            <w:pPr>
              <w:rPr>
                <w:ins w:id="219"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7466CCC9" w:rsidR="00961A05" w:rsidRDefault="00961A05" w:rsidP="00103056">
            <w:pPr>
              <w:rPr>
                <w:ins w:id="220" w:author="Author"/>
                <w:rFonts w:ascii="Calibri" w:eastAsia="Calibri" w:hAnsi="Calibri" w:cs="Calibri"/>
              </w:rPr>
            </w:pPr>
            <w:ins w:id="221" w:author="Author">
              <w:r>
                <w:rPr>
                  <w:rFonts w:ascii="Calibri" w:eastAsia="Calibri" w:hAnsi="Calibri" w:cs="Calibri"/>
                </w:rPr>
                <w:t>Some believe that this proposal could encourage gaming</w:t>
              </w:r>
              <w:r w:rsidR="00555C80">
                <w:rPr>
                  <w:rFonts w:ascii="Calibri" w:eastAsia="Calibri" w:hAnsi="Calibri" w:cs="Calibri"/>
                </w:rPr>
                <w:t xml:space="preserve">, </w:t>
              </w:r>
              <w:commentRangeStart w:id="222"/>
              <w:r w:rsidR="00555C80">
                <w:rPr>
                  <w:rFonts w:ascii="Calibri" w:eastAsia="Calibri" w:hAnsi="Calibri" w:cs="Calibri"/>
                </w:rPr>
                <w:t>for example an entity could apply for a version of the name in a language that is less commonly used in order to make available other versions and translations</w:t>
              </w:r>
              <w:r>
                <w:rPr>
                  <w:rFonts w:ascii="Calibri" w:eastAsia="Calibri" w:hAnsi="Calibri" w:cs="Calibri"/>
                </w:rPr>
                <w:t>.</w:t>
              </w:r>
            </w:ins>
            <w:commentRangeEnd w:id="222"/>
            <w:r w:rsidR="00555C80">
              <w:rPr>
                <w:rStyle w:val="CommentReference"/>
              </w:rPr>
              <w:commentReference w:id="222"/>
            </w:r>
          </w:p>
        </w:tc>
      </w:tr>
    </w:tbl>
    <w:p w14:paraId="0641DADA" w14:textId="0D47A0D1" w:rsidR="0048215E" w:rsidRDefault="0048215E" w:rsidP="00961A05">
      <w:pPr>
        <w:spacing w:line="276" w:lineRule="auto"/>
        <w:ind w:left="360"/>
        <w:contextualSpacing/>
        <w:rPr>
          <w:rFonts w:ascii="Calibri" w:eastAsia="Calibri" w:hAnsi="Calibri" w:cs="Calibri"/>
        </w:rPr>
      </w:pP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lastRenderedPageBreak/>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223"/>
      <w:commentRangeStart w:id="224"/>
      <w:commentRangeStart w:id="225"/>
      <w:r>
        <w:rPr>
          <w:rFonts w:ascii="Calibri" w:eastAsia="Calibri" w:hAnsi="Calibri" w:cs="Calibri"/>
          <w:highlight w:val="white"/>
        </w:rPr>
        <w:t>.</w:t>
      </w:r>
      <w:commentRangeEnd w:id="223"/>
      <w:r w:rsidR="004A0D97">
        <w:rPr>
          <w:rStyle w:val="CommentReference"/>
        </w:rPr>
        <w:commentReference w:id="223"/>
      </w:r>
      <w:commentRangeEnd w:id="224"/>
      <w:r w:rsidR="004A0D97">
        <w:rPr>
          <w:rStyle w:val="CommentReference"/>
        </w:rPr>
        <w:commentReference w:id="224"/>
      </w:r>
      <w:commentRangeEnd w:id="225"/>
      <w:r w:rsidR="00A34F57">
        <w:rPr>
          <w:rStyle w:val="CommentReference"/>
        </w:rPr>
        <w:commentReference w:id="225"/>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lastRenderedPageBreak/>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6C2B99BB" w:rsidR="0048215E" w:rsidRDefault="0048215E" w:rsidP="0048215E">
      <w:pPr>
        <w:rPr>
          <w:ins w:id="226" w:author="Autho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8">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4"/>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5"/>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227" w:author="Autho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228" w:author="Autho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 current </w:t>
      </w:r>
      <w:commentRangeStart w:id="229"/>
      <w:r>
        <w:rPr>
          <w:rFonts w:ascii="Calibri" w:eastAsia="Calibri" w:hAnsi="Calibri" w:cs="Calibri"/>
        </w:rPr>
        <w:t>AGB</w:t>
      </w:r>
      <w:commentRangeEnd w:id="229"/>
      <w:r w:rsidR="001579C0">
        <w:rPr>
          <w:rStyle w:val="CommentReference"/>
        </w:rPr>
        <w:commentReference w:id="229"/>
      </w:r>
      <w:r>
        <w:rPr>
          <w:rFonts w:ascii="Calibri" w:eastAsia="Calibri" w:hAnsi="Calibri" w:cs="Calibri"/>
        </w:rPr>
        <w:t xml:space="preserve">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6"/>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230" w:author="Autho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 xml:space="preserve">As an overarching issue applying to country and territory names, there are different opinions about whether these strings should be available for delegation, and if they should be delegated, which parties should be eligible to apply. Some believe that these </w:t>
      </w:r>
      <w:r>
        <w:rPr>
          <w:rFonts w:ascii="Calibri" w:eastAsia="Calibri" w:hAnsi="Calibri" w:cs="Calibri"/>
        </w:rPr>
        <w:lastRenderedPageBreak/>
        <w:t>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231"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232"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233"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0">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1">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lastRenderedPageBreak/>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34"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2">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commentRangeStart w:id="235"/>
      <w:r>
        <w:rPr>
          <w:rFonts w:ascii="Calibri" w:eastAsia="Calibri" w:hAnsi="Calibri" w:cs="Calibri"/>
          <w:b/>
          <w:highlight w:val="white"/>
          <w:u w:val="single"/>
        </w:rPr>
        <w:t>f.2.2.2 Alpha-3 code listed in the ISO 3166-1 standard</w:t>
      </w:r>
      <w:commentRangeEnd w:id="235"/>
      <w:r w:rsidR="00ED2AED">
        <w:rPr>
          <w:rStyle w:val="CommentReference"/>
        </w:rPr>
        <w:commentReference w:id="235"/>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 xml:space="preserve">The Work Track considered that the Cross-Community Working Group on Use of Country and Territory Names (CWG-UCTN) discussed extensively the treatment of alpha-3 codes listed on the ISO 3166 Part 1 standard. An analysis of the different </w:t>
      </w:r>
      <w:r>
        <w:rPr>
          <w:rFonts w:ascii="Calibri" w:eastAsia="Calibri" w:hAnsi="Calibri" w:cs="Calibri"/>
          <w:highlight w:val="white"/>
        </w:rPr>
        <w:lastRenderedPageBreak/>
        <w:t>positions on this issue is available in the CWG-UCTN Final Report.</w:t>
      </w:r>
      <w:r>
        <w:rPr>
          <w:rFonts w:ascii="Calibri" w:eastAsia="Calibri" w:hAnsi="Calibri" w:cs="Calibri"/>
          <w:highlight w:val="white"/>
          <w:vertAlign w:val="superscript"/>
        </w:rPr>
        <w:footnoteReference w:id="27"/>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6FB382BB" w:rsidR="0048215E" w:rsidRDefault="0048215E" w:rsidP="00C14689">
      <w:pPr>
        <w:numPr>
          <w:ilvl w:val="0"/>
          <w:numId w:val="17"/>
        </w:numPr>
        <w:spacing w:after="240" w:line="276" w:lineRule="auto"/>
        <w:contextualSpacing/>
        <w:rPr>
          <w:ins w:id="236"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62784CB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ins w:id="237" w:author="Author">
        <w:r w:rsidR="00706A22">
          <w:rPr>
            <w:rFonts w:ascii="Calibri" w:eastAsia="Calibri" w:hAnsi="Calibri" w:cs="Calibri"/>
            <w:highlight w:val="white"/>
          </w:rPr>
          <w:t xml:space="preserve"> These codes are not ccTLDs.</w:t>
        </w:r>
      </w:ins>
    </w:p>
    <w:p w14:paraId="5927ABFB" w14:textId="08C2EDEF" w:rsidR="0048215E" w:rsidRDefault="0048215E" w:rsidP="00ED2AED">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gTLDs comprised of three letters, </w:t>
      </w:r>
      <w:ins w:id="238" w:author="Author">
        <w:r w:rsidR="00706A22">
          <w:rPr>
            <w:rFonts w:ascii="Calibri" w:eastAsia="Calibri" w:hAnsi="Calibri" w:cs="Calibri"/>
            <w:highlight w:val="white"/>
          </w:rPr>
          <w:t>including common nouns in English and other languages, as well as popular or technical abbreviations. Examples include .and, .are, .arm, .bel, .ben, .bra, .brb,</w:t>
        </w:r>
      </w:ins>
      <w:r>
        <w:rPr>
          <w:rFonts w:ascii="Calibri" w:eastAsia="Calibri" w:hAnsi="Calibri" w:cs="Calibri"/>
          <w:highlight w:val="white"/>
        </w:rPr>
        <w:t xml:space="preserve"> .can,</w:t>
      </w:r>
      <w:ins w:id="239" w:author="Author">
        <w:r w:rsidR="005811B3">
          <w:rPr>
            <w:rFonts w:ascii="Calibri" w:eastAsia="Calibri" w:hAnsi="Calibri" w:cs="Calibri"/>
            <w:highlight w:val="white"/>
          </w:rPr>
          <w:t xml:space="preserve"> .che, .cod, .cog, .cub, .dom, .esp, .fin, .fro, .geo, .gin, .gum, .guy, .hum, .idn, .iot, .irk, </w:t>
        </w:r>
        <w:r w:rsidR="00ED2AED" w:rsidRPr="00ED2AED">
          <w:rPr>
            <w:rFonts w:ascii="Calibri" w:eastAsia="Calibri" w:hAnsi="Calibri" w:cs="Calibri"/>
          </w:rPr>
          <w:t>.jam, .kir, .lie, .lux, .mac, .nic, .nor, .pan, .per, .pry, .qat, .sau, .sur, .ton, .tun,</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ins>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There is no opportunity for an applicant supported by the relevant country to move forward with an application.</w:t>
      </w:r>
    </w:p>
    <w:p w14:paraId="09D3D118" w14:textId="77777777" w:rsidR="00706A22" w:rsidRDefault="00706A22" w:rsidP="0048215E">
      <w:pPr>
        <w:spacing w:after="240"/>
        <w:rPr>
          <w:ins w:id="240" w:author="Author"/>
          <w:rFonts w:ascii="Calibri" w:eastAsia="Calibri" w:hAnsi="Calibri" w:cs="Calibri"/>
          <w:highlight w:val="white"/>
        </w:rPr>
      </w:pPr>
    </w:p>
    <w:p w14:paraId="5768C1C0" w14:textId="4BB8C113"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0A378275" w:rsidR="0048215E" w:rsidRDefault="00BF758A" w:rsidP="0048215E">
      <w:pPr>
        <w:spacing w:after="240"/>
        <w:rPr>
          <w:rFonts w:ascii="Calibri" w:eastAsia="Calibri" w:hAnsi="Calibri" w:cs="Calibri"/>
          <w:highlight w:val="white"/>
        </w:rPr>
      </w:pPr>
      <w:ins w:id="241"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36416E4E" w:rsidR="0048215E" w:rsidRDefault="00BF758A" w:rsidP="0048215E">
      <w:pPr>
        <w:spacing w:after="240"/>
        <w:rPr>
          <w:rFonts w:ascii="Calibri" w:eastAsia="Calibri" w:hAnsi="Calibri" w:cs="Calibri"/>
          <w:highlight w:val="white"/>
        </w:rPr>
      </w:pPr>
      <w:ins w:id="242"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33AF30C8" w:rsidR="0048215E" w:rsidRDefault="0048215E" w:rsidP="00C14689">
      <w:pPr>
        <w:numPr>
          <w:ilvl w:val="0"/>
          <w:numId w:val="45"/>
        </w:numPr>
        <w:spacing w:after="240" w:line="276" w:lineRule="auto"/>
        <w:contextualSpacing/>
        <w:rPr>
          <w:ins w:id="243" w:author="Autho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62EF433E" w14:textId="398A32DE" w:rsidR="00ED2AED" w:rsidRPr="00ED2AED" w:rsidRDefault="00ED2AED" w:rsidP="00ED2AED">
      <w:pPr>
        <w:numPr>
          <w:ilvl w:val="0"/>
          <w:numId w:val="45"/>
        </w:numPr>
        <w:spacing w:after="240" w:line="276" w:lineRule="auto"/>
        <w:contextualSpacing/>
        <w:rPr>
          <w:rFonts w:ascii="Calibri" w:eastAsia="Calibri" w:hAnsi="Calibri" w:cs="Calibri"/>
          <w:highlight w:val="white"/>
        </w:rPr>
      </w:pPr>
      <w:ins w:id="244" w:author="Author">
        <w:r>
          <w:rPr>
            <w:rFonts w:ascii="Calibri" w:eastAsia="Calibri" w:hAnsi="Calibri" w:cs="Calibri"/>
            <w:highlight w:val="white"/>
          </w:rPr>
          <w:t xml:space="preserve">Delegate these strings as gTLDs with the requirement of government support/non-objection only in cases where the applicant intends to </w:t>
        </w:r>
        <w:commentRangeStart w:id="245"/>
        <w:r>
          <w:rPr>
            <w:rFonts w:ascii="Calibri" w:eastAsia="Calibri" w:hAnsi="Calibri" w:cs="Calibri"/>
            <w:highlight w:val="white"/>
          </w:rPr>
          <w:t>use the TLD relates to</w:t>
        </w:r>
      </w:ins>
      <w:commentRangeEnd w:id="245"/>
      <w:r w:rsidR="001579C0">
        <w:rPr>
          <w:rStyle w:val="CommentReference"/>
        </w:rPr>
        <w:commentReference w:id="245"/>
      </w:r>
      <w:ins w:id="246" w:author="Author">
        <w:r>
          <w:rPr>
            <w:rFonts w:ascii="Calibri" w:eastAsia="Calibri" w:hAnsi="Calibri" w:cs="Calibri"/>
            <w:highlight w:val="white"/>
          </w:rPr>
          <w:t xml:space="preserve"> the geographic meaning of the term. For all other cases, the TLD should be available with no letter of support/non-objection. </w:t>
        </w:r>
      </w:ins>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45F4FD0C" w14:textId="77777777" w:rsidR="00ED2AED" w:rsidRDefault="00ED2AED" w:rsidP="0048215E">
      <w:pPr>
        <w:spacing w:after="240"/>
        <w:rPr>
          <w:ins w:id="247" w:author="Author"/>
          <w:rFonts w:ascii="Calibri" w:eastAsia="Calibri" w:hAnsi="Calibri" w:cs="Calibri"/>
          <w:highlight w:val="white"/>
        </w:rPr>
      </w:pPr>
    </w:p>
    <w:p w14:paraId="01C8A9DF" w14:textId="7AEF35EF"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alpha-3 codes listed </w:t>
      </w:r>
      <w:r>
        <w:rPr>
          <w:rFonts w:ascii="Calibri" w:eastAsia="Calibri" w:hAnsi="Calibri" w:cs="Calibri"/>
          <w:highlight w:val="white"/>
        </w:rPr>
        <w:lastRenderedPageBreak/>
        <w:t>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5AEA04EF" w:rsidR="0048215E" w:rsidRDefault="0048215E" w:rsidP="0048215E">
      <w:pPr>
        <w:spacing w:after="240"/>
        <w:rPr>
          <w:ins w:id="248" w:author="Autho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ins w:id="249" w:author="Author"/>
          <w:rFonts w:ascii="Calibri" w:eastAsia="Calibri" w:hAnsi="Calibri" w:cs="Calibri"/>
          <w:highlight w:val="white"/>
        </w:rPr>
      </w:pPr>
      <w:commentRangeStart w:id="250"/>
      <w:ins w:id="251" w:author="Author">
        <w:r>
          <w:rPr>
            <w:rFonts w:ascii="Calibri" w:eastAsia="Calibri" w:hAnsi="Calibri" w:cs="Calibri"/>
            <w:highlight w:val="white"/>
          </w:rPr>
          <w:t>One Work Track member raised the following points about exceptionally reserved codes:</w:t>
        </w:r>
      </w:ins>
    </w:p>
    <w:p w14:paraId="7AAE6BE8" w14:textId="48C0493D" w:rsidR="00752B64" w:rsidRPr="00752B64" w:rsidRDefault="00752B64" w:rsidP="00752B64">
      <w:pPr>
        <w:pStyle w:val="ListParagraph"/>
        <w:numPr>
          <w:ilvl w:val="0"/>
          <w:numId w:val="121"/>
        </w:numPr>
        <w:spacing w:after="240"/>
        <w:rPr>
          <w:ins w:id="252" w:author="Author"/>
          <w:rFonts w:ascii="Calibri" w:eastAsia="Calibri" w:hAnsi="Calibri" w:cs="Calibri"/>
          <w:highlight w:val="white"/>
        </w:rPr>
      </w:pPr>
      <w:ins w:id="253" w:author="Author">
        <w:r w:rsidRPr="00752B64">
          <w:rPr>
            <w:rFonts w:ascii="Calibri" w:eastAsia="Calibri" w:hAnsi="Calibri" w:cs="Calibri"/>
            <w:highlight w:val="white"/>
          </w:rPr>
          <w:lastRenderedPageBreak/>
          <w:t xml:space="preserve">They are not officially reserved code points, although data about these codes is available at the ISO’s </w:t>
        </w:r>
        <w:r>
          <w:rPr>
            <w:rFonts w:ascii="Calibri" w:eastAsia="Calibri" w:hAnsi="Calibri" w:cs="Calibri"/>
            <w:highlight w:val="white"/>
          </w:rPr>
          <w:fldChar w:fldCharType="begin"/>
        </w:r>
        <w:r>
          <w:rPr>
            <w:rFonts w:ascii="Calibri" w:eastAsia="Calibri" w:hAnsi="Calibri" w:cs="Calibri"/>
            <w:highlight w:val="white"/>
          </w:rPr>
          <w:instrText xml:space="preserve"> HYPERLINK "https://www.iso.org/obp/ui" \l "search" </w:instrText>
        </w:r>
        <w:r>
          <w:rPr>
            <w:rFonts w:ascii="Calibri" w:eastAsia="Calibri" w:hAnsi="Calibri" w:cs="Calibri"/>
            <w:highlight w:val="white"/>
          </w:rPr>
          <w:fldChar w:fldCharType="separate"/>
        </w:r>
        <w:r w:rsidRPr="00752B64">
          <w:rPr>
            <w:rStyle w:val="Hyperlink"/>
            <w:rFonts w:ascii="Calibri" w:eastAsia="Calibri" w:hAnsi="Calibri" w:cs="Calibri"/>
            <w:highlight w:val="white"/>
          </w:rPr>
          <w:t>Online Browsing Platform</w:t>
        </w:r>
        <w:r>
          <w:rPr>
            <w:rFonts w:ascii="Calibri" w:eastAsia="Calibri" w:hAnsi="Calibri" w:cs="Calibri"/>
            <w:highlight w:val="white"/>
          </w:rPr>
          <w:fldChar w:fldCharType="end"/>
        </w:r>
        <w:r>
          <w:rPr>
            <w:rFonts w:ascii="Calibri" w:eastAsia="Calibri" w:hAnsi="Calibri" w:cs="Calibri"/>
            <w:highlight w:val="white"/>
          </w:rPr>
          <w:t>,</w:t>
        </w:r>
        <w:r>
          <w:rPr>
            <w:rStyle w:val="FootnoteReference"/>
            <w:rFonts w:eastAsia="Calibri" w:cs="Calibri"/>
            <w:highlight w:val="white"/>
          </w:rPr>
          <w:footnoteReference w:id="28"/>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ins>
    </w:p>
    <w:p w14:paraId="106EA85B" w14:textId="4A7AC702" w:rsidR="00752B64" w:rsidRPr="00752B64" w:rsidRDefault="00752B64" w:rsidP="00752B64">
      <w:pPr>
        <w:pStyle w:val="ListParagraph"/>
        <w:numPr>
          <w:ilvl w:val="0"/>
          <w:numId w:val="121"/>
        </w:numPr>
        <w:spacing w:after="240"/>
        <w:rPr>
          <w:ins w:id="255" w:author="Author"/>
          <w:rFonts w:ascii="Calibri" w:eastAsia="Calibri" w:hAnsi="Calibri" w:cs="Calibri"/>
          <w:highlight w:val="white"/>
        </w:rPr>
      </w:pPr>
      <w:ins w:id="256" w:author="Author">
        <w:r w:rsidRPr="00752B64">
          <w:rPr>
            <w:rFonts w:ascii="Calibri" w:eastAsia="Calibri" w:hAnsi="Calibri" w:cs="Calibri"/>
            <w:highlight w:val="white"/>
          </w:rPr>
          <w:t>The list may be out of date</w:t>
        </w:r>
        <w:r>
          <w:rPr>
            <w:rFonts w:ascii="Calibri" w:eastAsia="Calibri" w:hAnsi="Calibri" w:cs="Calibri"/>
            <w:highlight w:val="white"/>
          </w:rPr>
          <w:t>.</w:t>
        </w:r>
      </w:ins>
    </w:p>
    <w:p w14:paraId="003D7551" w14:textId="6ED0DCB4" w:rsidR="00752B64" w:rsidRPr="00752B64" w:rsidRDefault="00752B64" w:rsidP="00752B64">
      <w:pPr>
        <w:pStyle w:val="ListParagraph"/>
        <w:numPr>
          <w:ilvl w:val="0"/>
          <w:numId w:val="121"/>
        </w:numPr>
        <w:spacing w:after="240"/>
        <w:rPr>
          <w:ins w:id="257" w:author="Author"/>
          <w:rFonts w:ascii="Calibri" w:eastAsia="Calibri" w:hAnsi="Calibri" w:cs="Calibri"/>
          <w:highlight w:val="white"/>
        </w:rPr>
      </w:pPr>
      <w:ins w:id="258" w:author="Autho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ins>
    </w:p>
    <w:p w14:paraId="50CA5820" w14:textId="3C79D10F" w:rsidR="00752B64" w:rsidRPr="00752B64" w:rsidRDefault="00752B64" w:rsidP="00752B64">
      <w:pPr>
        <w:pStyle w:val="ListParagraph"/>
        <w:numPr>
          <w:ilvl w:val="0"/>
          <w:numId w:val="121"/>
        </w:numPr>
        <w:spacing w:after="240"/>
        <w:rPr>
          <w:ins w:id="259" w:author="Author"/>
          <w:rFonts w:ascii="Calibri" w:eastAsia="Calibri" w:hAnsi="Calibri" w:cs="Calibri"/>
          <w:highlight w:val="white"/>
        </w:rPr>
      </w:pPr>
      <w:ins w:id="260" w:author="Autho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ins>
    </w:p>
    <w:p w14:paraId="43ABCC1A" w14:textId="14D7A254" w:rsidR="00752B64" w:rsidRPr="00752B64" w:rsidRDefault="00752B64" w:rsidP="00752B64">
      <w:pPr>
        <w:pStyle w:val="ListParagraph"/>
        <w:numPr>
          <w:ilvl w:val="0"/>
          <w:numId w:val="121"/>
        </w:numPr>
        <w:spacing w:after="240"/>
        <w:rPr>
          <w:rFonts w:ascii="Calibri" w:eastAsia="Calibri" w:hAnsi="Calibri" w:cs="Calibri"/>
          <w:highlight w:val="white"/>
        </w:rPr>
      </w:pPr>
      <w:ins w:id="261" w:author="Autho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ins>
    </w:p>
    <w:p w14:paraId="56CDABC5" w14:textId="77AE4E16" w:rsidR="00236612" w:rsidRDefault="00236612" w:rsidP="0048215E">
      <w:pPr>
        <w:spacing w:after="240"/>
        <w:rPr>
          <w:ins w:id="262" w:author="Author"/>
          <w:rFonts w:ascii="Calibri" w:eastAsia="Calibri" w:hAnsi="Calibri" w:cs="Calibri"/>
          <w:highlight w:val="white"/>
        </w:rPr>
      </w:pPr>
      <w:ins w:id="263" w:author="Author">
        <w:r>
          <w:rPr>
            <w:rFonts w:ascii="Calibri" w:eastAsia="Calibri" w:hAnsi="Calibri" w:cs="Calibri"/>
            <w:highlight w:val="white"/>
          </w:rPr>
          <w:t xml:space="preserve">One Work Track member also noted that because these names are reserved, they are not available for use </w:t>
        </w:r>
        <w:r w:rsidR="00C931AE">
          <w:rPr>
            <w:rFonts w:ascii="Calibri" w:eastAsia="Calibri" w:hAnsi="Calibri" w:cs="Calibri"/>
            <w:highlight w:val="white"/>
          </w:rPr>
          <w:t>for entities or places associated with those names.</w:t>
        </w:r>
      </w:ins>
    </w:p>
    <w:p w14:paraId="31B236F9" w14:textId="1E93FD72" w:rsidR="00C931AE" w:rsidRDefault="00C931AE" w:rsidP="0048215E">
      <w:pPr>
        <w:spacing w:after="240"/>
        <w:rPr>
          <w:ins w:id="264" w:author="Author"/>
          <w:rFonts w:ascii="Calibri" w:eastAsia="Calibri" w:hAnsi="Calibri" w:cs="Calibri"/>
          <w:highlight w:val="white"/>
        </w:rPr>
      </w:pPr>
      <w:ins w:id="265" w:author="Autho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ins>
      <w:commentRangeEnd w:id="250"/>
      <w:r w:rsidR="00A47413">
        <w:rPr>
          <w:rStyle w:val="CommentReference"/>
        </w:rPr>
        <w:commentReference w:id="250"/>
      </w:r>
    </w:p>
    <w:p w14:paraId="7248B506" w14:textId="33B13E5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6B2AC7BD"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w:t>
      </w:r>
      <w:r>
        <w:rPr>
          <w:rFonts w:ascii="Calibri" w:eastAsia="Calibri" w:hAnsi="Calibri" w:cs="Calibri"/>
          <w:highlight w:val="white"/>
        </w:rPr>
        <w:lastRenderedPageBreak/>
        <w:t>recommendation for community feedback to maintain reservation of separable components of a country name designated on the "Separable Country Name List,”</w:t>
      </w:r>
      <w:ins w:id="266" w:author="Author">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29"/>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w:t>
      </w:r>
      <w:del w:id="267" w:author="Author">
        <w:r w:rsidDel="007D186F">
          <w:rPr>
            <w:rFonts w:ascii="Calibri" w:eastAsia="Calibri" w:hAnsi="Calibri" w:cs="Calibri"/>
            <w:highlight w:val="white"/>
          </w:rPr>
          <w:delText>”</w:delText>
        </w:r>
      </w:del>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 Examples of transposition used in the Applicant Guidebook “RepublicCzech” and “IslandsCayman”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commentRangeStart w:id="268"/>
      <w:r>
        <w:rPr>
          <w:rFonts w:ascii="Calibri" w:eastAsia="Calibri" w:hAnsi="Calibri" w:cs="Calibri"/>
        </w:rPr>
        <w:t xml:space="preserve">Permutations and transpositions of alpha-3 code </w:t>
      </w:r>
      <w:commentRangeEnd w:id="268"/>
      <w:r w:rsidR="001579C0">
        <w:rPr>
          <w:rStyle w:val="CommentReference"/>
        </w:rPr>
        <w:commentReference w:id="268"/>
      </w:r>
      <w:r>
        <w:rPr>
          <w:rFonts w:ascii="Calibri" w:eastAsia="Calibri" w:hAnsi="Calibri" w:cs="Calibri"/>
        </w:rPr>
        <w:t>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17A9D08" w:rsidR="0048215E" w:rsidRDefault="0048215E" w:rsidP="00C14689">
      <w:pPr>
        <w:numPr>
          <w:ilvl w:val="0"/>
          <w:numId w:val="108"/>
        </w:numPr>
        <w:spacing w:after="240" w:line="276" w:lineRule="auto"/>
        <w:contextualSpacing/>
        <w:rPr>
          <w:ins w:id="269" w:author="Autho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lastRenderedPageBreak/>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lastRenderedPageBreak/>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270"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0"/>
      </w:r>
      <w:r>
        <w:rPr>
          <w:rFonts w:ascii="Calibri" w:eastAsia="Calibri" w:hAnsi="Calibri" w:cs="Calibri"/>
        </w:rPr>
        <w:t xml:space="preserve"> The 2012 Applicant Guidebook required support/non-</w:t>
      </w:r>
      <w:r>
        <w:rPr>
          <w:rFonts w:ascii="Calibri" w:eastAsia="Calibri" w:hAnsi="Calibri" w:cs="Calibri"/>
        </w:rPr>
        <w:lastRenderedPageBreak/>
        <w:t xml:space="preserve">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271"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lastRenderedPageBreak/>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3">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4">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Points in support: this category address some of the concerns raised about the limitations of “official </w:t>
      </w:r>
      <w:r w:rsidR="00381BDF">
        <w:rPr>
          <w:rFonts w:ascii="Calibri" w:eastAsia="Calibri" w:hAnsi="Calibri" w:cs="Calibri"/>
          <w:highlight w:val="white"/>
        </w:rPr>
        <w:t>languages,”</w:t>
      </w:r>
      <w:ins w:id="272"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5">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04A0A95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73"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 xml:space="preserve">If a string is being used in a generic or brand context, there is no harm or risk of confusion and therefore support/non-objection process is not necessary in these </w:t>
      </w:r>
      <w:r>
        <w:rPr>
          <w:rFonts w:ascii="Calibri" w:eastAsia="Calibri" w:hAnsi="Calibri" w:cs="Calibri"/>
        </w:rPr>
        <w:lastRenderedPageBreak/>
        <w:t>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1729BC4A" w:rsidR="0048215E" w:rsidRDefault="0048215E" w:rsidP="00C14689">
      <w:pPr>
        <w:numPr>
          <w:ilvl w:val="0"/>
          <w:numId w:val="104"/>
        </w:numPr>
        <w:spacing w:after="240" w:line="276" w:lineRule="auto"/>
        <w:contextualSpacing/>
        <w:rPr>
          <w:ins w:id="274" w:author="Author"/>
          <w:rFonts w:ascii="Calibri" w:eastAsia="Calibri" w:hAnsi="Calibri" w:cs="Calibri"/>
        </w:rPr>
      </w:pPr>
      <w:r>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1"/>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2"/>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lastRenderedPageBreak/>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275" w:author="Autho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1C42ECC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76"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lastRenderedPageBreak/>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7746DBAF" w14:textId="32BD966D" w:rsidR="0048215E" w:rsidRDefault="0048215E" w:rsidP="00A47413">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466D330" w14:textId="77777777" w:rsidR="0048215E" w:rsidRDefault="0048215E" w:rsidP="0048215E">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69D2FEBC"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 xml:space="preserve">Applicants who intend to represent a connection </w:t>
      </w:r>
      <w:commentRangeStart w:id="277"/>
      <w:ins w:id="278" w:author="Author">
        <w:r w:rsidR="001579C0">
          <w:rPr>
            <w:rFonts w:ascii="Calibri" w:eastAsia="Calibri" w:hAnsi="Calibri" w:cs="Calibri"/>
          </w:rPr>
          <w:t>to</w:t>
        </w:r>
        <w:commentRangeEnd w:id="277"/>
        <w:r w:rsidR="001579C0">
          <w:rPr>
            <w:rStyle w:val="CommentReference"/>
          </w:rPr>
          <w:commentReference w:id="277"/>
        </w:r>
        <w:r w:rsidR="001579C0">
          <w:rPr>
            <w:rFonts w:ascii="Calibri" w:eastAsia="Calibri" w:hAnsi="Calibri" w:cs="Calibri"/>
          </w:rPr>
          <w:t xml:space="preserve"> </w:t>
        </w:r>
      </w:ins>
      <w:r>
        <w:rPr>
          <w:rFonts w:ascii="Calibri" w:eastAsia="Calibri" w:hAnsi="Calibri" w:cs="Calibri"/>
        </w:rPr>
        <w:t>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w:t>
      </w:r>
      <w:r>
        <w:rPr>
          <w:rFonts w:ascii="Calibri" w:eastAsia="Calibri" w:hAnsi="Calibri" w:cs="Calibri"/>
          <w:highlight w:val="white"/>
        </w:rPr>
        <w:lastRenderedPageBreak/>
        <w:t xml:space="preserve">applications which address those points and avoid an objection. Objectors pay to make the objection and submit any objections within appropriate time frames.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lastRenderedPageBreak/>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lastRenderedPageBreak/>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commentRangeStart w:id="279"/>
      <w:r>
        <w:rPr>
          <w:rFonts w:ascii="Calibri" w:eastAsia="Calibri" w:hAnsi="Calibri" w:cs="Calibri"/>
        </w:rPr>
        <w:t>WT</w:t>
      </w:r>
      <w:commentRangeEnd w:id="279"/>
      <w:r w:rsidR="001579C0">
        <w:rPr>
          <w:rStyle w:val="CommentReference"/>
        </w:rPr>
        <w:commentReference w:id="279"/>
      </w:r>
      <w:r>
        <w:rPr>
          <w:rFonts w:ascii="Calibri" w:eastAsia="Calibri" w:hAnsi="Calibri" w:cs="Calibri"/>
        </w:rPr>
        <w:t xml:space="preserve"> members suggested a number of possible sources of data for the development of this list, including: </w:t>
      </w:r>
    </w:p>
    <w:p w14:paraId="2787908D" w14:textId="77777777" w:rsidR="0048215E" w:rsidRDefault="004631A2" w:rsidP="00C14689">
      <w:pPr>
        <w:numPr>
          <w:ilvl w:val="0"/>
          <w:numId w:val="76"/>
        </w:numPr>
        <w:spacing w:line="276" w:lineRule="auto"/>
        <w:ind w:left="1440"/>
        <w:contextualSpacing/>
        <w:rPr>
          <w:rFonts w:ascii="Calibri" w:eastAsia="Calibri" w:hAnsi="Calibri" w:cs="Calibri"/>
          <w:highlight w:val="white"/>
        </w:rPr>
      </w:pPr>
      <w:hyperlink r:id="rId36">
        <w:r w:rsidR="0048215E">
          <w:rPr>
            <w:rFonts w:ascii="Calibri" w:eastAsia="Calibri" w:hAnsi="Calibri" w:cs="Calibri"/>
            <w:color w:val="1155CC"/>
            <w:highlight w:val="white"/>
            <w:u w:val="single"/>
          </w:rPr>
          <w:t>World’s largest urban areas</w:t>
        </w:r>
      </w:hyperlink>
    </w:p>
    <w:p w14:paraId="16C1400D" w14:textId="77777777" w:rsidR="0048215E" w:rsidRDefault="004631A2" w:rsidP="00C14689">
      <w:pPr>
        <w:numPr>
          <w:ilvl w:val="0"/>
          <w:numId w:val="76"/>
        </w:numPr>
        <w:spacing w:line="276" w:lineRule="auto"/>
        <w:ind w:left="1440"/>
        <w:contextualSpacing/>
        <w:rPr>
          <w:rFonts w:ascii="Calibri" w:eastAsia="Calibri" w:hAnsi="Calibri" w:cs="Calibri"/>
        </w:rPr>
      </w:pPr>
      <w:hyperlink r:id="rId37">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hyperlink r:id="rId38">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4631A2" w:rsidP="00C14689">
      <w:pPr>
        <w:numPr>
          <w:ilvl w:val="0"/>
          <w:numId w:val="76"/>
        </w:numPr>
        <w:spacing w:line="276" w:lineRule="auto"/>
        <w:ind w:left="1440"/>
        <w:contextualSpacing/>
        <w:rPr>
          <w:rFonts w:ascii="Calibri" w:eastAsia="Calibri" w:hAnsi="Calibri" w:cs="Calibri"/>
        </w:rPr>
      </w:pPr>
      <w:hyperlink r:id="rId39">
        <w:r w:rsidR="0048215E">
          <w:rPr>
            <w:rFonts w:ascii="Calibri" w:eastAsia="Calibri" w:hAnsi="Calibri" w:cs="Calibri"/>
            <w:color w:val="1155CC"/>
            <w:u w:val="single"/>
          </w:rPr>
          <w:t>World Population Review</w:t>
        </w:r>
      </w:hyperlink>
    </w:p>
    <w:p w14:paraId="03F6251C" w14:textId="77777777" w:rsidR="0048215E" w:rsidRDefault="004631A2"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1">
        <w:r>
          <w:rPr>
            <w:rFonts w:ascii="Calibri" w:eastAsia="Calibri" w:hAnsi="Calibri" w:cs="Calibri"/>
            <w:color w:val="1155CC"/>
            <w:u w:val="single"/>
          </w:rPr>
          <w:t xml:space="preserve">UN Statistics Division - Demographic Yearbook 2015 </w:t>
        </w:r>
      </w:hyperlink>
    </w:p>
    <w:p w14:paraId="6395C792" w14:textId="77777777" w:rsidR="0048215E" w:rsidRDefault="004631A2" w:rsidP="00C14689">
      <w:pPr>
        <w:numPr>
          <w:ilvl w:val="0"/>
          <w:numId w:val="76"/>
        </w:numPr>
        <w:spacing w:line="276" w:lineRule="auto"/>
        <w:ind w:left="1440"/>
        <w:contextualSpacing/>
        <w:rPr>
          <w:rFonts w:ascii="Calibri" w:eastAsia="Calibri" w:hAnsi="Calibri" w:cs="Calibri"/>
          <w:color w:val="1155CC"/>
        </w:rPr>
      </w:pPr>
      <w:hyperlink r:id="rId42">
        <w:r w:rsidR="0048215E">
          <w:rPr>
            <w:rFonts w:ascii="Calibri" w:eastAsia="Calibri" w:hAnsi="Calibri" w:cs="Calibri"/>
            <w:color w:val="1155CC"/>
            <w:u w:val="single"/>
          </w:rPr>
          <w:t>United Nations Data Booklet - The World’s Cities in 2016</w:t>
        </w:r>
      </w:hyperlink>
    </w:p>
    <w:p w14:paraId="0416061B" w14:textId="77777777" w:rsidR="0048215E" w:rsidRDefault="004631A2"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4631A2" w:rsidP="00C14689">
      <w:pPr>
        <w:numPr>
          <w:ilvl w:val="0"/>
          <w:numId w:val="76"/>
        </w:numPr>
        <w:spacing w:line="276" w:lineRule="auto"/>
        <w:ind w:left="1440"/>
        <w:contextualSpacing/>
        <w:rPr>
          <w:rFonts w:ascii="Calibri" w:eastAsia="Calibri" w:hAnsi="Calibri" w:cs="Calibri"/>
        </w:rPr>
      </w:pPr>
      <w:hyperlink r:id="rId44">
        <w:r w:rsidR="0048215E">
          <w:rPr>
            <w:rFonts w:ascii="Calibri" w:eastAsia="Calibri" w:hAnsi="Calibri" w:cs="Calibri"/>
            <w:color w:val="1155CC"/>
            <w:u w:val="single"/>
          </w:rPr>
          <w:t>GeoNames</w:t>
        </w:r>
      </w:hyperlink>
    </w:p>
    <w:p w14:paraId="0D8B119B" w14:textId="77777777" w:rsidR="0048215E" w:rsidRDefault="004631A2" w:rsidP="00C14689">
      <w:pPr>
        <w:numPr>
          <w:ilvl w:val="0"/>
          <w:numId w:val="76"/>
        </w:numPr>
        <w:spacing w:line="276" w:lineRule="auto"/>
        <w:ind w:left="1440"/>
        <w:contextualSpacing/>
        <w:rPr>
          <w:rFonts w:ascii="Calibri" w:eastAsia="Calibri" w:hAnsi="Calibri" w:cs="Calibri"/>
        </w:rPr>
      </w:pPr>
      <w:hyperlink r:id="rId45">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4631A2"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lastRenderedPageBreak/>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w:t>
      </w:r>
      <w:commentRangeStart w:id="280"/>
      <w:r>
        <w:rPr>
          <w:rFonts w:ascii="Calibri" w:eastAsia="Calibri" w:hAnsi="Calibri" w:cs="Calibri"/>
        </w:rPr>
        <w:t>proposal 6</w:t>
      </w:r>
      <w:commentRangeEnd w:id="280"/>
      <w:r w:rsidR="001579C0">
        <w:rPr>
          <w:rStyle w:val="CommentReference"/>
        </w:rPr>
        <w:commentReference w:id="280"/>
      </w:r>
      <w:r>
        <w:rPr>
          <w:rFonts w:ascii="Calibri" w:eastAsia="Calibri" w:hAnsi="Calibri" w:cs="Calibri"/>
        </w:rPr>
        <w:t xml:space="preserve">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w:t>
      </w:r>
      <w:r>
        <w:rPr>
          <w:rFonts w:ascii="Calibri" w:eastAsia="Calibri" w:hAnsi="Calibri" w:cs="Calibri"/>
        </w:rPr>
        <w:lastRenderedPageBreak/>
        <w:t>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50D70BCE" w:rsidR="006020D3" w:rsidRDefault="006020D3" w:rsidP="006020D3">
            <w:pPr>
              <w:widowControl w:val="0"/>
              <w:rPr>
                <w:rFonts w:ascii="Calibri" w:eastAsia="Calibri" w:hAnsi="Calibri" w:cs="Calibri"/>
              </w:rPr>
            </w:pPr>
            <w:r>
              <w:rPr>
                <w:rFonts w:ascii="Calibri" w:eastAsia="Calibri" w:hAnsi="Calibri" w:cs="Calibri"/>
              </w:rPr>
              <w:lastRenderedPageBreak/>
              <w:t>Variant 3 of maintaining 2012 AGB: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7777777" w:rsidR="006020D3" w:rsidRDefault="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77777777" w:rsidR="006020D3" w:rsidRDefault="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7777777" w:rsidR="006020D3" w:rsidRDefault="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77777777" w:rsidR="006020D3" w:rsidRDefault="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77777777" w:rsidR="006020D3" w:rsidRDefault="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77777777" w:rsidR="006020D3" w:rsidRDefault="006020D3" w:rsidP="006020D3">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7777777" w:rsidR="006020D3" w:rsidRDefault="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w:t>
      </w:r>
      <w:r>
        <w:rPr>
          <w:rFonts w:ascii="Calibri" w:eastAsia="Calibri" w:hAnsi="Calibri" w:cs="Calibri"/>
        </w:rPr>
        <w:lastRenderedPageBreak/>
        <w:t xml:space="preserve">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281"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4CAFD06E"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 xml:space="preserve">Applicants who intend to represent a connection the authority of a sub-national place will need to provide a letter of support/non-objection. However, if the applicant does not intend to represent a connection to the authority of the </w:t>
      </w:r>
      <w:r>
        <w:rPr>
          <w:rFonts w:ascii="Calibri" w:eastAsia="Calibri" w:hAnsi="Calibri" w:cs="Calibri"/>
        </w:rPr>
        <w:lastRenderedPageBreak/>
        <w:t>geographic terms listed above, protections will instead be achieved by inserting contractual requirements into the Registry Agreement that prevent the applicant from misrepresenting their connection or association to the geographic term.</w:t>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3"/>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4"/>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282"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6487F8F9"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5A3CD7B7" w:rsidR="0048215E" w:rsidRDefault="0048215E" w:rsidP="0048215E">
      <w:pPr>
        <w:spacing w:after="240"/>
        <w:rPr>
          <w:ins w:id="283" w:author="Autho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B2C7CD1" w14:textId="1C9D077A" w:rsidR="00D06D49" w:rsidRDefault="00D06D49" w:rsidP="0048215E">
      <w:pPr>
        <w:spacing w:after="240"/>
        <w:rPr>
          <w:rFonts w:ascii="Calibri" w:eastAsia="Calibri" w:hAnsi="Calibri" w:cs="Calibri"/>
        </w:rPr>
      </w:pPr>
      <w:commentRangeStart w:id="284"/>
      <w:ins w:id="285" w:author="Author">
        <w:r>
          <w:rPr>
            <w:rFonts w:ascii="Calibri" w:eastAsia="Calibri" w:hAnsi="Calibri" w:cs="Calibri"/>
          </w:rPr>
          <w:t xml:space="preserve">Note that shortly before publication of the Initial Report, one Work Track member stated that the </w:t>
        </w:r>
        <w:r w:rsidRPr="00D06D49">
          <w:rPr>
            <w:rFonts w:ascii="Calibri" w:eastAsia="Calibri" w:hAnsi="Calibri" w:cs="Calibri"/>
          </w:rPr>
          <w:t xml:space="preserve">“Composition of macro geographical (continental) regions, geographical </w:t>
        </w:r>
        <w:r w:rsidRPr="00D06D49">
          <w:rPr>
            <w:rFonts w:ascii="Calibri" w:eastAsia="Calibri" w:hAnsi="Calibri" w:cs="Calibri"/>
          </w:rPr>
          <w:lastRenderedPageBreak/>
          <w:t>sub-regions, and selected economic and other groupings” list</w:t>
        </w:r>
        <w:r>
          <w:rPr>
            <w:rFonts w:ascii="Calibri" w:eastAsia="Calibri" w:hAnsi="Calibri" w:cs="Calibri"/>
          </w:rPr>
          <w:t xml:space="preserve"> is no longer known by this name, although the old name is sometimes still used. The member further stated that using this title </w:t>
        </w:r>
        <w:r w:rsidR="00E829B7">
          <w:rPr>
            <w:rFonts w:ascii="Calibri" w:eastAsia="Calibri" w:hAnsi="Calibri" w:cs="Calibri"/>
          </w:rPr>
          <w:t xml:space="preserve">creates an ambiguity, since the list now includes “intermediary regions.” The Work Track member suggested updating the category in the Applicant Guidebook to: </w:t>
        </w:r>
        <w:r w:rsidR="00E829B7">
          <w:rPr>
            <w:rFonts w:ascii="AppleSystemUIFont" w:eastAsiaTheme="minorEastAsia" w:hAnsi="AppleSystemUIFont" w:cs="AppleSystemUIFont"/>
            <w:color w:val="353535"/>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Pr>
            <w:rFonts w:ascii="AppleSystemUIFont" w:eastAsiaTheme="minorEastAsia" w:hAnsi="AppleSystemUIFont" w:cs="AppleSystemUIFont"/>
            <w:color w:val="353535"/>
          </w:rPr>
          <w:t>ing</w:t>
        </w:r>
        <w:r w:rsidR="00E829B7">
          <w:rPr>
            <w:rFonts w:ascii="AppleSystemUIFont" w:eastAsiaTheme="minorEastAsia" w:hAnsi="AppleSystemUIFont" w:cs="AppleSystemUIFont"/>
            <w:color w:val="353535"/>
          </w:rPr>
          <w:t xml:space="preserve"> the associated link to </w:t>
        </w:r>
        <w:r w:rsidR="00E829B7">
          <w:rPr>
            <w:rFonts w:ascii="AppleSystemUIFont" w:eastAsiaTheme="minorEastAsia" w:hAnsi="AppleSystemUIFont" w:cs="AppleSystemUIFont"/>
            <w:color w:val="353535"/>
          </w:rPr>
          <w:fldChar w:fldCharType="begin"/>
        </w:r>
        <w:r w:rsidR="00E829B7">
          <w:rPr>
            <w:rFonts w:ascii="AppleSystemUIFont" w:eastAsiaTheme="minorEastAsia" w:hAnsi="AppleSystemUIFont" w:cs="AppleSystemUIFont"/>
            <w:color w:val="353535"/>
          </w:rPr>
          <w:instrText xml:space="preserve"> HYPERLINK "</w:instrText>
        </w:r>
        <w:r w:rsidR="00E829B7" w:rsidRPr="00E829B7">
          <w:rPr>
            <w:rFonts w:ascii="AppleSystemUIFont" w:eastAsiaTheme="minorEastAsia" w:hAnsi="AppleSystemUIFont" w:cs="AppleSystemUIFont"/>
            <w:color w:val="353535"/>
          </w:rPr>
          <w:instrText>https://unstats.un.org/unsd/methodology/m49/</w:instrText>
        </w:r>
        <w:r w:rsidR="00E829B7">
          <w:rPr>
            <w:rFonts w:ascii="AppleSystemUIFont" w:eastAsiaTheme="minorEastAsia" w:hAnsi="AppleSystemUIFont" w:cs="AppleSystemUIFont"/>
            <w:color w:val="353535"/>
          </w:rPr>
          <w:instrText xml:space="preserve">" </w:instrText>
        </w:r>
        <w:r w:rsidR="00E829B7">
          <w:rPr>
            <w:rFonts w:ascii="AppleSystemUIFont" w:eastAsiaTheme="minorEastAsia" w:hAnsi="AppleSystemUIFont" w:cs="AppleSystemUIFont"/>
            <w:color w:val="353535"/>
          </w:rPr>
          <w:fldChar w:fldCharType="separate"/>
        </w:r>
        <w:r w:rsidR="00E829B7" w:rsidRPr="00671E35">
          <w:rPr>
            <w:rStyle w:val="Hyperlink"/>
            <w:rFonts w:ascii="AppleSystemUIFont" w:eastAsiaTheme="minorEastAsia" w:hAnsi="AppleSystemUIFont" w:cs="AppleSystemUIFont"/>
          </w:rPr>
          <w:t>https://unstats.un.org/unsd/methodology/m49/</w:t>
        </w:r>
        <w:r w:rsidR="00E829B7">
          <w:rPr>
            <w:rFonts w:ascii="AppleSystemUIFont" w:eastAsiaTheme="minorEastAsia" w:hAnsi="AppleSystemUIFont" w:cs="AppleSystemUIFont"/>
            <w:color w:val="353535"/>
          </w:rPr>
          <w:fldChar w:fldCharType="end"/>
        </w:r>
        <w:r w:rsidR="00E829B7">
          <w:rPr>
            <w:rFonts w:ascii="AppleSystemUIFont" w:eastAsiaTheme="minorEastAsia" w:hAnsi="AppleSystemUIFont" w:cs="AppleSystemUIFont"/>
            <w:color w:val="353535"/>
          </w:rPr>
          <w:t>. The Work Track did not have an opportunity to research and discuss this issue extensively prior to publication of the Initial Report, but will do so after publication of the Initial Report. Any necessary updates, if appropriate, will be included in the Final Report.</w:t>
        </w:r>
        <w:commentRangeEnd w:id="284"/>
        <w:r w:rsidR="00E829B7">
          <w:rPr>
            <w:rStyle w:val="CommentReference"/>
          </w:rPr>
          <w:commentReference w:id="284"/>
        </w:r>
      </w:ins>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lastRenderedPageBreak/>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38CA7FEF" w:rsidR="0048215E" w:rsidRDefault="00C33052" w:rsidP="0048215E">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w:t>
      </w:r>
      <w:r>
        <w:rPr>
          <w:rFonts w:ascii="Calibri" w:eastAsia="Calibri" w:hAnsi="Calibri" w:cs="Calibri"/>
          <w:highlight w:val="white"/>
        </w:rPr>
        <w:lastRenderedPageBreak/>
        <w:t xml:space="preserve">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Some suggest that the best way address this problem is to ensure that the rules are explicit and therefore clear for all parties, whic</w:t>
      </w:r>
      <w:bookmarkStart w:id="286" w:name="_GoBack"/>
      <w:bookmarkEnd w:id="286"/>
      <w:r>
        <w:rPr>
          <w:rFonts w:ascii="Calibri" w:eastAsia="Calibri" w:hAnsi="Calibri" w:cs="Calibri"/>
        </w:rPr>
        <w:t xml:space="preserve">h will prevent conflicts from arising later in the process: </w:t>
      </w:r>
    </w:p>
    <w:p w14:paraId="5A75B279" w14:textId="77777777" w:rsidR="0048215E" w:rsidRDefault="0048215E" w:rsidP="0048215E">
      <w:pPr>
        <w:rPr>
          <w:rFonts w:ascii="Calibri" w:eastAsia="Calibri" w:hAnsi="Calibri" w:cs="Calibri"/>
          <w:b/>
        </w:rPr>
      </w:pPr>
    </w:p>
    <w:p w14:paraId="43D34F03" w14:textId="336E51E9" w:rsidR="00BD3D16" w:rsidRDefault="0048215E" w:rsidP="00C14689">
      <w:pPr>
        <w:numPr>
          <w:ilvl w:val="0"/>
          <w:numId w:val="68"/>
        </w:numPr>
        <w:spacing w:line="276" w:lineRule="auto"/>
        <w:contextualSpacing/>
        <w:rPr>
          <w:ins w:id="287" w:author="Author"/>
          <w:rFonts w:ascii="Calibri" w:eastAsia="Calibri" w:hAnsi="Calibri" w:cs="Calibri"/>
        </w:rPr>
      </w:pPr>
      <w:commentRangeStart w:id="288"/>
      <w:r>
        <w:rPr>
          <w:rFonts w:ascii="Calibri" w:eastAsia="Calibri" w:hAnsi="Calibri" w:cs="Calibri"/>
        </w:rPr>
        <w:t xml:space="preserve">Proposal: </w:t>
      </w:r>
      <w:r>
        <w:rPr>
          <w:rFonts w:ascii="Calibri" w:eastAsia="Calibri" w:hAnsi="Calibri" w:cs="Calibri"/>
          <w:b/>
        </w:rPr>
        <w:t xml:space="preserve">Apply a </w:t>
      </w:r>
      <w:del w:id="289" w:author="Author">
        <w:r w:rsidDel="00A8598C">
          <w:rPr>
            <w:rFonts w:ascii="Calibri" w:eastAsia="Calibri" w:hAnsi="Calibri" w:cs="Calibri"/>
            <w:b/>
          </w:rPr>
          <w:delText>"bright-line"</w:delText>
        </w:r>
      </w:del>
      <w:ins w:id="290" w:author="Author">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w:t>
      </w:r>
      <w:commentRangeStart w:id="291"/>
      <w:r>
        <w:rPr>
          <w:rFonts w:ascii="Calibri" w:eastAsia="Calibri" w:hAnsi="Calibri" w:cs="Calibri"/>
        </w:rPr>
        <w:t>No objection or non-consent can be used to stop its registration</w:t>
      </w:r>
      <w:commentRangeEnd w:id="291"/>
      <w:r w:rsidR="00103B47">
        <w:rPr>
          <w:rStyle w:val="CommentReference"/>
        </w:rPr>
        <w:commentReference w:id="291"/>
      </w:r>
      <w:r>
        <w:rPr>
          <w:rFonts w:ascii="Calibri" w:eastAsia="Calibri" w:hAnsi="Calibri" w:cs="Calibri"/>
        </w:rPr>
        <w:t xml:space="preserve">.  </w:t>
      </w:r>
      <w:commentRangeEnd w:id="288"/>
      <w:r w:rsidR="00A47413">
        <w:rPr>
          <w:rStyle w:val="CommentReference"/>
        </w:rPr>
        <w:commentReference w:id="288"/>
      </w:r>
    </w:p>
    <w:p w14:paraId="4CEAE307" w14:textId="77777777" w:rsidR="00BD3D16" w:rsidRDefault="00BD3D16" w:rsidP="00D11799">
      <w:pPr>
        <w:spacing w:line="276" w:lineRule="auto"/>
        <w:contextualSpacing/>
        <w:rPr>
          <w:ins w:id="292" w:author="Autho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293" w:author="Autho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294" w:author="Author"/>
                <w:rFonts w:ascii="Calibri" w:eastAsia="Calibri" w:hAnsi="Calibri" w:cs="Calibri"/>
                <w:b/>
              </w:rPr>
            </w:pPr>
            <w:ins w:id="295" w:author="Author">
              <w:r>
                <w:rPr>
                  <w:rFonts w:ascii="Calibri" w:eastAsia="Calibri" w:hAnsi="Calibri" w:cs="Calibri"/>
                  <w:b/>
                </w:rPr>
                <w:lastRenderedPageBreak/>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296" w:author="Author"/>
                <w:rFonts w:ascii="Calibri" w:eastAsia="Calibri" w:hAnsi="Calibri" w:cs="Calibri"/>
                <w:b/>
              </w:rPr>
            </w:pPr>
            <w:ins w:id="297" w:author="Author">
              <w:r>
                <w:rPr>
                  <w:rFonts w:ascii="Calibri" w:eastAsia="Calibri" w:hAnsi="Calibri" w:cs="Calibri"/>
                  <w:b/>
                </w:rPr>
                <w:t>Drawbacks</w:t>
              </w:r>
            </w:ins>
          </w:p>
        </w:tc>
      </w:tr>
      <w:tr w:rsidR="00BD3D16" w14:paraId="0CABE116" w14:textId="77777777" w:rsidTr="0035065B">
        <w:trPr>
          <w:ins w:id="298" w:author="Author"/>
        </w:trPr>
        <w:tc>
          <w:tcPr>
            <w:tcW w:w="4680" w:type="dxa"/>
            <w:shd w:val="clear" w:color="auto" w:fill="auto"/>
            <w:tcMar>
              <w:top w:w="100" w:type="dxa"/>
              <w:left w:w="100" w:type="dxa"/>
              <w:bottom w:w="100" w:type="dxa"/>
              <w:right w:w="100" w:type="dxa"/>
            </w:tcMar>
          </w:tcPr>
          <w:p w14:paraId="2DF443C0" w14:textId="3584AD1C" w:rsidR="00BD3D16" w:rsidRDefault="00BD3D16" w:rsidP="0035065B">
            <w:pPr>
              <w:rPr>
                <w:ins w:id="299" w:author="Author"/>
                <w:rFonts w:ascii="Calibri" w:eastAsia="Calibri" w:hAnsi="Calibri" w:cs="Calibri"/>
              </w:rPr>
            </w:pPr>
            <w:ins w:id="300" w:author="Author">
              <w:r>
                <w:rPr>
                  <w:rFonts w:ascii="Calibri" w:eastAsia="Calibri" w:hAnsi="Calibri" w:cs="Calibri"/>
                </w:rPr>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301" w:author="Author"/>
                <w:rFonts w:ascii="Calibri" w:eastAsia="Calibri" w:hAnsi="Calibri" w:cs="Calibri"/>
              </w:rPr>
            </w:pPr>
            <w:ins w:id="302" w:author="Author">
              <w:r>
                <w:rPr>
                  <w:rFonts w:ascii="Calibri" w:eastAsia="Calibri" w:hAnsi="Calibri" w:cs="Calibri"/>
                </w:rPr>
                <w:t>Some believe that this proposal would not be acceptable to governments and public authorities.</w:t>
              </w:r>
            </w:ins>
          </w:p>
        </w:tc>
      </w:tr>
      <w:tr w:rsidR="00A8598C" w14:paraId="37E0F2C5" w14:textId="77777777" w:rsidTr="0035065B">
        <w:trPr>
          <w:ins w:id="303" w:author="Author"/>
        </w:trPr>
        <w:tc>
          <w:tcPr>
            <w:tcW w:w="4680" w:type="dxa"/>
            <w:shd w:val="clear" w:color="auto" w:fill="auto"/>
            <w:tcMar>
              <w:top w:w="100" w:type="dxa"/>
              <w:left w:w="100" w:type="dxa"/>
              <w:bottom w:w="100" w:type="dxa"/>
              <w:right w:w="100" w:type="dxa"/>
            </w:tcMar>
          </w:tcPr>
          <w:p w14:paraId="171B06C1" w14:textId="147BA13F" w:rsidR="00A8598C" w:rsidRDefault="00A8598C" w:rsidP="0035065B">
            <w:pPr>
              <w:rPr>
                <w:ins w:id="304" w:author="Author"/>
                <w:rFonts w:ascii="Calibri" w:eastAsia="Calibri" w:hAnsi="Calibri" w:cs="Calibri"/>
              </w:rPr>
            </w:pPr>
            <w:ins w:id="305" w:author="Autho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ins w:id="306" w:author="Author"/>
                <w:rFonts w:asciiTheme="majorHAnsi" w:eastAsia="Calibri" w:hAnsiTheme="majorHAnsi" w:cs="Calibri"/>
              </w:rPr>
            </w:pPr>
            <w:ins w:id="307" w:author="Author">
              <w:r w:rsidRPr="00A8598C">
                <w:rPr>
                  <w:rFonts w:asciiTheme="majorHAnsi" w:hAnsiTheme="majorHAnsi" w:cs="Arial"/>
                  <w:color w:val="000000"/>
                </w:rPr>
                <w:t>Some believe that ICANN and the community have no grounds for determining which geo-names are 'explicitly and expressly' protected, and which are not.</w:t>
              </w:r>
            </w:ins>
          </w:p>
        </w:tc>
      </w:tr>
      <w:tr w:rsidR="00A8598C" w14:paraId="35F7458B" w14:textId="77777777" w:rsidTr="0035065B">
        <w:trPr>
          <w:ins w:id="308" w:author="Author"/>
        </w:trPr>
        <w:tc>
          <w:tcPr>
            <w:tcW w:w="4680" w:type="dxa"/>
            <w:shd w:val="clear" w:color="auto" w:fill="auto"/>
            <w:tcMar>
              <w:top w:w="100" w:type="dxa"/>
              <w:left w:w="100" w:type="dxa"/>
              <w:bottom w:w="100" w:type="dxa"/>
              <w:right w:w="100" w:type="dxa"/>
            </w:tcMar>
          </w:tcPr>
          <w:p w14:paraId="534B780A" w14:textId="60B70AF2" w:rsidR="00A8598C" w:rsidRDefault="00C84F85" w:rsidP="0035065B">
            <w:pPr>
              <w:rPr>
                <w:ins w:id="309" w:author="Author"/>
                <w:rFonts w:ascii="Calibri" w:eastAsia="Calibri" w:hAnsi="Calibri" w:cs="Calibri"/>
              </w:rPr>
            </w:pPr>
            <w:ins w:id="310" w:author="Author">
              <w:r>
                <w:rPr>
                  <w:rFonts w:ascii="Calibri" w:eastAsia="Calibri" w:hAnsi="Calibri" w:cs="Calibri"/>
                </w:rPr>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ins w:id="311" w:author="Author"/>
                <w:rFonts w:asciiTheme="majorHAnsi" w:hAnsiTheme="majorHAnsi" w:cs="Arial"/>
                <w:color w:val="000000"/>
              </w:rPr>
            </w:pPr>
            <w:ins w:id="312" w:author="Author">
              <w:r>
                <w:rPr>
                  <w:rFonts w:asciiTheme="majorHAnsi" w:hAnsiTheme="majorHAnsi" w:cs="Arial"/>
                  <w:color w:val="000000"/>
                </w:rPr>
                <w:t>Some believe that that right to object is a fundamental right that should not be limited by policy.</w:t>
              </w:r>
            </w:ins>
          </w:p>
        </w:tc>
      </w:tr>
      <w:tr w:rsidR="00236612" w14:paraId="53CE19C2" w14:textId="77777777" w:rsidTr="0035065B">
        <w:trPr>
          <w:ins w:id="313" w:author="Author"/>
        </w:trPr>
        <w:tc>
          <w:tcPr>
            <w:tcW w:w="4680" w:type="dxa"/>
            <w:shd w:val="clear" w:color="auto" w:fill="auto"/>
            <w:tcMar>
              <w:top w:w="100" w:type="dxa"/>
              <w:left w:w="100" w:type="dxa"/>
              <w:bottom w:w="100" w:type="dxa"/>
              <w:right w:w="100" w:type="dxa"/>
            </w:tcMar>
          </w:tcPr>
          <w:p w14:paraId="3154F791" w14:textId="77777777" w:rsidR="00236612" w:rsidRDefault="00236612" w:rsidP="0035065B">
            <w:pPr>
              <w:rPr>
                <w:ins w:id="314"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ins w:id="315" w:author="Author"/>
                <w:rFonts w:asciiTheme="majorHAnsi" w:hAnsiTheme="majorHAnsi" w:cs="Arial"/>
                <w:color w:val="000000"/>
              </w:rPr>
            </w:pPr>
            <w:ins w:id="316" w:author="Author">
              <w:r>
                <w:rPr>
                  <w:rFonts w:asciiTheme="majorHAnsi" w:hAnsiTheme="majorHAnsi" w:cs="Arial"/>
                  <w:color w:val="000000"/>
                </w:rPr>
                <w:t>Some believe that if the rights to object are reduced or constrained under this proposal, the list of terms that are explicitly protected should be much more extensive.</w:t>
              </w:r>
            </w:ins>
          </w:p>
        </w:tc>
      </w:tr>
      <w:tr w:rsidR="00236612" w14:paraId="63CEC5E3" w14:textId="77777777" w:rsidTr="0035065B">
        <w:trPr>
          <w:ins w:id="317" w:author="Author"/>
        </w:trPr>
        <w:tc>
          <w:tcPr>
            <w:tcW w:w="4680" w:type="dxa"/>
            <w:shd w:val="clear" w:color="auto" w:fill="auto"/>
            <w:tcMar>
              <w:top w:w="100" w:type="dxa"/>
              <w:left w:w="100" w:type="dxa"/>
              <w:bottom w:w="100" w:type="dxa"/>
              <w:right w:w="100" w:type="dxa"/>
            </w:tcMar>
          </w:tcPr>
          <w:p w14:paraId="04ADFF8E" w14:textId="77777777" w:rsidR="00236612" w:rsidRDefault="00236612" w:rsidP="0035065B">
            <w:pPr>
              <w:rPr>
                <w:ins w:id="318"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ins w:id="319" w:author="Author"/>
                <w:sz w:val="24"/>
                <w:szCs w:val="24"/>
              </w:rPr>
            </w:pPr>
            <w:ins w:id="320" w:author="Author">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ins>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w:t>
      </w:r>
      <w:r>
        <w:rPr>
          <w:rFonts w:ascii="Calibri" w:eastAsia="Calibri" w:hAnsi="Calibri" w:cs="Calibri"/>
        </w:rPr>
        <w:lastRenderedPageBreak/>
        <w:t xml:space="preserve">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lastRenderedPageBreak/>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321" w:name="_Toc525903243"/>
      <w:r>
        <w:rPr>
          <w:rFonts w:asciiTheme="majorHAnsi" w:hAnsiTheme="majorHAnsi"/>
        </w:rPr>
        <w:lastRenderedPageBreak/>
        <w:t>Conclusions and Next Steps</w:t>
      </w:r>
      <w:bookmarkEnd w:id="321"/>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322" w:name="_Toc525903244"/>
      <w:r>
        <w:rPr>
          <w:rFonts w:asciiTheme="majorHAnsi" w:hAnsiTheme="majorHAnsi"/>
        </w:rPr>
        <w:lastRenderedPageBreak/>
        <w:t>Background</w:t>
      </w:r>
      <w:bookmarkEnd w:id="322"/>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5"/>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lastRenderedPageBreak/>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36"/>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323" w:name="_Toc525903245"/>
      <w:r>
        <w:rPr>
          <w:rFonts w:asciiTheme="majorHAnsi" w:hAnsiTheme="majorHAnsi"/>
        </w:rPr>
        <w:lastRenderedPageBreak/>
        <w:t>Approach Taken by the Working Group</w:t>
      </w:r>
      <w:bookmarkEnd w:id="323"/>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Farzaneh </w:t>
            </w:r>
            <w:r w:rsidR="00CB4ECC" w:rsidRPr="0048215E">
              <w:rPr>
                <w:rFonts w:ascii="Calibri" w:hAnsi="Calibri" w:cs="Segoe UI"/>
                <w:color w:val="000000" w:themeColor="text1"/>
              </w:rPr>
              <w:t>Badii</w:t>
            </w:r>
            <w:ins w:id="324" w:author="Author">
              <w:r w:rsidR="00CB4ECC">
                <w:rPr>
                  <w:rFonts w:ascii="Calibri" w:hAnsi="Calibri" w:cs="Segoe UI"/>
                  <w:color w:val="000000" w:themeColor="text1"/>
                </w:rPr>
                <w:t xml:space="preserve"> </w:t>
              </w:r>
            </w:ins>
            <w:r w:rsidRPr="0048215E">
              <w:rPr>
                <w:rFonts w:ascii="Calibri" w:hAnsi="Calibri" w:cs="Segoe UI"/>
                <w:color w:val="000000" w:themeColor="text1"/>
              </w:rPr>
              <w:t>(Badiei)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Jeff Neuman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7"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8"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w:t>
      </w:r>
      <w:r w:rsidRPr="00832D80">
        <w:rPr>
          <w:rFonts w:asciiTheme="majorHAnsi" w:hAnsiTheme="majorHAnsi"/>
        </w:rPr>
        <w:lastRenderedPageBreak/>
        <w:t xml:space="preserve">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34FDAFAA" w:rsidR="00832D80" w:rsidRPr="006A464A" w:rsidRDefault="00832D80" w:rsidP="00832D80">
      <w:pPr>
        <w:rPr>
          <w:rFonts w:asciiTheme="majorHAnsi" w:hAnsiTheme="majorHAnsi"/>
        </w:rPr>
      </w:pPr>
      <w:del w:id="325" w:author="Author">
        <w:r w:rsidRPr="006A464A" w:rsidDel="00AD5596">
          <w:rPr>
            <w:rFonts w:asciiTheme="majorHAnsi" w:hAnsiTheme="majorHAnsi"/>
          </w:rPr>
          <w:delText xml:space="preserve">ALAC </w:delText>
        </w:r>
      </w:del>
      <w:ins w:id="326" w:author="Author">
        <w:r w:rsidR="00AD5596" w:rsidRPr="006A464A">
          <w:rPr>
            <w:rFonts w:asciiTheme="majorHAnsi" w:hAnsiTheme="majorHAnsi"/>
          </w:rPr>
          <w:t>A</w:t>
        </w:r>
        <w:r w:rsidR="00AD5596">
          <w:rPr>
            <w:rFonts w:asciiTheme="majorHAnsi" w:hAnsiTheme="majorHAnsi"/>
          </w:rPr>
          <w:t>t-Large</w:t>
        </w:r>
        <w:r w:rsidR="00AD5596" w:rsidRPr="006A464A">
          <w:rPr>
            <w:rFonts w:asciiTheme="majorHAnsi" w:hAnsiTheme="majorHAnsi"/>
          </w:rPr>
          <w:t xml:space="preserve"> </w:t>
        </w:r>
      </w:ins>
      <w:r w:rsidRPr="006A464A">
        <w:rPr>
          <w:rFonts w:asciiTheme="majorHAnsi" w:hAnsiTheme="majorHAnsi"/>
        </w:rPr>
        <w:t xml:space="preserve">– At-Large </w:t>
      </w:r>
      <w:del w:id="327" w:author="Author">
        <w:r w:rsidRPr="006A464A" w:rsidDel="00AD5596">
          <w:rPr>
            <w:rFonts w:asciiTheme="majorHAnsi" w:hAnsiTheme="majorHAnsi"/>
          </w:rPr>
          <w:delText>Advisory Community</w:delText>
        </w:r>
      </w:del>
      <w:ins w:id="328" w:author="Author">
        <w:r w:rsidR="00AD5596">
          <w:rPr>
            <w:rFonts w:asciiTheme="majorHAnsi" w:hAnsiTheme="majorHAnsi"/>
          </w:rPr>
          <w:t>Community</w:t>
        </w:r>
      </w:ins>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329" w:name="_Toc525903246"/>
      <w:r>
        <w:rPr>
          <w:rFonts w:asciiTheme="majorHAnsi" w:hAnsiTheme="majorHAnsi"/>
        </w:rPr>
        <w:lastRenderedPageBreak/>
        <w:t>Community Input</w:t>
      </w:r>
      <w:bookmarkEnd w:id="329"/>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7"/>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8"/>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9"/>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40"/>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Heading1"/>
      </w:pPr>
      <w:bookmarkStart w:id="330" w:name="_Toc525903247"/>
      <w:r w:rsidRPr="003819D1">
        <w:lastRenderedPageBreak/>
        <w:t xml:space="preserve">Annex </w:t>
      </w:r>
      <w:r>
        <w:t>A</w:t>
      </w:r>
      <w:r w:rsidR="00463AB0">
        <w:t xml:space="preserve"> </w:t>
      </w:r>
      <w:r w:rsidR="006A464A">
        <w:t>–</w:t>
      </w:r>
      <w:r w:rsidR="00463AB0">
        <w:t xml:space="preserve"> </w:t>
      </w:r>
      <w:bookmarkEnd w:id="330"/>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331"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332"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333"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578BA370"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ins w:id="334"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335"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https://community.icann.org/x/RgS8B</w:t>
      </w:r>
      <w:ins w:id="336" w:author="Author">
        <w:r w:rsidR="00BE0865">
          <w:rPr>
            <w:rFonts w:asciiTheme="majorHAnsi" w:hAnsiTheme="majorHAnsi"/>
          </w:rPr>
          <w:fldChar w:fldCharType="end"/>
        </w:r>
        <w:r w:rsidR="00BE0865">
          <w:rPr>
            <w:rFonts w:asciiTheme="majorHAnsi" w:hAnsiTheme="majorHAnsi"/>
          </w:rPr>
          <w:t xml:space="preserve"> </w:t>
        </w:r>
      </w:ins>
    </w:p>
    <w:sectPr w:rsidR="00C5178C" w:rsidRPr="003819D1" w:rsidSect="009826EE">
      <w:headerReference w:type="first" r:id="rId49"/>
      <w:footerReference w:type="first" r:id="rId50"/>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BCA46CC" w14:textId="7AAC2EE5" w:rsidR="004631A2" w:rsidRPr="005B0210" w:rsidRDefault="004631A2">
      <w:pPr>
        <w:pStyle w:val="CommentText"/>
        <w:rPr>
          <w:rFonts w:ascii="Arial" w:hAnsi="Arial" w:cs="Arial"/>
          <w:sz w:val="22"/>
          <w:szCs w:val="22"/>
        </w:rPr>
      </w:pPr>
      <w:r>
        <w:rPr>
          <w:rStyle w:val="CommentReference"/>
        </w:rPr>
        <w:annotationRef/>
      </w:r>
      <w:r w:rsidRPr="005B0210">
        <w:rPr>
          <w:rFonts w:ascii="Arial" w:hAnsi="Arial" w:cs="Arial"/>
          <w:sz w:val="22"/>
          <w:szCs w:val="22"/>
        </w:rPr>
        <w:t>Parentheticals adjusted for clarity following suggestion from Greg Shatan.</w:t>
      </w:r>
    </w:p>
  </w:comment>
  <w:comment w:id="6" w:author="Author" w:initials="A">
    <w:p w14:paraId="5203E2DF" w14:textId="6D0152A7" w:rsidR="004631A2" w:rsidRPr="0000120D" w:rsidRDefault="004631A2">
      <w:pPr>
        <w:pStyle w:val="CommentText"/>
        <w:rPr>
          <w:rFonts w:ascii="Arial" w:hAnsi="Arial" w:cs="Arial"/>
          <w:sz w:val="22"/>
          <w:szCs w:val="22"/>
        </w:rPr>
      </w:pPr>
      <w:r>
        <w:rPr>
          <w:rStyle w:val="CommentReference"/>
        </w:rPr>
        <w:annotationRef/>
      </w:r>
      <w:r w:rsidRPr="007761CE">
        <w:rPr>
          <w:rFonts w:ascii="Arial" w:hAnsi="Arial" w:cs="Arial"/>
          <w:sz w:val="22"/>
          <w:szCs w:val="22"/>
        </w:rPr>
        <w:t>Small adjustment suggested to the text in response to comment from Greg Shatan.</w:t>
      </w:r>
    </w:p>
  </w:comment>
  <w:comment w:id="7" w:author="Author" w:initials="A">
    <w:p w14:paraId="6CD4AC76" w14:textId="3E6A1B4B" w:rsidR="004631A2" w:rsidRPr="0000120D" w:rsidRDefault="004631A2" w:rsidP="0078266E">
      <w:pPr>
        <w:rPr>
          <w:rFonts w:ascii="Arial" w:hAnsi="Arial" w:cs="Arial"/>
          <w:sz w:val="22"/>
          <w:szCs w:val="22"/>
        </w:rPr>
      </w:pPr>
      <w:r>
        <w:rPr>
          <w:rStyle w:val="CommentReference"/>
        </w:rPr>
        <w:annotationRef/>
      </w:r>
      <w:r w:rsidRPr="0000120D">
        <w:rPr>
          <w:rFonts w:ascii="Arial" w:hAnsi="Arial" w:cs="Arial"/>
          <w:sz w:val="22"/>
          <w:szCs w:val="22"/>
        </w:rPr>
        <w:t>Greg Shatan: Given the Initial nature of this report and the significant divergence on key concepts, we should not over-emphasize the “potential recommendations.”</w:t>
      </w:r>
    </w:p>
  </w:comment>
  <w:comment w:id="13" w:author="Author" w:initials="A">
    <w:p w14:paraId="50FED13B" w14:textId="3CFC6707" w:rsidR="004631A2" w:rsidRPr="0000120D" w:rsidRDefault="004631A2">
      <w:pPr>
        <w:pStyle w:val="CommentText"/>
        <w:rPr>
          <w:rFonts w:ascii="Arial" w:hAnsi="Arial" w:cs="Arial"/>
          <w:sz w:val="22"/>
          <w:szCs w:val="22"/>
        </w:rPr>
      </w:pPr>
      <w:r>
        <w:rPr>
          <w:rStyle w:val="CommentReference"/>
        </w:rPr>
        <w:annotationRef/>
      </w:r>
      <w:r w:rsidRPr="007761CE">
        <w:rPr>
          <w:rFonts w:ascii="Arial" w:hAnsi="Arial" w:cs="Arial"/>
          <w:sz w:val="22"/>
          <w:szCs w:val="22"/>
        </w:rPr>
        <w:t>Suggested addition from Greg Shatan.</w:t>
      </w:r>
    </w:p>
  </w:comment>
  <w:comment w:id="30" w:author="Author" w:initials="A">
    <w:p w14:paraId="365546A3" w14:textId="6176193C" w:rsidR="002C1D35" w:rsidRDefault="002C1D35">
      <w:pPr>
        <w:pStyle w:val="CommentText"/>
      </w:pPr>
      <w:r>
        <w:rPr>
          <w:rStyle w:val="CommentReference"/>
        </w:rPr>
        <w:annotationRef/>
      </w:r>
      <w:r>
        <w:t>The terms/abbreviations “Work Track 5”, “the Work Track”, “WT”, “WT5” have been used interchangeable throughout the report. I noted that only the “WG” abbreviation has been defined. It would be nice to apply some consistency; although I don’t believe regular stakeholders will be confused, let’s consider the readability of this document to other folks. Some already have to grapple with the mentioned WTs 1-4. Thanks.</w:t>
      </w:r>
    </w:p>
  </w:comment>
  <w:comment w:id="33" w:author="Author" w:initials="A">
    <w:p w14:paraId="58ADCEA3" w14:textId="0488A5FD" w:rsidR="00103B47" w:rsidRDefault="00103B47">
      <w:pPr>
        <w:pStyle w:val="CommentText"/>
      </w:pPr>
      <w:r>
        <w:rPr>
          <w:rStyle w:val="CommentReference"/>
        </w:rPr>
        <w:annotationRef/>
      </w:r>
      <w:r>
        <w:t>Spell out? All instances of “AGB” except for those in tables?</w:t>
      </w:r>
    </w:p>
  </w:comment>
  <w:comment w:id="34" w:author="Author" w:initials="A">
    <w:p w14:paraId="55856F44" w14:textId="14125770" w:rsidR="002C1D35" w:rsidRDefault="002C1D35">
      <w:pPr>
        <w:pStyle w:val="CommentText"/>
      </w:pPr>
      <w:r>
        <w:rPr>
          <w:rStyle w:val="CommentReference"/>
        </w:rPr>
        <w:annotationRef/>
      </w:r>
      <w:r>
        <w:t>See:</w:t>
      </w:r>
      <w:r w:rsidR="00B76813">
        <w:t xml:space="preserve"> page 18</w:t>
      </w:r>
    </w:p>
  </w:comment>
  <w:comment w:id="47" w:author="Author" w:initials="A">
    <w:p w14:paraId="7ACA11F2" w14:textId="5965661F" w:rsidR="004631A2" w:rsidRPr="0000120D" w:rsidRDefault="004631A2" w:rsidP="00F1108E">
      <w:pPr>
        <w:rPr>
          <w:rFonts w:ascii="Arial" w:hAnsi="Arial" w:cs="Arial"/>
          <w:sz w:val="22"/>
          <w:szCs w:val="22"/>
        </w:rPr>
      </w:pPr>
      <w:r>
        <w:rPr>
          <w:rStyle w:val="CommentReference"/>
        </w:rPr>
        <w:annotationRef/>
      </w:r>
      <w:r w:rsidRPr="007761CE">
        <w:rPr>
          <w:rFonts w:ascii="Arial" w:hAnsi="Arial" w:cs="Arial"/>
          <w:sz w:val="22"/>
          <w:szCs w:val="22"/>
        </w:rPr>
        <w:t>Greg Shatan suggested changing “Some” to “Most” as only two of these strings were on the lists (Roma and Africa).</w:t>
      </w:r>
    </w:p>
  </w:comment>
  <w:comment w:id="48" w:author="Author" w:initials="A">
    <w:p w14:paraId="1F132011" w14:textId="4D7B345C" w:rsidR="004631A2" w:rsidRPr="007761CE" w:rsidRDefault="004631A2">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p>
  </w:comment>
  <w:comment w:id="50" w:author="Author" w:initials="A">
    <w:p w14:paraId="34A7A938" w14:textId="11561C6A" w:rsidR="004631A2" w:rsidRPr="0000120D" w:rsidRDefault="004631A2">
      <w:pPr>
        <w:pStyle w:val="CommentText"/>
        <w:rPr>
          <w:rFonts w:ascii="Arial" w:hAnsi="Arial" w:cs="Arial"/>
          <w:sz w:val="22"/>
          <w:szCs w:val="22"/>
        </w:rPr>
      </w:pPr>
      <w:r>
        <w:rPr>
          <w:rStyle w:val="CommentReference"/>
        </w:rPr>
        <w:annotationRef/>
      </w:r>
      <w:r w:rsidRPr="007761CE">
        <w:rPr>
          <w:rFonts w:ascii="Arial" w:hAnsi="Arial" w:cs="Arial"/>
          <w:sz w:val="22"/>
          <w:szCs w:val="22"/>
        </w:rPr>
        <w:t>Greg Shatan suggested inserting this sentence to clarify the message of the next sentence.</w:t>
      </w:r>
    </w:p>
  </w:comment>
  <w:comment w:id="51" w:author="Author" w:initials="A">
    <w:p w14:paraId="58B49BD6" w14:textId="15218940" w:rsidR="004631A2" w:rsidRPr="007761CE" w:rsidRDefault="004631A2">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r>
        <w:rPr>
          <w:rFonts w:ascii="Arial" w:hAnsi="Arial" w:cs="Arial"/>
          <w:sz w:val="22"/>
          <w:szCs w:val="22"/>
        </w:rPr>
        <w:t>.</w:t>
      </w:r>
    </w:p>
  </w:comment>
  <w:comment w:id="53" w:author="Author" w:initials="A">
    <w:p w14:paraId="05E75952" w14:textId="7ACF9D95" w:rsidR="004631A2" w:rsidRPr="0000120D" w:rsidRDefault="004631A2">
      <w:pPr>
        <w:pStyle w:val="CommentText"/>
        <w:rPr>
          <w:rFonts w:ascii="Arial" w:hAnsi="Arial" w:cs="Arial"/>
          <w:sz w:val="22"/>
          <w:szCs w:val="22"/>
        </w:rPr>
      </w:pPr>
      <w:r>
        <w:rPr>
          <w:rStyle w:val="CommentReference"/>
        </w:rPr>
        <w:annotationRef/>
      </w:r>
      <w:r w:rsidRPr="00996F86">
        <w:rPr>
          <w:rFonts w:ascii="Arial" w:hAnsi="Arial" w:cs="Arial"/>
          <w:sz w:val="22"/>
          <w:szCs w:val="22"/>
        </w:rPr>
        <w:t>Greg Shatan suggested adding “some or all”. Per Greg “This takes into account the “intended use” aspect.”</w:t>
      </w:r>
    </w:p>
  </w:comment>
  <w:comment w:id="54" w:author="Author" w:initials="A">
    <w:p w14:paraId="2D5383AA" w14:textId="3D8AE68E" w:rsidR="004631A2" w:rsidRPr="00996F86" w:rsidRDefault="004631A2">
      <w:pPr>
        <w:pStyle w:val="CommentText"/>
        <w:rPr>
          <w:rFonts w:ascii="Arial" w:hAnsi="Arial" w:cs="Arial"/>
          <w:sz w:val="22"/>
          <w:szCs w:val="22"/>
        </w:rPr>
      </w:pPr>
      <w:r>
        <w:rPr>
          <w:rStyle w:val="CommentReference"/>
        </w:rPr>
        <w:annotationRef/>
      </w:r>
      <w:r w:rsidRPr="007761CE">
        <w:rPr>
          <w:rFonts w:ascii="Arial" w:hAnsi="Arial" w:cs="Arial"/>
          <w:sz w:val="22"/>
          <w:szCs w:val="22"/>
        </w:rPr>
        <w:t>Some members did not feel comfortable with this edit. Staff has added “as applicable” following suggestion from Alan Greenberg.</w:t>
      </w:r>
    </w:p>
  </w:comment>
  <w:comment w:id="56" w:author="Author" w:initials="A">
    <w:p w14:paraId="542460CA" w14:textId="08B5FEF7" w:rsidR="004631A2" w:rsidRPr="00484E1C" w:rsidRDefault="004631A2">
      <w:pPr>
        <w:pStyle w:val="CommentText"/>
        <w:rPr>
          <w:rFonts w:ascii="Arial" w:hAnsi="Arial" w:cs="Arial"/>
          <w:sz w:val="22"/>
          <w:szCs w:val="22"/>
        </w:rPr>
      </w:pPr>
      <w:r>
        <w:rPr>
          <w:rStyle w:val="CommentReference"/>
        </w:rPr>
        <w:annotationRef/>
      </w:r>
      <w:r w:rsidRPr="00484E1C">
        <w:rPr>
          <w:rFonts w:ascii="Arial" w:hAnsi="Arial" w:cs="Arial"/>
          <w:sz w:val="22"/>
          <w:szCs w:val="22"/>
        </w:rPr>
        <w:t xml:space="preserve">Greg Shatan: </w:t>
      </w:r>
      <w:r w:rsidRPr="00ED2AED">
        <w:rPr>
          <w:rFonts w:ascii="Arial" w:hAnsi="Arial" w:cs="Arial"/>
          <w:sz w:val="22"/>
          <w:szCs w:val="22"/>
        </w:rPr>
        <w:t>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comment>
  <w:comment w:id="57" w:author="Author" w:initials="A">
    <w:p w14:paraId="02C09498" w14:textId="1211A62C" w:rsidR="004631A2" w:rsidRPr="007761CE" w:rsidRDefault="004631A2">
      <w:pPr>
        <w:pStyle w:val="CommentText"/>
        <w:rPr>
          <w:rFonts w:ascii="Arial" w:hAnsi="Arial" w:cs="Arial"/>
          <w:sz w:val="22"/>
          <w:szCs w:val="22"/>
        </w:rPr>
      </w:pPr>
      <w:r>
        <w:rPr>
          <w:rStyle w:val="CommentReference"/>
        </w:rPr>
        <w:annotationRef/>
      </w:r>
      <w:r w:rsidRPr="007761CE">
        <w:rPr>
          <w:rFonts w:ascii="Arial" w:hAnsi="Arial" w:cs="Arial"/>
          <w:sz w:val="22"/>
          <w:szCs w:val="22"/>
        </w:rPr>
        <w:t>Incorporated into pros and cons listed in the deliberations sub-section on this topic. See f.2.2.2.</w:t>
      </w:r>
    </w:p>
  </w:comment>
  <w:comment w:id="58" w:author="Author" w:initials="A">
    <w:p w14:paraId="6E4A1BFA" w14:textId="1A64E8D7" w:rsidR="002C1D35" w:rsidRDefault="002C1D35">
      <w:pPr>
        <w:pStyle w:val="CommentText"/>
      </w:pPr>
      <w:r>
        <w:rPr>
          <w:rStyle w:val="CommentReference"/>
        </w:rPr>
        <w:annotationRef/>
      </w:r>
      <w:r>
        <w:t>I support the treatment of Greg’s comment</w:t>
      </w:r>
      <w:r w:rsidR="00B76813">
        <w:t xml:space="preserve"> under f.2.2.2</w:t>
      </w:r>
    </w:p>
  </w:comment>
  <w:comment w:id="59" w:author="Author" w:initials="A">
    <w:p w14:paraId="1343A3A6" w14:textId="72433F4C" w:rsidR="004631A2" w:rsidRPr="007C70DC" w:rsidRDefault="004631A2">
      <w:pPr>
        <w:pStyle w:val="CommentText"/>
        <w:rPr>
          <w:rFonts w:ascii="Arial" w:hAnsi="Arial" w:cs="Arial"/>
          <w:sz w:val="22"/>
          <w:szCs w:val="22"/>
        </w:rPr>
      </w:pPr>
      <w:r>
        <w:rPr>
          <w:rStyle w:val="CommentReference"/>
        </w:rPr>
        <w:annotationRef/>
      </w:r>
      <w:r w:rsidRPr="007C70DC">
        <w:rPr>
          <w:rFonts w:ascii="Arial" w:hAnsi="Arial" w:cs="Arial"/>
          <w:sz w:val="22"/>
          <w:szCs w:val="22"/>
        </w:rPr>
        <w:t>Deliberations section has been updated to reflect recent inputs on the topic of exceptionally reserved codes.</w:t>
      </w:r>
    </w:p>
  </w:comment>
  <w:comment w:id="63" w:author="Author" w:initials="A">
    <w:p w14:paraId="4DB83760" w14:textId="50B419F8" w:rsidR="00B76813" w:rsidRDefault="00B76813" w:rsidP="00B76813">
      <w:pPr>
        <w:pStyle w:val="CommentText"/>
      </w:pPr>
      <w:r>
        <w:rPr>
          <w:rStyle w:val="CommentReference"/>
        </w:rPr>
        <w:annotationRef/>
      </w:r>
      <w:r>
        <w:t>Would it be too pedantic to say “Strings resulting from permutations and transpositions of alpha-3 codes ….”? After all those will no longer be alpha-3 codes. Note plural … codes.</w:t>
      </w:r>
    </w:p>
  </w:comment>
  <w:comment w:id="64" w:author="Author" w:initials="A">
    <w:p w14:paraId="09589A12" w14:textId="6C093B85" w:rsidR="004631A2" w:rsidRPr="00716532" w:rsidRDefault="004631A2">
      <w:pPr>
        <w:pStyle w:val="CommentText"/>
        <w:rPr>
          <w:rFonts w:ascii="Arial" w:hAnsi="Arial" w:cs="Arial"/>
          <w:sz w:val="22"/>
          <w:szCs w:val="22"/>
        </w:rPr>
      </w:pPr>
      <w:r>
        <w:rPr>
          <w:rStyle w:val="CommentReference"/>
        </w:rPr>
        <w:annotationRef/>
      </w:r>
      <w:r w:rsidRPr="00716532">
        <w:rPr>
          <w:rFonts w:ascii="Arial" w:hAnsi="Arial" w:cs="Arial"/>
          <w:sz w:val="22"/>
          <w:szCs w:val="22"/>
        </w:rPr>
        <w:t xml:space="preserve">Staff note: Based on discussion on the 14 Nov call, the co-leaders have suggested leaving this recommendation as-is to support additional discussion and community input, noting that there is ample opportunity to make changes prior to the publication of the Final Report. </w:t>
      </w:r>
      <w:r>
        <w:rPr>
          <w:rFonts w:ascii="Arial" w:hAnsi="Arial" w:cs="Arial"/>
          <w:sz w:val="22"/>
          <w:szCs w:val="22"/>
        </w:rPr>
        <w:t>See deliberations section for material on the different perspectives and proposals for this topic.</w:t>
      </w:r>
      <w:r w:rsidRPr="00716532">
        <w:rPr>
          <w:rFonts w:ascii="Arial" w:hAnsi="Arial" w:cs="Arial"/>
          <w:sz w:val="22"/>
          <w:szCs w:val="22"/>
        </w:rPr>
        <w:t xml:space="preserve"> </w:t>
      </w:r>
    </w:p>
  </w:comment>
  <w:comment w:id="69" w:author="Author" w:initials="A">
    <w:p w14:paraId="1976AAB3" w14:textId="6CB8B58E" w:rsidR="004631A2" w:rsidRPr="00484E1C" w:rsidRDefault="004631A2">
      <w:pPr>
        <w:pStyle w:val="CommentText"/>
        <w:rPr>
          <w:rFonts w:ascii="Arial" w:hAnsi="Arial" w:cs="Arial"/>
        </w:rPr>
      </w:pPr>
      <w:r>
        <w:rPr>
          <w:rStyle w:val="CommentReference"/>
        </w:rPr>
        <w:annotationRef/>
      </w:r>
      <w:r w:rsidRPr="00716532">
        <w:rPr>
          <w:rFonts w:ascii="Arial" w:hAnsi="Arial" w:cs="Arial"/>
          <w:sz w:val="22"/>
          <w:szCs w:val="22"/>
        </w:rPr>
        <w:t>Greg Shatan suggested updating the link to https://unstats.un.org/unsd/methodology/m49/</w:t>
      </w:r>
    </w:p>
  </w:comment>
  <w:comment w:id="70" w:author="Author" w:initials="A">
    <w:p w14:paraId="03522ED1" w14:textId="14014529" w:rsidR="004631A2" w:rsidRPr="00716532" w:rsidRDefault="004631A2">
      <w:pPr>
        <w:pStyle w:val="CommentText"/>
        <w:rPr>
          <w:rFonts w:ascii="Arial" w:hAnsi="Arial" w:cs="Arial"/>
          <w:sz w:val="22"/>
          <w:szCs w:val="22"/>
        </w:rPr>
      </w:pPr>
      <w:r>
        <w:rPr>
          <w:rStyle w:val="CommentReference"/>
        </w:rPr>
        <w:annotationRef/>
      </w:r>
      <w:r w:rsidRPr="00716532">
        <w:rPr>
          <w:rFonts w:ascii="Arial" w:hAnsi="Arial" w:cs="Arial"/>
          <w:sz w:val="22"/>
          <w:szCs w:val="22"/>
        </w:rPr>
        <w:t>See comments above.</w:t>
      </w:r>
    </w:p>
  </w:comment>
  <w:comment w:id="65" w:author="Author" w:initials="A">
    <w:p w14:paraId="48B19A06" w14:textId="39B7C373" w:rsidR="004631A2" w:rsidRPr="00F1108E" w:rsidRDefault="004631A2" w:rsidP="00F1108E">
      <w:pPr>
        <w:spacing w:line="276" w:lineRule="auto"/>
        <w:contextualSpacing/>
        <w:rPr>
          <w:rFonts w:ascii="Arial" w:eastAsia="Calibri" w:hAnsi="Arial" w:cs="Arial"/>
        </w:rPr>
      </w:pPr>
      <w:r>
        <w:rPr>
          <w:rStyle w:val="CommentReference"/>
        </w:rPr>
        <w:annotationRef/>
      </w:r>
      <w:r w:rsidRPr="00D06D49">
        <w:rPr>
          <w:rFonts w:ascii="Arial" w:hAnsi="Arial" w:cs="Arial"/>
        </w:rPr>
        <w:t>Greg Shatan suggested changing this to “</w:t>
      </w:r>
      <w:r w:rsidRPr="00D06D49">
        <w:rPr>
          <w:rFonts w:ascii="Arial" w:eastAsia="Calibri" w:hAnsi="Arial" w:cs="Arial"/>
        </w:rPr>
        <w:t>An application for a string listed as a UNESCO region</w:t>
      </w:r>
      <w:r w:rsidRPr="00D06D49">
        <w:rPr>
          <w:rFonts w:ascii="Arial" w:eastAsia="Calibri" w:hAnsi="Arial" w:cs="Arial"/>
          <w:vertAlign w:val="superscript"/>
        </w:rPr>
        <w:footnoteRef/>
      </w:r>
      <w:r w:rsidRPr="00D06D49">
        <w:rPr>
          <w:rFonts w:ascii="Arial" w:eastAsia="Calibri" w:hAnsi="Arial" w:cs="Arial"/>
        </w:rPr>
        <w:t xml:space="preserve"> or appearing as a “geographic region,” “sub-region,” “intermediary region” or “other grouping”</w:t>
      </w:r>
      <w:r w:rsidRPr="00D06D49">
        <w:rPr>
          <w:rFonts w:ascii="Arial" w:eastAsia="Calibri" w:hAnsi="Arial" w:cs="Arial"/>
        </w:rPr>
        <w:footnoteRef/>
      </w:r>
      <w:r w:rsidRPr="00D06D49">
        <w:rPr>
          <w:rFonts w:ascii="Arial" w:eastAsia="Calibri" w:hAnsi="Arial" w:cs="Arial"/>
        </w:rPr>
        <w:t xml:space="preserve"> on the “Standard country or area codes for statistical use</w:t>
      </w:r>
      <w:r w:rsidRPr="00D06D49">
        <w:rPr>
          <w:rFonts w:ascii="Arial" w:hAnsi="Arial" w:cs="Arial"/>
        </w:rPr>
        <w:annotationRef/>
      </w:r>
      <w:r w:rsidRPr="00D06D49">
        <w:rPr>
          <w:rFonts w:ascii="Arial" w:eastAsia="Calibri" w:hAnsi="Arial" w:cs="Arial"/>
        </w:rPr>
        <w:t>”</w:t>
      </w:r>
      <w:r w:rsidRPr="00D06D49">
        <w:rPr>
          <w:rFonts w:ascii="Arial" w:eastAsia="Calibri" w:hAnsi="Arial" w:cs="Arial"/>
          <w:vertAlign w:val="superscript"/>
        </w:rPr>
        <w:footnoteRef/>
      </w:r>
      <w:r w:rsidRPr="00D06D49">
        <w:rPr>
          <w:rFonts w:ascii="Arial" w:eastAsia="Calibri" w:hAnsi="Arial" w:cs="Arial"/>
        </w:rPr>
        <w:t xml:space="preserve"> </w:t>
      </w:r>
      <w:r w:rsidRPr="00D06D49">
        <w:rPr>
          <w:rFonts w:ascii="Arial" w:hAnsi="Arial" w:cs="Arial"/>
        </w:rPr>
        <w:annotationRef/>
      </w:r>
      <w:r w:rsidRPr="00D06D49">
        <w:rPr>
          <w:rFonts w:ascii="Arial" w:eastAsia="Calibri" w:hAnsi="Arial" w:cs="Arial"/>
        </w:rPr>
        <w:t>list maintained by the United Nations Statistical Commission and commonly referred to as the M49 standard.”</w:t>
      </w:r>
    </w:p>
    <w:p w14:paraId="40211C85" w14:textId="3189FC3B" w:rsidR="004631A2" w:rsidRDefault="004631A2">
      <w:pPr>
        <w:pStyle w:val="CommentText"/>
      </w:pPr>
    </w:p>
  </w:comment>
  <w:comment w:id="66" w:author="Author" w:initials="A">
    <w:p w14:paraId="26FE9CF7" w14:textId="1558E5E9" w:rsidR="004631A2" w:rsidRDefault="004631A2">
      <w:pPr>
        <w:pStyle w:val="CommentText"/>
      </w:pPr>
      <w:r>
        <w:rPr>
          <w:rStyle w:val="CommentReference"/>
        </w:rPr>
        <w:annotationRef/>
      </w:r>
      <w:r w:rsidRPr="00484E1C">
        <w:rPr>
          <w:rFonts w:ascii="Arial" w:hAnsi="Arial" w:cs="Arial"/>
          <w:sz w:val="22"/>
          <w:szCs w:val="22"/>
        </w:rPr>
        <w:t>Greg Shatan:</w:t>
      </w:r>
      <w:r>
        <w:t xml:space="preserve"> </w:t>
      </w:r>
      <w:r w:rsidRPr="00D06D49">
        <w:rPr>
          <w:rFonts w:ascii="Arial" w:hAnsi="Arial" w:cs="Arial"/>
          <w:sz w:val="22"/>
          <w:szCs w:val="22"/>
        </w:rPr>
        <w:t>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67" w:author="Author" w:initials="A">
    <w:p w14:paraId="1991837C" w14:textId="51A024F2" w:rsidR="004631A2" w:rsidRPr="00716532" w:rsidRDefault="004631A2">
      <w:pPr>
        <w:pStyle w:val="CommentText"/>
        <w:rPr>
          <w:rFonts w:ascii="Arial" w:hAnsi="Arial" w:cs="Arial"/>
          <w:sz w:val="22"/>
          <w:szCs w:val="22"/>
        </w:rPr>
      </w:pPr>
      <w:r>
        <w:rPr>
          <w:rStyle w:val="CommentReference"/>
        </w:rPr>
        <w:annotationRef/>
      </w:r>
      <w:r w:rsidRPr="00716532">
        <w:rPr>
          <w:rFonts w:ascii="Arial" w:hAnsi="Arial" w:cs="Arial"/>
          <w:sz w:val="22"/>
          <w:szCs w:val="22"/>
        </w:rPr>
        <w:t>Given the timing of this feedback, staff suggests leaving this text as-is in the preliminary recommendatio</w:t>
      </w:r>
      <w:r>
        <w:rPr>
          <w:rFonts w:ascii="Arial" w:hAnsi="Arial" w:cs="Arial"/>
          <w:sz w:val="22"/>
          <w:szCs w:val="22"/>
        </w:rPr>
        <w:t>n,</w:t>
      </w:r>
      <w:r w:rsidRPr="00716532">
        <w:rPr>
          <w:rFonts w:ascii="Arial" w:hAnsi="Arial" w:cs="Arial"/>
          <w:sz w:val="22"/>
          <w:szCs w:val="22"/>
        </w:rPr>
        <w:t xml:space="preserve"> noting this issue in the deliberations section (see f.2.3.4), and stating that additional research is underway (staff has this as an action item to investigate). Adjustments can be incorporated for the Final Report.</w:t>
      </w:r>
    </w:p>
  </w:comment>
  <w:comment w:id="68" w:author="Author" w:initials="A">
    <w:p w14:paraId="006CEE3F" w14:textId="27D84C22" w:rsidR="00B76813" w:rsidRDefault="00B76813">
      <w:pPr>
        <w:pStyle w:val="CommentText"/>
      </w:pPr>
      <w:r>
        <w:rPr>
          <w:rStyle w:val="CommentReference"/>
        </w:rPr>
        <w:annotationRef/>
      </w:r>
      <w:r w:rsidRPr="00B76813">
        <w:rPr>
          <w:highlight w:val="yellow"/>
        </w:rPr>
        <w:t>Noted. Looking forward to staff update on this research – hoping to see prior and current lists.</w:t>
      </w:r>
    </w:p>
  </w:comment>
  <w:comment w:id="72" w:author="Author" w:initials="A">
    <w:p w14:paraId="00AE0535" w14:textId="58E180A9" w:rsidR="004631A2" w:rsidRPr="00484E1C" w:rsidRDefault="004631A2">
      <w:pPr>
        <w:pStyle w:val="CommentText"/>
        <w:rPr>
          <w:rFonts w:ascii="Arial" w:hAnsi="Arial" w:cs="Arial"/>
          <w:sz w:val="22"/>
          <w:szCs w:val="22"/>
        </w:rPr>
      </w:pPr>
      <w:r>
        <w:rPr>
          <w:rStyle w:val="CommentReference"/>
        </w:rPr>
        <w:annotationRef/>
      </w:r>
      <w:r w:rsidRPr="002D2284">
        <w:rPr>
          <w:rFonts w:ascii="Arial" w:hAnsi="Arial" w:cs="Arial"/>
          <w:sz w:val="22"/>
          <w:szCs w:val="22"/>
        </w:rPr>
        <w:t>Greg Shatan: suggests adding “</w:t>
      </w:r>
      <w:r w:rsidRPr="002D2284">
        <w:rPr>
          <w:rFonts w:ascii="Arial" w:eastAsia="Calibri" w:hAnsi="Arial" w:cs="Arial"/>
          <w:sz w:val="22"/>
          <w:szCs w:val="22"/>
        </w:rPr>
        <w:t xml:space="preserve">Is “geographic name” the proper term to use?” From Greg: </w:t>
      </w:r>
      <w:r w:rsidRPr="002D2284">
        <w:rPr>
          <w:rFonts w:ascii="Arial" w:hAnsi="Arial" w:cs="Arial"/>
          <w:sz w:val="22"/>
          <w:szCs w:val="22"/>
        </w:rPr>
        <w:t>I think we need to ask this question.  The very use of the term creates issues (vs. e.g., “term with geographic meaning”), since it creates the impression that the strings in question are uniquely “geographic names”.</w:t>
      </w:r>
      <w:r w:rsidRPr="002D2284">
        <w:rPr>
          <w:rFonts w:ascii="Arial" w:eastAsia="Calibri" w:hAnsi="Arial" w:cs="Arial"/>
          <w:sz w:val="22"/>
          <w:szCs w:val="22"/>
        </w:rPr>
        <w:t xml:space="preserve"> </w:t>
      </w:r>
      <w:r w:rsidRPr="002D2284">
        <w:rPr>
          <w:rStyle w:val="CommentReference"/>
          <w:rFonts w:ascii="Arial" w:hAnsi="Arial" w:cs="Arial"/>
          <w:sz w:val="22"/>
          <w:szCs w:val="22"/>
        </w:rPr>
        <w:annotationRef/>
      </w:r>
    </w:p>
  </w:comment>
  <w:comment w:id="73" w:author="Author" w:initials="A">
    <w:p w14:paraId="21F6132D" w14:textId="3098C5A1" w:rsidR="004631A2" w:rsidRPr="001D5871" w:rsidRDefault="004631A2">
      <w:pPr>
        <w:pStyle w:val="CommentText"/>
        <w:rPr>
          <w:rFonts w:ascii="Arial" w:hAnsi="Arial" w:cs="Arial"/>
          <w:sz w:val="22"/>
          <w:szCs w:val="22"/>
        </w:rPr>
      </w:pPr>
      <w:r>
        <w:rPr>
          <w:rStyle w:val="CommentReference"/>
        </w:rPr>
        <w:annotationRef/>
      </w:r>
      <w:r w:rsidRPr="001D5871">
        <w:rPr>
          <w:rFonts w:ascii="Arial" w:hAnsi="Arial" w:cs="Arial"/>
          <w:sz w:val="22"/>
          <w:szCs w:val="22"/>
        </w:rPr>
        <w:t>Added question.</w:t>
      </w:r>
    </w:p>
  </w:comment>
  <w:comment w:id="77" w:author="Author" w:initials="A">
    <w:p w14:paraId="5536AA6F" w14:textId="217841E5" w:rsidR="00B76813" w:rsidRDefault="00B76813">
      <w:pPr>
        <w:pStyle w:val="CommentText"/>
      </w:pPr>
      <w:r>
        <w:rPr>
          <w:rStyle w:val="CommentReference"/>
        </w:rPr>
        <w:annotationRef/>
      </w:r>
      <w:r>
        <w:t>Can we combine this with the last sentence re deliberations?</w:t>
      </w:r>
    </w:p>
  </w:comment>
  <w:comment w:id="78" w:author="Author" w:initials="A">
    <w:p w14:paraId="0D7BA5D8" w14:textId="718E4176" w:rsidR="00B76813" w:rsidRDefault="00B76813">
      <w:pPr>
        <w:pStyle w:val="CommentText"/>
      </w:pPr>
      <w:r>
        <w:rPr>
          <w:rStyle w:val="CommentReference"/>
        </w:rPr>
        <w:annotationRef/>
      </w:r>
      <w:r>
        <w:t>Should be 5.</w:t>
      </w:r>
    </w:p>
  </w:comment>
  <w:comment w:id="81" w:author="Author" w:initials="A">
    <w:p w14:paraId="49345C41" w14:textId="5861F8CA" w:rsidR="00C97243" w:rsidRDefault="00C97243">
      <w:pPr>
        <w:pStyle w:val="CommentText"/>
      </w:pPr>
      <w:r>
        <w:rPr>
          <w:rStyle w:val="CommentReference"/>
        </w:rPr>
        <w:annotationRef/>
      </w:r>
      <w:r>
        <w:t>Delete “in”</w:t>
      </w:r>
    </w:p>
  </w:comment>
  <w:comment w:id="91" w:author="Author" w:initials="A">
    <w:p w14:paraId="0200B0C9" w14:textId="662E500F" w:rsidR="00C97243" w:rsidRDefault="00C97243">
      <w:pPr>
        <w:pStyle w:val="CommentText"/>
      </w:pPr>
      <w:r>
        <w:rPr>
          <w:rStyle w:val="CommentReference"/>
        </w:rPr>
        <w:annotationRef/>
      </w:r>
      <w:r>
        <w:t>Added “Applicant”</w:t>
      </w:r>
    </w:p>
  </w:comment>
  <w:comment w:id="87" w:author="Author" w:initials="A">
    <w:p w14:paraId="689E2C89" w14:textId="47437F4F" w:rsidR="004631A2" w:rsidRPr="009866B9" w:rsidRDefault="004631A2" w:rsidP="00A675CC">
      <w:pPr>
        <w:pStyle w:val="CommentText"/>
        <w:rPr>
          <w:rFonts w:ascii="Arial" w:hAnsi="Arial" w:cs="Arial"/>
          <w:sz w:val="22"/>
          <w:szCs w:val="22"/>
        </w:rPr>
      </w:pPr>
      <w:r>
        <w:rPr>
          <w:rStyle w:val="CommentReferenc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14:paraId="2011C07E" w14:textId="64126DAD" w:rsidR="004631A2" w:rsidRDefault="004631A2">
      <w:pPr>
        <w:pStyle w:val="CommentText"/>
      </w:pPr>
    </w:p>
  </w:comment>
  <w:comment w:id="88" w:author="Author" w:initials="A">
    <w:p w14:paraId="60528276" w14:textId="75408F3E" w:rsidR="004631A2" w:rsidRPr="003D20C6" w:rsidRDefault="004631A2">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89" w:author="Author" w:initials="A">
    <w:p w14:paraId="23AE4B12" w14:textId="18923994" w:rsidR="004631A2" w:rsidRPr="001D5871" w:rsidRDefault="004631A2">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102" w:author="Author" w:initials="A">
    <w:p w14:paraId="737DD4E4" w14:textId="257224F6" w:rsidR="004631A2" w:rsidRPr="003D20C6" w:rsidRDefault="004631A2">
      <w:pPr>
        <w:pStyle w:val="CommentText"/>
        <w:rPr>
          <w:rFonts w:ascii="Arial" w:hAnsi="Arial" w:cs="Arial"/>
          <w:sz w:val="22"/>
          <w:szCs w:val="22"/>
        </w:rPr>
      </w:pPr>
      <w:r>
        <w:rPr>
          <w:rStyle w:val="CommentReference"/>
        </w:rPr>
        <w:annotationRef/>
      </w:r>
      <w:r w:rsidRPr="00935778">
        <w:rPr>
          <w:rFonts w:ascii="Arial" w:hAnsi="Arial" w:cs="Arial"/>
          <w:sz w:val="22"/>
          <w:szCs w:val="22"/>
        </w:rPr>
        <w:t>Greg Shatan: I’m not sure what “blocking rights” refers to; this should probably be deleted.  Same thing with “other systems that prevent a TLD from entering the market” (which could mean just about anything).</w:t>
      </w:r>
    </w:p>
  </w:comment>
  <w:comment w:id="103" w:author="Author" w:initials="A">
    <w:p w14:paraId="30CDC40F" w14:textId="23AEB375" w:rsidR="004631A2" w:rsidRPr="001D5871" w:rsidRDefault="004631A2" w:rsidP="00935778">
      <w:pPr>
        <w:rPr>
          <w:rFonts w:ascii="Arial" w:hAnsi="Arial" w:cs="Arial"/>
          <w:sz w:val="22"/>
          <w:szCs w:val="22"/>
        </w:rPr>
      </w:pPr>
      <w:r>
        <w:rPr>
          <w:rStyle w:val="CommentReference"/>
        </w:rPr>
        <w:annotationRef/>
      </w:r>
      <w:r w:rsidRPr="001D5871">
        <w:rPr>
          <w:rFonts w:ascii="Arial" w:hAnsi="Arial" w:cs="Arial"/>
          <w:sz w:val="22"/>
          <w:szCs w:val="22"/>
        </w:rPr>
        <w:t>Greg, this was actually from an email you sent to the mailing list on 12 May: “</w:t>
      </w:r>
      <w:r w:rsidRPr="001D5871">
        <w:rPr>
          <w:rFonts w:ascii="Arial" w:hAnsi="Arial" w:cs="Arial"/>
          <w:color w:val="000000"/>
          <w:sz w:val="22"/>
          <w:szCs w:val="22"/>
        </w:rPr>
        <w:t xml:space="preserve">ICANN policy has consistently disfavored reservations (other than for technical reasons), blocking rights and other systems that prevent a TLD (or second level domain) from entering the market.  Any list-based exclusionary right has undergone strict scrutiny and has been applied narrowly, to a few particularly deserving parties.” Therefore, it’s no problem to remove the associated text here. </w:t>
      </w:r>
    </w:p>
  </w:comment>
  <w:comment w:id="104" w:author="Author" w:initials="A">
    <w:p w14:paraId="4C7821BA" w14:textId="63FA3901" w:rsidR="00FB0412" w:rsidRDefault="00FB0412">
      <w:pPr>
        <w:pStyle w:val="CommentText"/>
      </w:pPr>
      <w:r>
        <w:rPr>
          <w:rStyle w:val="CommentReference"/>
        </w:rPr>
        <w:annotationRef/>
      </w:r>
      <w:r>
        <w:t>“on” was missing</w:t>
      </w:r>
    </w:p>
  </w:comment>
  <w:comment w:id="107" w:author="Author" w:initials="A">
    <w:p w14:paraId="1F21FB28" w14:textId="392BE958" w:rsidR="004631A2" w:rsidRPr="003D20C6" w:rsidRDefault="004631A2">
      <w:pPr>
        <w:pStyle w:val="CommentText"/>
        <w:rPr>
          <w:rFonts w:ascii="Arial" w:hAnsi="Arial" w:cs="Arial"/>
          <w:sz w:val="22"/>
          <w:szCs w:val="22"/>
        </w:rPr>
      </w:pPr>
      <w:r>
        <w:rPr>
          <w:rStyle w:val="CommentReference"/>
        </w:rPr>
        <w:annotationRef/>
      </w:r>
      <w:r w:rsidRPr="00BF65D1">
        <w:rPr>
          <w:rFonts w:ascii="Arial" w:hAnsi="Arial" w:cs="Arial"/>
          <w:sz w:val="22"/>
          <w:szCs w:val="22"/>
        </w:rPr>
        <w:t>Greg Shatan: I don’t see how this is not a preventative right. If the government or public authority chooses not to provide a letter of support or non-objection, the applicant is prevented from moving forward.</w:t>
      </w:r>
    </w:p>
  </w:comment>
  <w:comment w:id="108" w:author="Author" w:initials="A">
    <w:p w14:paraId="658DBE1C" w14:textId="18572E4A" w:rsidR="004631A2" w:rsidRPr="002A0EE7"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 xml:space="preserve">Since this statement is prefaced by “Some believe that,” staff suggests leaving as-is for readers to judge. This is also something WT members can comment on in public comment.   </w:t>
      </w:r>
    </w:p>
  </w:comment>
  <w:comment w:id="109" w:author="Author" w:initials="A">
    <w:p w14:paraId="1E4AE35A" w14:textId="0463E655" w:rsidR="00FB0412" w:rsidRDefault="00FB0412">
      <w:pPr>
        <w:pStyle w:val="CommentText"/>
      </w:pPr>
      <w:r>
        <w:rPr>
          <w:rStyle w:val="CommentReference"/>
        </w:rPr>
        <w:annotationRef/>
      </w:r>
      <w:r>
        <w:t>Agree, should leave as-is. It’s a belief of some.</w:t>
      </w:r>
    </w:p>
  </w:comment>
  <w:comment w:id="115" w:author="Author" w:initials="A">
    <w:p w14:paraId="44939DB1" w14:textId="4539A828" w:rsidR="00FB0412" w:rsidRDefault="00FB0412">
      <w:pPr>
        <w:pStyle w:val="CommentText"/>
      </w:pPr>
      <w:r>
        <w:rPr>
          <w:rStyle w:val="CommentReference"/>
        </w:rPr>
        <w:annotationRef/>
      </w:r>
      <w:r>
        <w:t>Insert “Applicant”</w:t>
      </w:r>
    </w:p>
  </w:comment>
  <w:comment w:id="112" w:author="Author" w:initials="A">
    <w:p w14:paraId="016FAF46" w14:textId="77777777" w:rsidR="004631A2" w:rsidRPr="009866B9" w:rsidRDefault="004631A2" w:rsidP="009866B9">
      <w:pPr>
        <w:pStyle w:val="CommentText"/>
        <w:rPr>
          <w:rFonts w:ascii="Arial" w:hAnsi="Arial" w:cs="Arial"/>
          <w:sz w:val="22"/>
          <w:szCs w:val="22"/>
        </w:rPr>
      </w:pPr>
      <w:r>
        <w:rPr>
          <w:rStyle w:val="CommentReference"/>
        </w:rPr>
        <w:annotationRef/>
      </w:r>
      <w:r w:rsidRPr="009866B9">
        <w:rPr>
          <w:rFonts w:ascii="Arial" w:hAnsi="Arial" w:cs="Arial"/>
          <w:sz w:val="22"/>
          <w:szCs w:val="22"/>
        </w:rPr>
        <w:t>Annebeth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ccNSO had strong opinions, feeling that public interests had not been taken into consideration in the first place. So I would suggest changing it with adding the paragraphs containing the geonames.</w:t>
      </w:r>
    </w:p>
    <w:p w14:paraId="34A3C8DA" w14:textId="77777777" w:rsidR="004631A2" w:rsidRDefault="004631A2" w:rsidP="009866B9">
      <w:pPr>
        <w:pStyle w:val="CommentText"/>
      </w:pPr>
    </w:p>
  </w:comment>
  <w:comment w:id="113" w:author="Author" w:initials="A">
    <w:p w14:paraId="0A5D246C" w14:textId="77777777" w:rsidR="004631A2" w:rsidRPr="003D20C6" w:rsidRDefault="004631A2" w:rsidP="009866B9">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Shatan: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114" w:author="Author" w:initials="A">
    <w:p w14:paraId="324AFE51" w14:textId="77777777" w:rsidR="004631A2" w:rsidRPr="001D5871" w:rsidRDefault="004631A2" w:rsidP="009866B9">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140" w:author="Author" w:initials="A">
    <w:p w14:paraId="62F0959C" w14:textId="2FA01F97" w:rsidR="00C97243" w:rsidRDefault="00C97243">
      <w:pPr>
        <w:pStyle w:val="CommentText"/>
      </w:pPr>
      <w:r>
        <w:rPr>
          <w:rStyle w:val="CommentReference"/>
        </w:rPr>
        <w:annotationRef/>
      </w:r>
      <w:r>
        <w:t>GDPR, not GDRP</w:t>
      </w:r>
    </w:p>
  </w:comment>
  <w:comment w:id="136" w:author="Author" w:initials="A">
    <w:p w14:paraId="0902918C" w14:textId="088C3925" w:rsidR="004631A2" w:rsidRPr="003D20C6" w:rsidRDefault="004631A2">
      <w:pPr>
        <w:pStyle w:val="CommentText"/>
        <w:rPr>
          <w:rFonts w:ascii="Arial" w:hAnsi="Arial" w:cs="Arial"/>
          <w:sz w:val="22"/>
          <w:szCs w:val="22"/>
        </w:rPr>
      </w:pPr>
      <w:r>
        <w:rPr>
          <w:rStyle w:val="CommentReference"/>
        </w:rPr>
        <w:annotationRef/>
      </w:r>
      <w:r w:rsidRPr="00BF65D1">
        <w:rPr>
          <w:rFonts w:ascii="Arial" w:hAnsi="Arial" w:cs="Arial"/>
          <w:sz w:val="22"/>
          <w:szCs w:val="22"/>
        </w:rPr>
        <w:t>Additional text suggested by Greg Shatan.</w:t>
      </w:r>
    </w:p>
  </w:comment>
  <w:comment w:id="137" w:author="Author" w:initials="A">
    <w:p w14:paraId="666491B2" w14:textId="5429FFD7" w:rsidR="004631A2" w:rsidRPr="00BF65D1"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Given that this section simply lists points from one perspective, there will hopefully be no objections to adding the bullet.</w:t>
      </w:r>
    </w:p>
  </w:comment>
  <w:comment w:id="142" w:author="Author" w:initials="A">
    <w:p w14:paraId="450C576C" w14:textId="56D5FF27" w:rsidR="004631A2" w:rsidRPr="003D20C6" w:rsidRDefault="004631A2">
      <w:pPr>
        <w:pStyle w:val="CommentText"/>
        <w:rPr>
          <w:rFonts w:ascii="Arial" w:hAnsi="Arial" w:cs="Arial"/>
          <w:sz w:val="22"/>
          <w:szCs w:val="22"/>
        </w:rPr>
      </w:pPr>
      <w:r>
        <w:rPr>
          <w:rStyle w:val="CommentReference"/>
        </w:rPr>
        <w:annotationRef/>
      </w:r>
      <w:r w:rsidRPr="00BF65D1">
        <w:rPr>
          <w:rFonts w:ascii="Arial" w:hAnsi="Arial" w:cs="Arial"/>
          <w:sz w:val="22"/>
          <w:szCs w:val="22"/>
        </w:rPr>
        <w:t>Greg Shatan: It’s not really a consent relationship, but I don’t know if or how that matters in this context.</w:t>
      </w:r>
    </w:p>
  </w:comment>
  <w:comment w:id="143" w:author="Author" w:initials="A">
    <w:p w14:paraId="6B560536" w14:textId="2114A618" w:rsidR="004631A2" w:rsidRPr="00BF65D1"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No edits made, but suggested edits are welcome.</w:t>
      </w:r>
    </w:p>
  </w:comment>
  <w:comment w:id="144" w:author="Author" w:initials="A">
    <w:p w14:paraId="2C17637C" w14:textId="2EE15800" w:rsidR="00A11577" w:rsidRDefault="00A11577">
      <w:pPr>
        <w:pStyle w:val="CommentText"/>
      </w:pPr>
      <w:r>
        <w:rPr>
          <w:rStyle w:val="CommentReference"/>
        </w:rPr>
        <w:annotationRef/>
      </w:r>
      <w:r>
        <w:t xml:space="preserve">Agree with Greg that it’s not really a consent relationship. Also I believe it would need to be a valid certificate – as in not expired. So how about, </w:t>
      </w:r>
      <w:r w:rsidRPr="00FB0412">
        <w:rPr>
          <w:highlight w:val="yellow"/>
        </w:rPr>
        <w:t>“…must produce a valid trademark registration certificate issued by at least one government agency to use that trademark</w:t>
      </w:r>
      <w:r w:rsidR="00FB0412">
        <w:t>.”</w:t>
      </w:r>
    </w:p>
  </w:comment>
  <w:comment w:id="145" w:author="Author" w:initials="A">
    <w:p w14:paraId="16E8E1D4" w14:textId="04EA1BAA" w:rsidR="004631A2" w:rsidRPr="003D20C6"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Greg Shatan suggested to remove “From this perspective, under trademark law” and begin the following sentence with a new bullet.</w:t>
      </w:r>
    </w:p>
  </w:comment>
  <w:comment w:id="155" w:author="Author" w:initials="A">
    <w:p w14:paraId="05EF4FD4" w14:textId="7D496F2F" w:rsidR="004631A2" w:rsidRPr="003D20C6" w:rsidRDefault="004631A2">
      <w:pPr>
        <w:pStyle w:val="CommentText"/>
        <w:rPr>
          <w:rFonts w:ascii="Arial" w:hAnsi="Arial" w:cs="Arial"/>
          <w:sz w:val="22"/>
          <w:szCs w:val="22"/>
        </w:rPr>
      </w:pPr>
      <w:r>
        <w:rPr>
          <w:rStyle w:val="CommentReference"/>
        </w:rPr>
        <w:annotationRef/>
      </w:r>
      <w:r w:rsidRPr="00890B5B">
        <w:rPr>
          <w:rFonts w:ascii="Arial" w:hAnsi="Arial" w:cs="Arial"/>
          <w:sz w:val="22"/>
          <w:szCs w:val="22"/>
        </w:rPr>
        <w:t>Greg Shatan: This is a term with a specific meaning in antitrust/competition law, and it is not used properly here. Where are we discussing legal rights, we should use legal terms carefully and within their legal meaning.</w:t>
      </w:r>
    </w:p>
  </w:comment>
  <w:comment w:id="156" w:author="Author" w:initials="A">
    <w:p w14:paraId="2713D0A8" w14:textId="4F7755FB" w:rsidR="004631A2" w:rsidRPr="00890B5B"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Footnote added.</w:t>
      </w:r>
    </w:p>
  </w:comment>
  <w:comment w:id="157" w:author="Author" w:initials="A">
    <w:p w14:paraId="7E6F9E37" w14:textId="68B1D243" w:rsidR="00FB0412" w:rsidRDefault="00FB0412">
      <w:pPr>
        <w:pStyle w:val="CommentText"/>
      </w:pPr>
      <w:r>
        <w:rPr>
          <w:rStyle w:val="CommentReference"/>
        </w:rPr>
        <w:annotationRef/>
      </w:r>
      <w:r>
        <w:t>How about just “</w:t>
      </w:r>
      <w:r w:rsidRPr="001579C0">
        <w:rPr>
          <w:highlight w:val="yellow"/>
        </w:rPr>
        <w:t>Exclusive use</w:t>
      </w:r>
      <w:r>
        <w:t xml:space="preserve"> of a city name …”? If change considered too drastic then I’m fine with the existing footnote.</w:t>
      </w:r>
    </w:p>
  </w:comment>
  <w:comment w:id="159" w:author="Author" w:initials="A">
    <w:p w14:paraId="2472BB74" w14:textId="665AD0AE" w:rsidR="004631A2" w:rsidRPr="009955A3" w:rsidRDefault="004631A2" w:rsidP="009955A3">
      <w:pPr>
        <w:spacing w:line="276" w:lineRule="auto"/>
        <w:contextualSpacing/>
        <w:rPr>
          <w:rFonts w:ascii="Arial" w:eastAsia="Calibri" w:hAnsi="Arial" w:cs="Arial"/>
        </w:rPr>
      </w:pPr>
      <w:r>
        <w:rPr>
          <w:rStyle w:val="CommentReference"/>
        </w:rPr>
        <w:annotationRef/>
      </w:r>
      <w:r w:rsidRPr="00BF65D1">
        <w:rPr>
          <w:rFonts w:ascii="Arial" w:hAnsi="Arial" w:cs="Arial"/>
        </w:rPr>
        <w:t>Suggested edit from Greg Shatan: “</w:t>
      </w:r>
      <w:r w:rsidRPr="00BF65D1">
        <w:rPr>
          <w:rFonts w:ascii="Arial" w:eastAsia="Calibri" w:hAnsi="Arial" w:cs="Arial"/>
        </w:rPr>
        <w:t>In this view, these rights are “civil: rights are more general in scope and therefore more significant.”</w:t>
      </w:r>
    </w:p>
    <w:p w14:paraId="38B252E4" w14:textId="0897030D" w:rsidR="004631A2" w:rsidRDefault="004631A2">
      <w:pPr>
        <w:pStyle w:val="CommentText"/>
      </w:pPr>
    </w:p>
  </w:comment>
  <w:comment w:id="160" w:author="Author" w:initials="A">
    <w:p w14:paraId="295329E6" w14:textId="79D76187" w:rsidR="004631A2" w:rsidRPr="00BF65D1"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Unclear what is being proposed here. Clarification on proposed edit is welcome.</w:t>
      </w:r>
      <w:r w:rsidRPr="00BF65D1">
        <w:rPr>
          <w:rFonts w:ascii="Arial" w:hAnsi="Arial" w:cs="Arial"/>
          <w:sz w:val="22"/>
          <w:szCs w:val="22"/>
        </w:rPr>
        <w:t xml:space="preserve"> </w:t>
      </w:r>
    </w:p>
  </w:comment>
  <w:comment w:id="161" w:author="Author" w:initials="A">
    <w:p w14:paraId="1B998F2A" w14:textId="57338D8A" w:rsidR="00FB0412" w:rsidRDefault="00FB0412">
      <w:pPr>
        <w:pStyle w:val="CommentText"/>
      </w:pPr>
      <w:r>
        <w:rPr>
          <w:rStyle w:val="CommentReference"/>
        </w:rPr>
        <w:annotationRef/>
      </w:r>
      <w:r>
        <w:t>Agree. Unclear as to meaning.</w:t>
      </w:r>
    </w:p>
  </w:comment>
  <w:comment w:id="164" w:author="Author" w:initials="A">
    <w:p w14:paraId="1F4F54A7" w14:textId="11C9BE52" w:rsidR="004631A2" w:rsidRPr="003D20C6" w:rsidRDefault="004631A2">
      <w:pPr>
        <w:pStyle w:val="CommentText"/>
        <w:rPr>
          <w:rFonts w:ascii="Arial" w:hAnsi="Arial" w:cs="Arial"/>
          <w:sz w:val="22"/>
          <w:szCs w:val="22"/>
        </w:rPr>
      </w:pPr>
      <w:r>
        <w:rPr>
          <w:rStyle w:val="CommentReference"/>
        </w:rPr>
        <w:annotationRef/>
      </w:r>
      <w:r w:rsidRPr="00890B5B">
        <w:rPr>
          <w:rFonts w:ascii="Arial" w:hAnsi="Arial" w:cs="Arial"/>
          <w:sz w:val="22"/>
          <w:szCs w:val="22"/>
        </w:rPr>
        <w:t>Greg Shatan suggested deleting this phrase.</w:t>
      </w:r>
    </w:p>
  </w:comment>
  <w:comment w:id="165" w:author="Author" w:initials="A">
    <w:p w14:paraId="59CB3651" w14:textId="0BC8AC41" w:rsidR="004631A2" w:rsidRPr="00020569" w:rsidRDefault="004631A2">
      <w:pPr>
        <w:pStyle w:val="CommentText"/>
        <w:rPr>
          <w:rFonts w:ascii="Arial" w:hAnsi="Arial" w:cs="Arial"/>
          <w:sz w:val="22"/>
          <w:szCs w:val="22"/>
        </w:rPr>
      </w:pPr>
      <w:r>
        <w:rPr>
          <w:rStyle w:val="CommentReference"/>
        </w:rPr>
        <w:annotationRef/>
      </w:r>
      <w:r>
        <w:rPr>
          <w:rFonts w:ascii="Arial" w:hAnsi="Arial" w:cs="Arial"/>
          <w:sz w:val="22"/>
          <w:szCs w:val="22"/>
        </w:rPr>
        <w:t>Instead of editing text that another WT member has submitted, staff has added a footnote.</w:t>
      </w:r>
      <w:r w:rsidRPr="00020569">
        <w:rPr>
          <w:rFonts w:ascii="Arial" w:hAnsi="Arial" w:cs="Arial"/>
          <w:sz w:val="22"/>
          <w:szCs w:val="22"/>
        </w:rPr>
        <w:t xml:space="preserve"> </w:t>
      </w:r>
    </w:p>
  </w:comment>
  <w:comment w:id="166" w:author="Author" w:initials="A">
    <w:p w14:paraId="2F96907B" w14:textId="6E5429E6" w:rsidR="004631A2" w:rsidRPr="003D20C6" w:rsidRDefault="004631A2">
      <w:pPr>
        <w:pStyle w:val="CommentText"/>
        <w:rPr>
          <w:rFonts w:ascii="Arial" w:hAnsi="Arial" w:cs="Arial"/>
          <w:sz w:val="22"/>
          <w:szCs w:val="22"/>
        </w:rPr>
      </w:pPr>
      <w:r>
        <w:rPr>
          <w:rStyle w:val="CommentReference"/>
        </w:rPr>
        <w:annotationRef/>
      </w:r>
      <w:r w:rsidRPr="00890B5B">
        <w:rPr>
          <w:rFonts w:ascii="Arial" w:hAnsi="Arial" w:cs="Arial"/>
          <w:sz w:val="22"/>
          <w:szCs w:val="22"/>
        </w:rPr>
        <w:t>Greg Shatan suggested inserting “they are used for unrelated goods and services and”</w:t>
      </w:r>
    </w:p>
  </w:comment>
  <w:comment w:id="167" w:author="Author" w:initials="A">
    <w:p w14:paraId="05A10631" w14:textId="24D0571B" w:rsidR="004631A2" w:rsidRPr="00890B5B" w:rsidRDefault="004631A2">
      <w:pPr>
        <w:pStyle w:val="CommentText"/>
        <w:rPr>
          <w:rFonts w:ascii="Arial" w:hAnsi="Arial" w:cs="Arial"/>
          <w:sz w:val="22"/>
          <w:szCs w:val="22"/>
        </w:rPr>
      </w:pPr>
      <w:r>
        <w:rPr>
          <w:rStyle w:val="CommentReference"/>
        </w:rPr>
        <w:annotationRef/>
      </w:r>
      <w:r>
        <w:rPr>
          <w:rFonts w:ascii="Arial" w:hAnsi="Arial" w:cs="Arial"/>
          <w:sz w:val="22"/>
          <w:szCs w:val="22"/>
        </w:rPr>
        <w:t>Instead of editing text that another WT member has submitted, staff has added a footnote.</w:t>
      </w:r>
    </w:p>
  </w:comment>
  <w:comment w:id="174" w:author="Author" w:initials="A">
    <w:p w14:paraId="65A8EFB9" w14:textId="09E7BA77" w:rsidR="004631A2" w:rsidRPr="003D20C6" w:rsidRDefault="004631A2">
      <w:pPr>
        <w:pStyle w:val="CommentText"/>
        <w:rPr>
          <w:rFonts w:ascii="Arial" w:hAnsi="Arial" w:cs="Arial"/>
          <w:sz w:val="22"/>
          <w:szCs w:val="22"/>
        </w:rPr>
      </w:pPr>
      <w:r>
        <w:rPr>
          <w:rStyle w:val="CommentReference"/>
        </w:rPr>
        <w:annotationRef/>
      </w:r>
      <w:r w:rsidRPr="00020569">
        <w:rPr>
          <w:rFonts w:ascii="Arial" w:hAnsi="Arial" w:cs="Arial"/>
          <w:sz w:val="22"/>
          <w:szCs w:val="22"/>
        </w:rPr>
        <w:t>Greg Shatan: Suggested adding the word “negative.” From Greg: “Experiences” is too vague and does not convey any actual information.</w:t>
      </w:r>
    </w:p>
  </w:comment>
  <w:comment w:id="175" w:author="Author" w:initials="A">
    <w:p w14:paraId="405310EB" w14:textId="097DD801" w:rsidR="004631A2" w:rsidRPr="00020569"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Edited</w:t>
      </w:r>
      <w:r>
        <w:rPr>
          <w:rFonts w:ascii="Arial" w:hAnsi="Arial" w:cs="Arial"/>
          <w:sz w:val="22"/>
          <w:szCs w:val="22"/>
        </w:rPr>
        <w:t>, as the Work Track did not discuss any positive experiences with respect to this issue</w:t>
      </w:r>
      <w:r w:rsidRPr="002A0EE7">
        <w:rPr>
          <w:rFonts w:ascii="Arial" w:hAnsi="Arial" w:cs="Arial"/>
          <w:sz w:val="22"/>
          <w:szCs w:val="22"/>
        </w:rPr>
        <w:t>.</w:t>
      </w:r>
      <w:r w:rsidRPr="00020569">
        <w:rPr>
          <w:rFonts w:ascii="Arial" w:hAnsi="Arial" w:cs="Arial"/>
          <w:sz w:val="22"/>
          <w:szCs w:val="22"/>
        </w:rPr>
        <w:t xml:space="preserve"> </w:t>
      </w:r>
    </w:p>
  </w:comment>
  <w:comment w:id="176" w:author="Author" w:initials="A">
    <w:p w14:paraId="4FD607C4" w14:textId="3B2A2BC5" w:rsidR="004631A2" w:rsidRPr="00A47413" w:rsidRDefault="004631A2">
      <w:pPr>
        <w:pStyle w:val="CommentText"/>
        <w:rPr>
          <w:rFonts w:ascii="Arial" w:hAnsi="Arial" w:cs="Arial"/>
          <w:sz w:val="22"/>
          <w:szCs w:val="22"/>
        </w:rPr>
      </w:pPr>
      <w:r>
        <w:rPr>
          <w:rStyle w:val="CommentReference"/>
        </w:rPr>
        <w:annotationRef/>
      </w:r>
      <w:r w:rsidRPr="00A47413">
        <w:rPr>
          <w:rFonts w:ascii="Arial" w:hAnsi="Arial" w:cs="Arial"/>
          <w:sz w:val="22"/>
          <w:szCs w:val="22"/>
        </w:rPr>
        <w:t>This list has been updated based on comments from Greg Shatan on page 43.</w:t>
      </w:r>
    </w:p>
  </w:comment>
  <w:comment w:id="185" w:author="Author" w:initials="A">
    <w:p w14:paraId="6B52CD25" w14:textId="289FA393" w:rsidR="004631A2" w:rsidRDefault="004631A2">
      <w:pPr>
        <w:pStyle w:val="CommentText"/>
      </w:pPr>
      <w:r>
        <w:rPr>
          <w:rStyle w:val="CommentReference"/>
        </w:rPr>
        <w:annotationRef/>
      </w:r>
      <w:r w:rsidRPr="002A0EE7">
        <w:t>Correction based on comment by Alan Greenberg on 14 Nov.</w:t>
      </w:r>
    </w:p>
  </w:comment>
  <w:comment w:id="187" w:author="Author" w:initials="A">
    <w:p w14:paraId="08EBAB3E" w14:textId="7D815955" w:rsidR="004631A2" w:rsidRPr="002A0EE7"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Correction based on comment by Alan Greenberg on 14 Nov.</w:t>
      </w:r>
    </w:p>
  </w:comment>
  <w:comment w:id="196" w:author="Author" w:initials="A">
    <w:p w14:paraId="24CF0DE4" w14:textId="1FDFBE5B" w:rsidR="004631A2" w:rsidRPr="002A0EE7"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Updated based on recent comments on list and on the 14 Nov call.</w:t>
      </w:r>
    </w:p>
  </w:comment>
  <w:comment w:id="222" w:author="Author" w:initials="A">
    <w:p w14:paraId="2657D414" w14:textId="1B455919" w:rsidR="004631A2" w:rsidRPr="002A0EE7"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Added based on comment by Alexander Schubert on 14 Nov call</w:t>
      </w:r>
    </w:p>
  </w:comment>
  <w:comment w:id="223" w:author="Author" w:initials="A">
    <w:p w14:paraId="7304D41E" w14:textId="38824B03" w:rsidR="004631A2" w:rsidRPr="00A34F57" w:rsidRDefault="004631A2" w:rsidP="004A0D97">
      <w:pPr>
        <w:rPr>
          <w:rFonts w:ascii="Arial" w:eastAsia="Calibri" w:hAnsi="Arial" w:cs="Arial"/>
          <w:sz w:val="22"/>
          <w:szCs w:val="22"/>
        </w:rPr>
      </w:pPr>
      <w:r>
        <w:rPr>
          <w:rStyle w:val="CommentReference"/>
        </w:rPr>
        <w:annotationRef/>
      </w:r>
      <w:r w:rsidRPr="00A34F57">
        <w:rPr>
          <w:rFonts w:ascii="Arial" w:hAnsi="Arial" w:cs="Arial"/>
          <w:sz w:val="22"/>
          <w:szCs w:val="22"/>
        </w:rPr>
        <w:t>Greg Shatan suggested adding: “</w:t>
      </w:r>
      <w:r w:rsidRPr="00A34F57">
        <w:rPr>
          <w:rFonts w:ascii="Arial" w:eastAsia="Calibri" w:hAnsi="Arial" w:cs="Arial"/>
          <w:sz w:val="22"/>
          <w:szCs w:val="22"/>
        </w:rPr>
        <w:t xml:space="preserve">Work Track members discussed negative experiences in the 2012 round, with a focus on TLDs for which the applicant intended to use the string in association with a meaning other than its geographic meaning. Some believe that: </w:t>
      </w:r>
    </w:p>
    <w:p w14:paraId="1B4A825B" w14:textId="77777777" w:rsidR="004631A2" w:rsidRPr="00A34F57" w:rsidRDefault="004631A2" w:rsidP="004A0D97">
      <w:pPr>
        <w:rPr>
          <w:rFonts w:ascii="Arial" w:eastAsia="Calibri" w:hAnsi="Arial" w:cs="Arial"/>
          <w:sz w:val="22"/>
          <w:szCs w:val="22"/>
        </w:rPr>
      </w:pPr>
    </w:p>
    <w:p w14:paraId="14778F7D" w14:textId="52F2BA77" w:rsidR="004631A2" w:rsidRPr="00A34F57" w:rsidRDefault="004631A2"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Rules in the 2012 Applicant Guidebook worked poorly for these applicants.</w:t>
      </w:r>
    </w:p>
    <w:p w14:paraId="49C86B40" w14:textId="786EFBB4" w:rsidR="004631A2" w:rsidRPr="00A34F57" w:rsidRDefault="004631A2"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14:paraId="28C762F9" w14:textId="5E7930DB" w:rsidR="004631A2" w:rsidRPr="004A0D97" w:rsidRDefault="004631A2" w:rsidP="004A0D97">
      <w:pPr>
        <w:pStyle w:val="ListParagraph"/>
        <w:numPr>
          <w:ilvl w:val="0"/>
          <w:numId w:val="124"/>
        </w:numPr>
        <w:spacing w:line="276" w:lineRule="auto"/>
        <w:rPr>
          <w:rFonts w:ascii="Calibri" w:eastAsia="Calibri" w:hAnsi="Calibri" w:cs="Calibri"/>
        </w:rPr>
      </w:pPr>
      <w:r w:rsidRPr="00A34F57">
        <w:rPr>
          <w:rFonts w:ascii="Arial" w:eastAsia="Calibri" w:hAnsi="Arial" w:cs="Arial"/>
          <w:sz w:val="22"/>
          <w:szCs w:val="22"/>
        </w:rPr>
        <w:t>The inability to timely delegate and operation these TLDs had negative effects on diversity, innovation and competition in the TLD space.</w:t>
      </w:r>
      <w:r w:rsidRPr="00A34F57">
        <w:rPr>
          <w:rFonts w:ascii="Arial" w:hAnsi="Arial" w:cs="Arial"/>
          <w:sz w:val="22"/>
          <w:szCs w:val="22"/>
        </w:rPr>
        <w:annotationRef/>
      </w:r>
      <w:r w:rsidRPr="00A34F57">
        <w:rPr>
          <w:rFonts w:ascii="Arial" w:eastAsia="Calibri" w:hAnsi="Arial" w:cs="Arial"/>
          <w:sz w:val="22"/>
          <w:szCs w:val="22"/>
        </w:rPr>
        <w:t>”</w:t>
      </w:r>
    </w:p>
    <w:p w14:paraId="042CB371" w14:textId="77777777" w:rsidR="004631A2" w:rsidRDefault="004631A2" w:rsidP="004A0D97">
      <w:pPr>
        <w:ind w:left="720"/>
        <w:rPr>
          <w:rFonts w:ascii="Calibri" w:eastAsia="Calibri" w:hAnsi="Calibri" w:cs="Calibri"/>
        </w:rPr>
      </w:pPr>
    </w:p>
    <w:p w14:paraId="34E67A5A" w14:textId="5CA3C545" w:rsidR="004631A2" w:rsidRDefault="004631A2">
      <w:pPr>
        <w:pStyle w:val="CommentText"/>
      </w:pPr>
    </w:p>
  </w:comment>
  <w:comment w:id="224" w:author="Author" w:initials="A">
    <w:p w14:paraId="4753B931" w14:textId="6FA01E0E" w:rsidR="004631A2" w:rsidRPr="003D20C6" w:rsidRDefault="004631A2">
      <w:pPr>
        <w:pStyle w:val="CommentText"/>
        <w:rPr>
          <w:rFonts w:ascii="Arial" w:hAnsi="Arial" w:cs="Arial"/>
          <w:sz w:val="22"/>
          <w:szCs w:val="22"/>
        </w:rPr>
      </w:pPr>
      <w:r>
        <w:rPr>
          <w:rStyle w:val="CommentReference"/>
        </w:rPr>
        <w:annotationRef/>
      </w:r>
      <w:r w:rsidRPr="00A34F57">
        <w:rPr>
          <w:rFonts w:ascii="Arial" w:hAnsi="Arial" w:cs="Arial"/>
          <w:sz w:val="22"/>
          <w:szCs w:val="22"/>
        </w:rPr>
        <w:t>Greg Shatan comment: There needs to be a parallel statement to the one above.</w:t>
      </w:r>
    </w:p>
  </w:comment>
  <w:comment w:id="225" w:author="Author" w:initials="A">
    <w:p w14:paraId="2527C537" w14:textId="3DFD0CA0" w:rsidR="004631A2" w:rsidRPr="00A34F57" w:rsidRDefault="004631A2">
      <w:pPr>
        <w:pStyle w:val="CommentText"/>
        <w:rPr>
          <w:rFonts w:ascii="Arial" w:hAnsi="Arial" w:cs="Arial"/>
          <w:sz w:val="22"/>
          <w:szCs w:val="22"/>
        </w:rPr>
      </w:pPr>
      <w:r>
        <w:rPr>
          <w:rStyle w:val="CommentReference"/>
        </w:rPr>
        <w:annotationRef/>
      </w:r>
      <w:r w:rsidRPr="002A0EE7">
        <w:rPr>
          <w:rFonts w:ascii="Arial" w:hAnsi="Arial" w:cs="Arial"/>
          <w:sz w:val="22"/>
          <w:szCs w:val="22"/>
        </w:rPr>
        <w:t>Incorporated into the list of problems identified on page 38.</w:t>
      </w:r>
      <w:r w:rsidRPr="00A34F57">
        <w:rPr>
          <w:rFonts w:ascii="Arial" w:hAnsi="Arial" w:cs="Arial"/>
          <w:sz w:val="22"/>
          <w:szCs w:val="22"/>
        </w:rPr>
        <w:t xml:space="preserve"> </w:t>
      </w:r>
    </w:p>
  </w:comment>
  <w:comment w:id="229" w:author="Author" w:initials="A">
    <w:p w14:paraId="7828BD1A" w14:textId="5F19D96D" w:rsidR="001579C0" w:rsidRDefault="001579C0">
      <w:pPr>
        <w:pStyle w:val="CommentText"/>
      </w:pPr>
      <w:r>
        <w:rPr>
          <w:rStyle w:val="CommentReference"/>
        </w:rPr>
        <w:annotationRef/>
      </w:r>
      <w:r>
        <w:t>Spell out?</w:t>
      </w:r>
    </w:p>
  </w:comment>
  <w:comment w:id="235" w:author="Author" w:initials="A">
    <w:p w14:paraId="2B73D999" w14:textId="6A37C93F" w:rsidR="004631A2" w:rsidRPr="005B0210" w:rsidRDefault="004631A2">
      <w:pPr>
        <w:pStyle w:val="CommentText"/>
        <w:rPr>
          <w:rFonts w:ascii="Arial" w:hAnsi="Arial" w:cs="Arial"/>
          <w:sz w:val="22"/>
          <w:szCs w:val="22"/>
        </w:rPr>
      </w:pPr>
      <w:r>
        <w:rPr>
          <w:rStyle w:val="CommentReference"/>
        </w:rPr>
        <w:annotationRef/>
      </w:r>
      <w:r w:rsidRPr="005B0210">
        <w:rPr>
          <w:rFonts w:ascii="Arial" w:hAnsi="Arial" w:cs="Arial"/>
          <w:sz w:val="22"/>
          <w:szCs w:val="22"/>
        </w:rPr>
        <w:t>Edits to this subsection reflect comments from Greg Shatan on recommendation 3.</w:t>
      </w:r>
    </w:p>
  </w:comment>
  <w:comment w:id="245" w:author="Author" w:initials="A">
    <w:p w14:paraId="657FA3F2" w14:textId="106A9C3A" w:rsidR="001579C0" w:rsidRDefault="001579C0">
      <w:pPr>
        <w:pStyle w:val="CommentText"/>
      </w:pPr>
      <w:r>
        <w:rPr>
          <w:rStyle w:val="CommentReference"/>
        </w:rPr>
        <w:annotationRef/>
      </w:r>
      <w:r>
        <w:t>There is something wrong with this phrase</w:t>
      </w:r>
    </w:p>
  </w:comment>
  <w:comment w:id="250" w:author="Author" w:initials="A">
    <w:p w14:paraId="394F178E" w14:textId="6CF36F92" w:rsidR="004631A2" w:rsidRPr="00A47413" w:rsidRDefault="004631A2">
      <w:pPr>
        <w:pStyle w:val="CommentText"/>
        <w:rPr>
          <w:rFonts w:ascii="Arial" w:hAnsi="Arial" w:cs="Arial"/>
          <w:sz w:val="22"/>
          <w:szCs w:val="22"/>
        </w:rPr>
      </w:pPr>
      <w:r>
        <w:rPr>
          <w:rStyle w:val="CommentReference"/>
        </w:rPr>
        <w:annotationRef/>
      </w:r>
      <w:r w:rsidRPr="00A47413">
        <w:rPr>
          <w:rFonts w:ascii="Arial" w:hAnsi="Arial" w:cs="Arial"/>
          <w:sz w:val="22"/>
          <w:szCs w:val="22"/>
        </w:rPr>
        <w:t>Added to reflect recent conversation on the mailing list and on the 14 Nov call.</w:t>
      </w:r>
    </w:p>
  </w:comment>
  <w:comment w:id="268" w:author="Author" w:initials="A">
    <w:p w14:paraId="0F3E6AAF" w14:textId="6F628EE4" w:rsidR="001579C0" w:rsidRDefault="001579C0">
      <w:pPr>
        <w:pStyle w:val="CommentText"/>
      </w:pPr>
      <w:r>
        <w:rPr>
          <w:rStyle w:val="CommentReference"/>
        </w:rPr>
        <w:annotationRef/>
      </w:r>
      <w:r>
        <w:t>See: Page 18</w:t>
      </w:r>
    </w:p>
  </w:comment>
  <w:comment w:id="277" w:author="Author" w:initials="A">
    <w:p w14:paraId="5E83696E" w14:textId="7BE72A4B" w:rsidR="001579C0" w:rsidRDefault="001579C0">
      <w:pPr>
        <w:pStyle w:val="CommentText"/>
      </w:pPr>
      <w:r>
        <w:rPr>
          <w:rStyle w:val="CommentReference"/>
        </w:rPr>
        <w:annotationRef/>
      </w:r>
      <w:r>
        <w:t>“to” was missing</w:t>
      </w:r>
    </w:p>
  </w:comment>
  <w:comment w:id="279" w:author="Author" w:initials="A">
    <w:p w14:paraId="6CEB03B6" w14:textId="6BF63DC3" w:rsidR="001579C0" w:rsidRDefault="001579C0">
      <w:pPr>
        <w:pStyle w:val="CommentText"/>
      </w:pPr>
      <w:r>
        <w:rPr>
          <w:rStyle w:val="CommentReference"/>
        </w:rPr>
        <w:annotationRef/>
      </w:r>
      <w:r>
        <w:t>Work Track 5?</w:t>
      </w:r>
    </w:p>
  </w:comment>
  <w:comment w:id="280" w:author="Author" w:initials="A">
    <w:p w14:paraId="7412928E" w14:textId="394699FF" w:rsidR="001579C0" w:rsidRDefault="001579C0">
      <w:pPr>
        <w:pStyle w:val="CommentText"/>
      </w:pPr>
      <w:r>
        <w:rPr>
          <w:rStyle w:val="CommentReference"/>
        </w:rPr>
        <w:annotationRef/>
      </w:r>
      <w:r>
        <w:t>Which is proposal 6? None are numbered.</w:t>
      </w:r>
    </w:p>
  </w:comment>
  <w:comment w:id="284" w:author="Author" w:initials="A">
    <w:p w14:paraId="1ABF5A7B" w14:textId="1FEFD632" w:rsidR="004631A2" w:rsidRPr="00A47413" w:rsidRDefault="004631A2">
      <w:pPr>
        <w:pStyle w:val="CommentText"/>
        <w:rPr>
          <w:rFonts w:ascii="Arial" w:hAnsi="Arial" w:cs="Arial"/>
          <w:sz w:val="22"/>
          <w:szCs w:val="22"/>
        </w:rPr>
      </w:pPr>
      <w:r>
        <w:rPr>
          <w:rStyle w:val="CommentReference"/>
        </w:rPr>
        <w:annotationRef/>
      </w:r>
      <w:r w:rsidRPr="00A47413">
        <w:rPr>
          <w:rFonts w:ascii="Arial" w:hAnsi="Arial" w:cs="Arial"/>
          <w:sz w:val="22"/>
          <w:szCs w:val="22"/>
        </w:rPr>
        <w:t xml:space="preserve">Added based on feedback from Greg Shatan. </w:t>
      </w:r>
    </w:p>
  </w:comment>
  <w:comment w:id="291" w:author="Author" w:initials="A">
    <w:p w14:paraId="28187354" w14:textId="11F9F941" w:rsidR="00103B47" w:rsidRDefault="00103B47">
      <w:pPr>
        <w:pStyle w:val="CommentText"/>
      </w:pPr>
      <w:r>
        <w:rPr>
          <w:rStyle w:val="CommentReference"/>
        </w:rPr>
        <w:annotationRef/>
      </w:r>
      <w:r>
        <w:t>I’m not comfortable with this sentence – are we not talking only about letters of support/non-objection and application? There are still string confusion etc to be considered. Suggest replacing it with “</w:t>
      </w:r>
      <w:r w:rsidRPr="00103B47">
        <w:rPr>
          <w:highlight w:val="yellow"/>
        </w:rPr>
        <w:t>A lack of letter of support/non-objection alone will not be a cause to suspend hinder or suspend an application for such unprotected term</w:t>
      </w:r>
      <w:r>
        <w:t xml:space="preserve">.” </w:t>
      </w:r>
    </w:p>
  </w:comment>
  <w:comment w:id="288" w:author="Author" w:initials="A">
    <w:p w14:paraId="0384F5F9" w14:textId="0722C9F8" w:rsidR="004631A2" w:rsidRPr="00A47413" w:rsidRDefault="004631A2">
      <w:pPr>
        <w:pStyle w:val="CommentText"/>
        <w:rPr>
          <w:rFonts w:ascii="Arial" w:hAnsi="Arial" w:cs="Arial"/>
          <w:sz w:val="22"/>
          <w:szCs w:val="22"/>
        </w:rPr>
      </w:pPr>
      <w:r>
        <w:rPr>
          <w:rStyle w:val="CommentReference"/>
        </w:rPr>
        <w:annotationRef/>
      </w:r>
      <w:r w:rsidRPr="00A47413">
        <w:rPr>
          <w:rFonts w:ascii="Arial" w:hAnsi="Arial" w:cs="Arial"/>
          <w:sz w:val="22"/>
          <w:szCs w:val="22"/>
        </w:rPr>
        <w:t>Proposal, pros, and cons updated based on recent email list traffic and discussion on the 14 Nov call.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46CC" w15:done="0"/>
  <w15:commentEx w15:paraId="5203E2DF" w15:done="0"/>
  <w15:commentEx w15:paraId="6CD4AC76" w15:paraIdParent="5203E2DF" w15:done="0"/>
  <w15:commentEx w15:paraId="50FED13B" w15:done="0"/>
  <w15:commentEx w15:paraId="365546A3" w15:done="0"/>
  <w15:commentEx w15:paraId="58ADCEA3" w15:done="0"/>
  <w15:commentEx w15:paraId="55856F44" w15:done="0"/>
  <w15:commentEx w15:paraId="7ACA11F2" w15:done="0"/>
  <w15:commentEx w15:paraId="1F132011" w15:paraIdParent="7ACA11F2" w15:done="0"/>
  <w15:commentEx w15:paraId="34A7A938" w15:done="0"/>
  <w15:commentEx w15:paraId="58B49BD6" w15:paraIdParent="34A7A938" w15:done="0"/>
  <w15:commentEx w15:paraId="05E75952" w15:done="0"/>
  <w15:commentEx w15:paraId="2D5383AA" w15:paraIdParent="05E75952" w15:done="0"/>
  <w15:commentEx w15:paraId="542460CA" w15:done="0"/>
  <w15:commentEx w15:paraId="02C09498" w15:paraIdParent="542460CA" w15:done="0"/>
  <w15:commentEx w15:paraId="6E4A1BFA" w15:paraIdParent="542460CA" w15:done="0"/>
  <w15:commentEx w15:paraId="1343A3A6" w15:done="0"/>
  <w15:commentEx w15:paraId="4DB83760" w15:done="0"/>
  <w15:commentEx w15:paraId="09589A12" w15:done="0"/>
  <w15:commentEx w15:paraId="1976AAB3" w15:done="0"/>
  <w15:commentEx w15:paraId="03522ED1" w15:paraIdParent="1976AAB3" w15:done="0"/>
  <w15:commentEx w15:paraId="40211C85" w15:done="0"/>
  <w15:commentEx w15:paraId="26FE9CF7" w15:paraIdParent="40211C85" w15:done="0"/>
  <w15:commentEx w15:paraId="1991837C" w15:paraIdParent="40211C85" w15:done="0"/>
  <w15:commentEx w15:paraId="006CEE3F" w15:paraIdParent="40211C85" w15:done="0"/>
  <w15:commentEx w15:paraId="00AE0535" w15:done="0"/>
  <w15:commentEx w15:paraId="21F6132D" w15:paraIdParent="00AE0535" w15:done="0"/>
  <w15:commentEx w15:paraId="5536AA6F" w15:done="0"/>
  <w15:commentEx w15:paraId="0D7BA5D8" w15:done="0"/>
  <w15:commentEx w15:paraId="49345C41" w15:done="0"/>
  <w15:commentEx w15:paraId="0200B0C9" w15:done="0"/>
  <w15:commentEx w15:paraId="2011C07E" w15:done="0"/>
  <w15:commentEx w15:paraId="60528276" w15:done="0"/>
  <w15:commentEx w15:paraId="23AE4B12" w15:paraIdParent="60528276" w15:done="0"/>
  <w15:commentEx w15:paraId="737DD4E4" w15:done="0"/>
  <w15:commentEx w15:paraId="30CDC40F" w15:paraIdParent="737DD4E4" w15:done="0"/>
  <w15:commentEx w15:paraId="4C7821BA" w15:done="0"/>
  <w15:commentEx w15:paraId="1F21FB28" w15:done="0"/>
  <w15:commentEx w15:paraId="658DBE1C" w15:paraIdParent="1F21FB28" w15:done="0"/>
  <w15:commentEx w15:paraId="1E4AE35A" w15:paraIdParent="1F21FB28" w15:done="0"/>
  <w15:commentEx w15:paraId="44939DB1" w15:done="0"/>
  <w15:commentEx w15:paraId="34A3C8DA" w15:done="0"/>
  <w15:commentEx w15:paraId="0A5D246C" w15:done="0"/>
  <w15:commentEx w15:paraId="324AFE51" w15:paraIdParent="0A5D246C" w15:done="0"/>
  <w15:commentEx w15:paraId="62F0959C" w15:done="0"/>
  <w15:commentEx w15:paraId="0902918C" w15:done="0"/>
  <w15:commentEx w15:paraId="666491B2" w15:paraIdParent="0902918C" w15:done="0"/>
  <w15:commentEx w15:paraId="450C576C" w15:done="0"/>
  <w15:commentEx w15:paraId="6B560536" w15:paraIdParent="450C576C" w15:done="0"/>
  <w15:commentEx w15:paraId="2C17637C" w15:done="0"/>
  <w15:commentEx w15:paraId="16E8E1D4" w15:done="0"/>
  <w15:commentEx w15:paraId="05EF4FD4" w15:done="0"/>
  <w15:commentEx w15:paraId="2713D0A8" w15:paraIdParent="05EF4FD4" w15:done="0"/>
  <w15:commentEx w15:paraId="7E6F9E37" w15:done="0"/>
  <w15:commentEx w15:paraId="38B252E4" w15:done="0"/>
  <w15:commentEx w15:paraId="295329E6" w15:paraIdParent="38B252E4" w15:done="0"/>
  <w15:commentEx w15:paraId="1B998F2A" w15:paraIdParent="38B252E4" w15:done="0"/>
  <w15:commentEx w15:paraId="1F4F54A7" w15:done="0"/>
  <w15:commentEx w15:paraId="59CB3651" w15:paraIdParent="1F4F54A7" w15:done="0"/>
  <w15:commentEx w15:paraId="2F96907B" w15:done="0"/>
  <w15:commentEx w15:paraId="05A10631" w15:paraIdParent="2F96907B" w15:done="0"/>
  <w15:commentEx w15:paraId="65A8EFB9" w15:done="0"/>
  <w15:commentEx w15:paraId="405310EB" w15:paraIdParent="65A8EFB9" w15:done="0"/>
  <w15:commentEx w15:paraId="4FD607C4" w15:done="0"/>
  <w15:commentEx w15:paraId="6B52CD25" w15:done="0"/>
  <w15:commentEx w15:paraId="08EBAB3E" w15:done="0"/>
  <w15:commentEx w15:paraId="24CF0DE4" w15:done="0"/>
  <w15:commentEx w15:paraId="2657D414" w15:done="0"/>
  <w15:commentEx w15:paraId="34E67A5A" w15:done="0"/>
  <w15:commentEx w15:paraId="4753B931" w15:paraIdParent="34E67A5A" w15:done="0"/>
  <w15:commentEx w15:paraId="2527C537" w15:paraIdParent="34E67A5A" w15:done="0"/>
  <w15:commentEx w15:paraId="7828BD1A" w15:done="0"/>
  <w15:commentEx w15:paraId="2B73D999" w15:done="0"/>
  <w15:commentEx w15:paraId="657FA3F2" w15:done="0"/>
  <w15:commentEx w15:paraId="394F178E" w15:done="0"/>
  <w15:commentEx w15:paraId="0F3E6AAF" w15:done="0"/>
  <w15:commentEx w15:paraId="5E83696E" w15:done="0"/>
  <w15:commentEx w15:paraId="6CEB03B6" w15:done="0"/>
  <w15:commentEx w15:paraId="7412928E" w15:done="0"/>
  <w15:commentEx w15:paraId="1ABF5A7B" w15:done="0"/>
  <w15:commentEx w15:paraId="28187354" w15:done="0"/>
  <w15:commentEx w15:paraId="0384F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A46CC" w16cid:durableId="1F9997ED"/>
  <w16cid:commentId w16cid:paraId="5203E2DF" w16cid:durableId="1F9696EF"/>
  <w16cid:commentId w16cid:paraId="6CD4AC76" w16cid:durableId="1F969732"/>
  <w16cid:commentId w16cid:paraId="50FED13B" w16cid:durableId="1F969808"/>
  <w16cid:commentId w16cid:paraId="7ACA11F2" w16cid:durableId="1F9698C8"/>
  <w16cid:commentId w16cid:paraId="1F132011" w16cid:durableId="1F9698DA"/>
  <w16cid:commentId w16cid:paraId="34A7A938" w16cid:durableId="1F96990D"/>
  <w16cid:commentId w16cid:paraId="58B49BD6" w16cid:durableId="1F96991B"/>
  <w16cid:commentId w16cid:paraId="05E75952" w16cid:durableId="1F96BF4E"/>
  <w16cid:commentId w16cid:paraId="2D5383AA" w16cid:durableId="1F9963BA"/>
  <w16cid:commentId w16cid:paraId="542460CA" w16cid:durableId="1F96BF6D"/>
  <w16cid:commentId w16cid:paraId="02C09498" w16cid:durableId="1F996571"/>
  <w16cid:commentId w16cid:paraId="1343A3A6" w16cid:durableId="1F998491"/>
  <w16cid:commentId w16cid:paraId="09589A12" w16cid:durableId="1F996972"/>
  <w16cid:commentId w16cid:paraId="1976AAB3" w16cid:durableId="1F96BFC1"/>
  <w16cid:commentId w16cid:paraId="03522ED1" w16cid:durableId="1F9985B1"/>
  <w16cid:commentId w16cid:paraId="40211C85" w16cid:durableId="1F969A96"/>
  <w16cid:commentId w16cid:paraId="26FE9CF7" w16cid:durableId="1F969AD8"/>
  <w16cid:commentId w16cid:paraId="1991837C" w16cid:durableId="1F996A11"/>
  <w16cid:commentId w16cid:paraId="00AE0535" w16cid:durableId="1F96BFE0"/>
  <w16cid:commentId w16cid:paraId="21F6132D" w16cid:durableId="1F996EAF"/>
  <w16cid:commentId w16cid:paraId="2011C07E" w16cid:durableId="1F9CD168"/>
  <w16cid:commentId w16cid:paraId="60528276" w16cid:durableId="1F96C019"/>
  <w16cid:commentId w16cid:paraId="23AE4B12" w16cid:durableId="1F997218"/>
  <w16cid:commentId w16cid:paraId="737DD4E4" w16cid:durableId="1F96C049"/>
  <w16cid:commentId w16cid:paraId="30CDC40F" w16cid:durableId="1F9972E5"/>
  <w16cid:commentId w16cid:paraId="1F21FB28" w16cid:durableId="1F96C05C"/>
  <w16cid:commentId w16cid:paraId="658DBE1C" w16cid:durableId="1F9973A9"/>
  <w16cid:commentId w16cid:paraId="34A3C8DA" w16cid:durableId="1F9D1F36"/>
  <w16cid:commentId w16cid:paraId="0A5D246C" w16cid:durableId="1F9D1F35"/>
  <w16cid:commentId w16cid:paraId="324AFE51" w16cid:durableId="1F9D1F34"/>
  <w16cid:commentId w16cid:paraId="0902918C" w16cid:durableId="1F969F31"/>
  <w16cid:commentId w16cid:paraId="666491B2" w16cid:durableId="1F9975B5"/>
  <w16cid:commentId w16cid:paraId="450C576C" w16cid:durableId="1F96C088"/>
  <w16cid:commentId w16cid:paraId="6B560536" w16cid:durableId="1F997635"/>
  <w16cid:commentId w16cid:paraId="16E8E1D4" w16cid:durableId="1F96A00C"/>
  <w16cid:commentId w16cid:paraId="05EF4FD4" w16cid:durableId="1F96C09E"/>
  <w16cid:commentId w16cid:paraId="2713D0A8" w16cid:durableId="1F997873"/>
  <w16cid:commentId w16cid:paraId="38B252E4" w16cid:durableId="1F96A105"/>
  <w16cid:commentId w16cid:paraId="295329E6" w16cid:durableId="1F9976E0"/>
  <w16cid:commentId w16cid:paraId="1F4F54A7" w16cid:durableId="1F96A1DF"/>
  <w16cid:commentId w16cid:paraId="59CB3651" w16cid:durableId="1F99797C"/>
  <w16cid:commentId w16cid:paraId="2F96907B" w16cid:durableId="1F96A223"/>
  <w16cid:commentId w16cid:paraId="05A10631" w16cid:durableId="1F99791C"/>
  <w16cid:commentId w16cid:paraId="65A8EFB9" w16cid:durableId="1F96C0C9"/>
  <w16cid:commentId w16cid:paraId="405310EB" w16cid:durableId="1F997AB8"/>
  <w16cid:commentId w16cid:paraId="4FD607C4" w16cid:durableId="1F9993E7"/>
  <w16cid:commentId w16cid:paraId="6B52CD25" w16cid:durableId="1F995315"/>
  <w16cid:commentId w16cid:paraId="08EBAB3E" w16cid:durableId="1F995331"/>
  <w16cid:commentId w16cid:paraId="24CF0DE4" w16cid:durableId="1F999366"/>
  <w16cid:commentId w16cid:paraId="2657D414" w16cid:durableId="1F9952E3"/>
  <w16cid:commentId w16cid:paraId="34E67A5A" w16cid:durableId="1F96A3BE"/>
  <w16cid:commentId w16cid:paraId="4753B931" w16cid:durableId="1F96A466"/>
  <w16cid:commentId w16cid:paraId="2527C537" w16cid:durableId="1F997D22"/>
  <w16cid:commentId w16cid:paraId="2B73D999" w16cid:durableId="1F9968B5"/>
  <w16cid:commentId w16cid:paraId="394F178E" w16cid:durableId="1F99946B"/>
  <w16cid:commentId w16cid:paraId="1ABF5A7B" w16cid:durableId="1F996D86"/>
  <w16cid:commentId w16cid:paraId="0384F5F9" w16cid:durableId="1F9996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3B5EE" w14:textId="77777777" w:rsidR="00B90F79" w:rsidRDefault="00B90F79" w:rsidP="00124409">
      <w:r>
        <w:separator/>
      </w:r>
    </w:p>
    <w:p w14:paraId="75C75B2D" w14:textId="77777777" w:rsidR="00B90F79" w:rsidRDefault="00B90F79"/>
  </w:endnote>
  <w:endnote w:type="continuationSeparator" w:id="0">
    <w:p w14:paraId="6B3A7759" w14:textId="77777777" w:rsidR="00B90F79" w:rsidRDefault="00B90F79" w:rsidP="00124409">
      <w:r>
        <w:continuationSeparator/>
      </w:r>
    </w:p>
    <w:p w14:paraId="3D018326" w14:textId="77777777" w:rsidR="00B90F79" w:rsidRDefault="00B90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orbel"/>
    <w:panose1 w:val="00000000000000000000"/>
    <w:charset w:val="4D"/>
    <w:family w:val="swiss"/>
    <w:notTrueType/>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1AE1" w14:textId="77777777" w:rsidR="004631A2" w:rsidRDefault="004631A2"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4631A2" w:rsidRDefault="004631A2"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4631A2" w:rsidRDefault="004631A2" w:rsidP="00124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E497" w14:textId="77777777" w:rsidR="004631A2" w:rsidRDefault="004631A2" w:rsidP="00842E2E">
    <w:pPr>
      <w:jc w:val="right"/>
    </w:pPr>
    <w:r w:rsidRPr="00124409">
      <w:rPr>
        <w:noProof/>
        <w:lang w:val="en-MY" w:eastAsia="en-MY"/>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rsidRPr="00124409">
      <w:rPr>
        <w:noProof/>
        <w:lang w:val="en-MY" w:eastAsia="en-MY"/>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4C2396">
      <w:rPr>
        <w:noProof/>
      </w:rPr>
      <w:t>84</w:t>
    </w:r>
    <w:r>
      <w:fldChar w:fldCharType="end"/>
    </w:r>
    <w:r>
      <w:t xml:space="preserve"> of </w:t>
    </w:r>
    <w:r>
      <w:rPr>
        <w:noProof/>
      </w:rPr>
      <w:fldChar w:fldCharType="begin"/>
    </w:r>
    <w:r>
      <w:rPr>
        <w:noProof/>
      </w:rPr>
      <w:instrText xml:space="preserve"> NUMPAGES </w:instrText>
    </w:r>
    <w:r>
      <w:rPr>
        <w:noProof/>
      </w:rPr>
      <w:fldChar w:fldCharType="separate"/>
    </w:r>
    <w:r w:rsidR="004C2396">
      <w:rPr>
        <w:noProof/>
      </w:rPr>
      <w:t>101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81AC0" w14:textId="77777777" w:rsidR="004631A2" w:rsidRDefault="004631A2"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069C1" w14:textId="77777777" w:rsidR="004631A2" w:rsidRDefault="004631A2" w:rsidP="000B7FAB">
    <w:pPr>
      <w:jc w:val="right"/>
    </w:pPr>
    <w:r w:rsidRPr="00124409">
      <w:rPr>
        <w:noProof/>
        <w:lang w:val="en-MY" w:eastAsia="en-MY"/>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" strokecolor="#0a3251" strokeweight="3pt"/>
          </w:pict>
        </mc:Fallback>
      </mc:AlternateContent>
    </w:r>
    <w:r w:rsidRPr="00124409">
      <w:rPr>
        <w:noProof/>
        <w:lang w:val="en-MY" w:eastAsia="en-MY"/>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4631A2" w:rsidRPr="000B7FAB" w:rsidRDefault="004631A2" w:rsidP="000B7F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6BBF" w14:textId="77777777" w:rsidR="004631A2" w:rsidRPr="000B7FAB" w:rsidRDefault="004631A2" w:rsidP="00A2580B">
    <w:pPr>
      <w:jc w:val="right"/>
    </w:pPr>
    <w:r w:rsidRPr="00124409">
      <w:rPr>
        <w:noProof/>
        <w:lang w:val="en-MY" w:eastAsia="en-MY"/>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" strokecolor="#0a3251" strokeweight="3pt"/>
          </w:pict>
        </mc:Fallback>
      </mc:AlternateContent>
    </w:r>
    <w:r w:rsidRPr="00124409">
      <w:rPr>
        <w:noProof/>
        <w:lang w:val="en-MY" w:eastAsia="en-MY"/>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E22D" w14:textId="77777777" w:rsidR="00B90F79" w:rsidRPr="001907AB" w:rsidRDefault="00B90F79" w:rsidP="00124409">
      <w:pPr>
        <w:rPr>
          <w:color w:val="0A3251"/>
        </w:rPr>
      </w:pPr>
      <w:r w:rsidRPr="001907AB">
        <w:rPr>
          <w:color w:val="0A3251"/>
        </w:rPr>
        <w:separator/>
      </w:r>
    </w:p>
    <w:p w14:paraId="336EC2BF" w14:textId="77777777" w:rsidR="00B90F79" w:rsidRDefault="00B90F79"/>
  </w:footnote>
  <w:footnote w:type="continuationSeparator" w:id="0">
    <w:p w14:paraId="05E54E67" w14:textId="77777777" w:rsidR="00B90F79" w:rsidRPr="001907AB" w:rsidRDefault="00B90F79" w:rsidP="00124409">
      <w:pPr>
        <w:rPr>
          <w:color w:val="0A3251"/>
        </w:rPr>
      </w:pPr>
      <w:r w:rsidRPr="001907AB">
        <w:rPr>
          <w:color w:val="0A3251"/>
        </w:rPr>
        <w:continuationSeparator/>
      </w:r>
    </w:p>
    <w:p w14:paraId="48FD7359" w14:textId="77777777" w:rsidR="00B90F79" w:rsidRDefault="00B90F79"/>
  </w:footnote>
  <w:footnote w:type="continuationNotice" w:id="1">
    <w:p w14:paraId="1299EDC5" w14:textId="77777777" w:rsidR="00B90F79" w:rsidRDefault="00B90F79"/>
    <w:p w14:paraId="36435112" w14:textId="77777777" w:rsidR="00B90F79" w:rsidRDefault="00B90F79"/>
  </w:footnote>
  <w:footnote w:id="2">
    <w:p w14:paraId="4EB30F41" w14:textId="425E1DAC" w:rsidR="004631A2" w:rsidRPr="0048432B" w:rsidRDefault="004631A2">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4631A2" w:rsidRPr="0048432B" w:rsidRDefault="004631A2">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4631A2" w:rsidRDefault="004631A2">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4631A2" w:rsidRPr="0048432B" w:rsidRDefault="004631A2"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40"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41"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42"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43"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44"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45"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4631A2" w:rsidRPr="009C2475"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46"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4631A2" w:rsidRDefault="004631A2"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4631A2" w:rsidRDefault="004631A2" w:rsidP="0048215E">
      <w:pPr>
        <w:rPr>
          <w:sz w:val="20"/>
          <w:szCs w:val="20"/>
        </w:rPr>
      </w:pPr>
      <w:r>
        <w:rPr>
          <w:sz w:val="20"/>
          <w:szCs w:val="20"/>
        </w:rPr>
        <w:tab/>
      </w:r>
      <w:r>
        <w:rPr>
          <w:sz w:val="20"/>
          <w:szCs w:val="20"/>
        </w:rPr>
        <w:tab/>
      </w:r>
      <w:r>
        <w:rPr>
          <w:sz w:val="20"/>
          <w:szCs w:val="20"/>
        </w:rPr>
        <w:tab/>
      </w:r>
    </w:p>
    <w:p w14:paraId="18BB6C96" w14:textId="77777777" w:rsidR="004631A2" w:rsidRDefault="004631A2" w:rsidP="0048215E">
      <w:pPr>
        <w:rPr>
          <w:sz w:val="20"/>
          <w:szCs w:val="20"/>
        </w:rPr>
      </w:pPr>
      <w:r>
        <w:rPr>
          <w:sz w:val="20"/>
          <w:szCs w:val="20"/>
        </w:rPr>
        <w:tab/>
      </w:r>
      <w:r>
        <w:rPr>
          <w:sz w:val="20"/>
          <w:szCs w:val="20"/>
        </w:rPr>
        <w:tab/>
      </w:r>
    </w:p>
    <w:p w14:paraId="694187F0" w14:textId="77777777" w:rsidR="004631A2" w:rsidRDefault="004631A2" w:rsidP="0048215E">
      <w:pPr>
        <w:rPr>
          <w:sz w:val="20"/>
          <w:szCs w:val="20"/>
        </w:rPr>
      </w:pPr>
    </w:p>
  </w:footnote>
  <w:footnote w:id="12">
    <w:p w14:paraId="4DEACA90" w14:textId="64C2BA76" w:rsidR="004631A2" w:rsidRPr="00B407B3" w:rsidRDefault="004631A2"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7" w:history="1">
        <w:r w:rsidRPr="007C70DC">
          <w:rPr>
            <w:rStyle w:val="Hyperlink"/>
            <w:rFonts w:ascii="Calibri" w:hAnsi="Calibri" w:cs="Calibri"/>
          </w:rPr>
          <w:t>https://gtldresult.icann.org/applicationstatus/viewstatus</w:t>
        </w:r>
      </w:hyperlink>
      <w:r w:rsidRPr="00B407B3">
        <w:rPr>
          <w:rFonts w:ascii="Calibri" w:hAnsi="Calibri" w:cs="Calibri"/>
        </w:rPr>
        <w:t xml:space="preserve"> </w:t>
      </w:r>
    </w:p>
  </w:footnote>
  <w:footnote w:id="13">
    <w:p w14:paraId="3D156F3A" w14:textId="1B6C746F" w:rsidR="004631A2" w:rsidRPr="00B00F64" w:rsidRDefault="004631A2"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8" w:history="1">
        <w:r w:rsidRPr="007C70DC">
          <w:rPr>
            <w:rStyle w:val="Hyperlink"/>
            <w:rFonts w:ascii="Calibri" w:hAnsi="Calibri" w:cs="Calibri"/>
          </w:rPr>
          <w:t>https://gacweb.icann.org/display/gacweb/GAC+Early+Warnings</w:t>
        </w:r>
      </w:hyperlink>
    </w:p>
  </w:footnote>
  <w:footnote w:id="14">
    <w:p w14:paraId="1208ED0A" w14:textId="77777777" w:rsidR="004631A2" w:rsidRPr="003E5C4D" w:rsidRDefault="004631A2"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4631A2" w:rsidRPr="007C65EA" w:rsidRDefault="004631A2" w:rsidP="007C65EA">
      <w:pPr>
        <w:rPr>
          <w:ins w:id="60" w:author="Author"/>
          <w:rFonts w:ascii="Calibri" w:eastAsia="Calibri" w:hAnsi="Calibri" w:cs="Calibri"/>
          <w:sz w:val="20"/>
          <w:szCs w:val="20"/>
        </w:rPr>
      </w:pPr>
      <w:r>
        <w:rPr>
          <w:vertAlign w:val="superscript"/>
        </w:rPr>
        <w:footnoteRef/>
      </w:r>
      <w:r>
        <w:rPr>
          <w:sz w:val="20"/>
          <w:szCs w:val="20"/>
        </w:rPr>
        <w:t xml:space="preserve"> </w:t>
      </w:r>
      <w:ins w:id="61" w:author="Autho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B6C34AB" w:rsidR="004631A2" w:rsidRDefault="004631A2" w:rsidP="0048215E">
      <w:pPr>
        <w:rPr>
          <w:rFonts w:ascii="Calibri" w:eastAsia="Calibri" w:hAnsi="Calibri" w:cs="Calibri"/>
          <w:color w:val="333333"/>
          <w:sz w:val="20"/>
          <w:szCs w:val="20"/>
        </w:rPr>
      </w:pPr>
    </w:p>
    <w:p w14:paraId="1DE35E8E" w14:textId="77777777" w:rsidR="004631A2" w:rsidRDefault="004631A2" w:rsidP="0048215E">
      <w:pPr>
        <w:rPr>
          <w:sz w:val="20"/>
          <w:szCs w:val="20"/>
        </w:rPr>
      </w:pPr>
    </w:p>
  </w:footnote>
  <w:footnote w:id="16">
    <w:p w14:paraId="36AF1DC4"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9">
        <w:r>
          <w:rPr>
            <w:rFonts w:ascii="Calibri" w:eastAsia="Calibri" w:hAnsi="Calibri" w:cs="Calibri"/>
            <w:color w:val="1155CC"/>
            <w:sz w:val="20"/>
            <w:szCs w:val="20"/>
            <w:u w:val="single"/>
          </w:rPr>
          <w:t>http://www.unesco.org/new/en/unesco/worldwide/</w:t>
        </w:r>
      </w:hyperlink>
    </w:p>
  </w:footnote>
  <w:footnote w:id="17">
    <w:p w14:paraId="7715BA2C"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0">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58780E7A" w:rsidR="004631A2" w:rsidRPr="005030C5" w:rsidRDefault="004631A2">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hyperlink r:id="rId11" w:history="1">
        <w:r w:rsidRPr="005030C5">
          <w:rPr>
            <w:rStyle w:val="Hyperlink"/>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2" w:history="1">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19">
    <w:p w14:paraId="18E1E8DC" w14:textId="1BFCFE09" w:rsidR="004631A2" w:rsidRDefault="004631A2">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0">
    <w:p w14:paraId="17941F40" w14:textId="77777777"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13">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4">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4631A2" w:rsidRDefault="004631A2"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4631A2" w:rsidRDefault="004631A2"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4631A2" w:rsidRDefault="004631A2"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4631A2" w:rsidRDefault="004631A2"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5">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4631A2" w:rsidRDefault="004631A2"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6">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7DE27052" w:rsidR="004631A2" w:rsidRDefault="004631A2"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1ACA6BE9" w:rsidR="004631A2" w:rsidRDefault="004631A2"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7">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4631A2" w:rsidRDefault="004631A2"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8">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4631A2" w:rsidRDefault="004631A2"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4631A2" w:rsidRDefault="004631A2"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9">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4631A2" w:rsidRDefault="004631A2"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4631A2" w:rsidRDefault="004631A2" w:rsidP="0048215E">
      <w:pPr>
        <w:rPr>
          <w:sz w:val="20"/>
          <w:szCs w:val="20"/>
        </w:rPr>
      </w:pPr>
    </w:p>
  </w:footnote>
  <w:footnote w:id="22">
    <w:p w14:paraId="09EDF37C" w14:textId="2AAA0418" w:rsidR="004631A2" w:rsidRPr="00890B5B" w:rsidRDefault="004631A2">
      <w:pPr>
        <w:pStyle w:val="FootnoteText"/>
        <w:rPr>
          <w:rFonts w:asciiTheme="majorHAnsi" w:hAnsiTheme="majorHAnsi"/>
          <w:szCs w:val="20"/>
        </w:rPr>
      </w:pPr>
      <w:r w:rsidRPr="002A0EE7">
        <w:rPr>
          <w:rStyle w:val="FootnoteReference"/>
          <w:rFonts w:asciiTheme="majorHAnsi" w:hAnsiTheme="majorHAnsi"/>
          <w:color w:val="000000" w:themeColor="text1"/>
          <w:szCs w:val="20"/>
        </w:rPr>
        <w:footnoteRef/>
      </w:r>
      <w:r w:rsidRPr="002A0EE7">
        <w:rPr>
          <w:rFonts w:asciiTheme="majorHAnsi" w:hAnsiTheme="majorHAnsi"/>
          <w:color w:val="000000" w:themeColor="text1"/>
          <w:szCs w:val="20"/>
        </w:rPr>
        <w:t xml:space="preserve"> One Work Track member stated that this is a term with a specific meaning in antitrust/competition law, and it is not used properly in this context. Note that the point is written as expressed by another Work Track member, and therefore the Initial Report seeks to reflect the point as it was raised. </w:t>
      </w:r>
    </w:p>
  </w:footnote>
  <w:footnote w:id="23">
    <w:p w14:paraId="340B6F9E" w14:textId="06CECD23" w:rsidR="004631A2" w:rsidRPr="00B42532" w:rsidRDefault="004631A2" w:rsidP="00B42532">
      <w:pPr>
        <w:pStyle w:val="FootnoteText"/>
        <w:rPr>
          <w:ins w:id="169" w:author="Author"/>
          <w:rFonts w:asciiTheme="majorHAnsi" w:hAnsiTheme="majorHAnsi"/>
        </w:rPr>
      </w:pPr>
      <w:ins w:id="170" w:author="Author">
        <w:r w:rsidRPr="00B42532">
          <w:rPr>
            <w:rStyle w:val="FootnoteReference"/>
            <w:rFonts w:asciiTheme="majorHAnsi" w:hAnsiTheme="majorHAnsi"/>
          </w:rPr>
          <w:footnoteRef/>
        </w:r>
        <w:r w:rsidRPr="00B42532">
          <w:rPr>
            <w:rFonts w:asciiTheme="majorHAnsi" w:hAnsiTheme="majorHAnsi"/>
          </w:rPr>
          <w:t xml:space="preserve"> Some Work Track members believe that it would be a more accurate reflection of the law to state: “. . . under trademark law, it is possible for two brands to register trademarks for the same term in the same jurisdiction for unrelated goods and services, as long as no confusion or</w:t>
        </w:r>
      </w:ins>
    </w:p>
    <w:p w14:paraId="35C5DEBC" w14:textId="389496E2" w:rsidR="004631A2" w:rsidRPr="00B42532" w:rsidRDefault="004631A2" w:rsidP="00B42532">
      <w:pPr>
        <w:pStyle w:val="FootnoteText"/>
        <w:rPr>
          <w:ins w:id="171" w:author="Author"/>
          <w:rFonts w:asciiTheme="majorHAnsi" w:hAnsiTheme="majorHAnsi"/>
        </w:rPr>
      </w:pPr>
      <w:ins w:id="172" w:author="Author">
        <w:r w:rsidRPr="00B42532">
          <w:rPr>
            <w:rFonts w:asciiTheme="majorHAnsi" w:hAnsiTheme="majorHAnsi"/>
          </w:rPr>
          <w:t>37 infringement pursuant to the law arises.”</w:t>
        </w:r>
      </w:ins>
    </w:p>
    <w:p w14:paraId="2A1E5120" w14:textId="0C700DFA" w:rsidR="004631A2" w:rsidRDefault="004631A2">
      <w:pPr>
        <w:pStyle w:val="FootnoteText"/>
      </w:pPr>
    </w:p>
  </w:footnote>
  <w:footnote w:id="24">
    <w:p w14:paraId="5680D7E0" w14:textId="77777777" w:rsidR="004631A2" w:rsidRDefault="004631A2"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5">
    <w:p w14:paraId="27E68EE8"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6">
    <w:p w14:paraId="53052EA6" w14:textId="77777777"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7">
    <w:p w14:paraId="08DB8461" w14:textId="77777777"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8">
    <w:p w14:paraId="74CF2AA5" w14:textId="5F56D774" w:rsidR="004631A2" w:rsidRDefault="004631A2">
      <w:pPr>
        <w:pStyle w:val="FootnoteText"/>
      </w:pPr>
      <w:ins w:id="254" w:author="Author">
        <w:r>
          <w:rPr>
            <w:rStyle w:val="FootnoteReference"/>
          </w:rPr>
          <w:footnoteRef/>
        </w:r>
        <w:r>
          <w:t xml:space="preserve"> The decoding table is available at </w:t>
        </w:r>
        <w:r w:rsidRPr="00752B64">
          <w:rPr>
            <w:highlight w:val="white"/>
          </w:rPr>
          <w:t>https://www.iso.org/obp/ui/#iso:pub:PUB500001:en</w:t>
        </w:r>
      </w:ins>
    </w:p>
  </w:footnote>
  <w:footnote w:id="29">
    <w:p w14:paraId="68722A31"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4631A2" w:rsidRDefault="004631A2" w:rsidP="0048215E">
      <w:pPr>
        <w:rPr>
          <w:rFonts w:ascii="Calibri" w:eastAsia="Calibri" w:hAnsi="Calibri" w:cs="Calibri"/>
          <w:sz w:val="20"/>
          <w:szCs w:val="20"/>
        </w:rPr>
      </w:pPr>
    </w:p>
  </w:footnote>
  <w:footnote w:id="30">
    <w:p w14:paraId="170EEB13" w14:textId="77777777"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4631A2" w:rsidRDefault="004631A2"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1">
    <w:p w14:paraId="30E443BD" w14:textId="77777777"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4631A2" w:rsidRDefault="004631A2"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2">
    <w:p w14:paraId="7C2CCD15" w14:textId="77777777"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4631A2" w:rsidRDefault="004631A2"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4631A2" w:rsidRDefault="004631A2"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0">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4631A2" w:rsidRDefault="004631A2"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1">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3">
    <w:p w14:paraId="07517F1A" w14:textId="77777777" w:rsidR="004631A2" w:rsidRDefault="004631A2"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4">
    <w:p w14:paraId="5C85BBFF" w14:textId="77777777" w:rsidR="004631A2" w:rsidRDefault="004631A2"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4631A2" w:rsidRDefault="004631A2"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4631A2" w:rsidRDefault="004631A2" w:rsidP="0048215E">
      <w:pPr>
        <w:rPr>
          <w:sz w:val="20"/>
          <w:szCs w:val="20"/>
        </w:rPr>
      </w:pPr>
      <w:r>
        <w:rPr>
          <w:sz w:val="20"/>
          <w:szCs w:val="20"/>
        </w:rPr>
        <w:tab/>
      </w:r>
      <w:r>
        <w:rPr>
          <w:sz w:val="20"/>
          <w:szCs w:val="20"/>
        </w:rPr>
        <w:tab/>
      </w:r>
      <w:r>
        <w:rPr>
          <w:sz w:val="20"/>
          <w:szCs w:val="20"/>
        </w:rPr>
        <w:tab/>
      </w:r>
    </w:p>
    <w:p w14:paraId="166A976A" w14:textId="77777777" w:rsidR="004631A2" w:rsidRDefault="004631A2" w:rsidP="0048215E">
      <w:pPr>
        <w:rPr>
          <w:sz w:val="20"/>
          <w:szCs w:val="20"/>
        </w:rPr>
      </w:pPr>
      <w:r>
        <w:rPr>
          <w:sz w:val="20"/>
          <w:szCs w:val="20"/>
        </w:rPr>
        <w:tab/>
      </w:r>
      <w:r>
        <w:rPr>
          <w:sz w:val="20"/>
          <w:szCs w:val="20"/>
        </w:rPr>
        <w:tab/>
      </w:r>
    </w:p>
    <w:p w14:paraId="123F85D1" w14:textId="77777777" w:rsidR="004631A2" w:rsidRDefault="004631A2" w:rsidP="0048215E">
      <w:pPr>
        <w:rPr>
          <w:sz w:val="20"/>
          <w:szCs w:val="20"/>
        </w:rPr>
      </w:pPr>
    </w:p>
  </w:footnote>
  <w:footnote w:id="35">
    <w:p w14:paraId="68F1C763" w14:textId="15706DEE" w:rsidR="004631A2" w:rsidRPr="00BE0865" w:rsidRDefault="004631A2">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22" w:history="1">
        <w:r w:rsidRPr="00BE0865">
          <w:rPr>
            <w:rStyle w:val="Hyperlink"/>
            <w:rFonts w:asciiTheme="majorHAnsi" w:hAnsiTheme="majorHAnsi" w:cstheme="majorHAnsi"/>
          </w:rPr>
          <w:t>https://www.icann.org/public-comments/gtld-subsequent-procedures-initial-2018-07-03-en</w:t>
        </w:r>
      </w:hyperlink>
    </w:p>
  </w:footnote>
  <w:footnote w:id="36">
    <w:p w14:paraId="37E27BDD" w14:textId="4B4C09A7" w:rsidR="004631A2" w:rsidRPr="00BE0865" w:rsidRDefault="004631A2">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23" w:history="1">
        <w:r w:rsidRPr="00BE0865">
          <w:rPr>
            <w:rStyle w:val="Hyperlink"/>
            <w:rFonts w:asciiTheme="majorHAnsi" w:hAnsiTheme="majorHAnsi" w:cstheme="majorHAnsi"/>
          </w:rPr>
          <w:t>https://gnso.icann.org/en/issues/new-gtlds/pdp-dec05-fr-parta-08aug07.htm</w:t>
        </w:r>
      </w:hyperlink>
    </w:p>
  </w:footnote>
  <w:footnote w:id="37">
    <w:p w14:paraId="5439F22A" w14:textId="77777777" w:rsidR="004631A2" w:rsidRPr="00BE0865" w:rsidRDefault="004631A2"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4" w:history="1">
        <w:r w:rsidRPr="00BE0865">
          <w:rPr>
            <w:rStyle w:val="Hyperlink"/>
            <w:rFonts w:asciiTheme="majorHAnsi" w:hAnsiTheme="majorHAnsi" w:cstheme="majorHAnsi"/>
          </w:rPr>
          <w:t>https://community.icann.org/x/2R6OAw</w:t>
        </w:r>
      </w:hyperlink>
    </w:p>
  </w:footnote>
  <w:footnote w:id="38">
    <w:p w14:paraId="4E0C1CBC" w14:textId="77777777" w:rsidR="004631A2" w:rsidRPr="00BE0865" w:rsidRDefault="004631A2"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5" w:history="1">
        <w:r w:rsidRPr="00BE0865">
          <w:rPr>
            <w:rStyle w:val="Hyperlink"/>
            <w:rFonts w:asciiTheme="majorHAnsi" w:hAnsiTheme="majorHAnsi" w:cstheme="majorHAnsi"/>
          </w:rPr>
          <w:t>https://community.icann.org/x/3B6OAw</w:t>
        </w:r>
      </w:hyperlink>
    </w:p>
  </w:footnote>
  <w:footnote w:id="39">
    <w:p w14:paraId="41B72C37" w14:textId="77777777" w:rsidR="004631A2" w:rsidRPr="00BE0865" w:rsidRDefault="004631A2"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6" w:history="1">
        <w:r w:rsidRPr="00BE0865">
          <w:rPr>
            <w:rStyle w:val="Hyperlink"/>
            <w:rFonts w:asciiTheme="majorHAnsi" w:hAnsiTheme="majorHAnsi" w:cstheme="majorHAnsi"/>
          </w:rPr>
          <w:t>https://community.icann.org/x/Gq7DAw</w:t>
        </w:r>
      </w:hyperlink>
    </w:p>
  </w:footnote>
  <w:footnote w:id="40">
    <w:p w14:paraId="5D8184C7" w14:textId="7F1893CC" w:rsidR="004631A2" w:rsidRDefault="004631A2">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7"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0839" w14:textId="7D3259A6" w:rsidR="004631A2" w:rsidRPr="007B7451" w:rsidRDefault="004631A2" w:rsidP="00A85F66">
    <w:pPr>
      <w:tabs>
        <w:tab w:val="center" w:pos="7800"/>
      </w:tabs>
    </w:pPr>
    <w:r>
      <w:rPr>
        <w:noProof/>
        <w:lang w:val="en-MY" w:eastAsia="en-MY"/>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" strokecolor="#1768b1" strokeweight="2pt"/>
          </w:pict>
        </mc:Fallback>
      </mc:AlternateContent>
    </w:r>
    <w:r>
      <w:rPr>
        <w:noProof/>
        <w:lang w:val="en-MY" w:eastAsia="en-MY"/>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24" w:author="Author">
      <w:r>
        <w:rPr>
          <w:noProof/>
        </w:rPr>
        <w:t>20 November 2018</w:t>
      </w:r>
      <w:del w:id="25" w:author="Author">
        <w:r w:rsidDel="004631A2">
          <w:rPr>
            <w:noProof/>
          </w:rPr>
          <w:delText>19 November 201819 November 201817 November 201816 November 201814 November 201814 November 201814 November 201814 November 20188 November 20186 November 20186 November 20186 November 20186 November 20186 November 20186 November 2018</w:delText>
        </w:r>
      </w:del>
    </w:ins>
    <w:del w:id="26" w:author="Author">
      <w:r w:rsidDel="004631A2">
        <w:rPr>
          <w:noProof/>
        </w:rPr>
        <w:delText>5 November 2018</w:delText>
      </w:r>
    </w:del>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CC8DB" w14:textId="28D1326C" w:rsidR="004631A2" w:rsidRPr="007B7451" w:rsidRDefault="004631A2" w:rsidP="000B7FAB">
    <w:pPr>
      <w:tabs>
        <w:tab w:val="center" w:pos="7800"/>
      </w:tabs>
    </w:pPr>
    <w:r>
      <w:rPr>
        <w:noProof/>
        <w:lang w:val="en-MY" w:eastAsia="en-MY"/>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" strokecolor="#1768b1" strokeweight="2pt"/>
          </w:pict>
        </mc:Fallback>
      </mc:AlternateContent>
    </w:r>
    <w:r>
      <w:rPr>
        <w:noProof/>
        <w:lang w:val="en-MY" w:eastAsia="en-MY"/>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5" w:author="Author">
      <w:r>
        <w:rPr>
          <w:noProof/>
        </w:rPr>
        <w:t>20 November 2018</w:t>
      </w:r>
      <w:del w:id="36" w:author="Author">
        <w:r w:rsidDel="004631A2">
          <w:rPr>
            <w:noProof/>
          </w:rPr>
          <w:delText>19 November 201819 November 201817 November 201816 November 201814 November 201814 November 201814 November 201814 November 20188 November 20186 November 20186 November 20186 November 20186 November 20186 November 20186 November 2018</w:delText>
        </w:r>
      </w:del>
    </w:ins>
    <w:del w:id="37" w:author="Author">
      <w:r w:rsidDel="004631A2">
        <w:rPr>
          <w:noProof/>
        </w:rPr>
        <w:delText>5 November 2018</w:delText>
      </w:r>
    </w:del>
    <w:r>
      <w:fldChar w:fldCharType="end"/>
    </w:r>
  </w:p>
  <w:p w14:paraId="0EF24F6E" w14:textId="77777777" w:rsidR="004631A2" w:rsidRDefault="004631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049B" w14:textId="3F7C7C67" w:rsidR="004631A2" w:rsidRPr="007B7451" w:rsidRDefault="004631A2"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337" w:author="Author">
      <w:r>
        <w:rPr>
          <w:noProof/>
        </w:rPr>
        <w:t>20 November 2018</w:t>
      </w:r>
      <w:del w:id="338" w:author="Author">
        <w:r w:rsidDel="004631A2">
          <w:rPr>
            <w:noProof/>
          </w:rPr>
          <w:delText>19 November 201819 November 201817 November 201816 November 201814 November 201814 November 201814 November 201814 November 20188 November 20186 November 20186 November 20186 November 20186 November 20186 November 20186 November 2018</w:delText>
        </w:r>
      </w:del>
    </w:ins>
    <w:del w:id="339" w:author="Author">
      <w:r w:rsidDel="004631A2">
        <w:rPr>
          <w:noProof/>
        </w:rPr>
        <w:delText>5 November 2018</w:delText>
      </w:r>
    </w:del>
    <w:r>
      <w:fldChar w:fldCharType="end"/>
    </w:r>
  </w:p>
  <w:p w14:paraId="0E078E4C" w14:textId="77777777" w:rsidR="004631A2" w:rsidRDefault="004631A2">
    <w:r>
      <w:rPr>
        <w:noProof/>
        <w:lang w:val="en-MY" w:eastAsia="en-MY"/>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lang w:val="en-MY" w:eastAsia="en-MY"/>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" strokecolor="#1768b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862A7B"/>
    <w:multiLevelType w:val="hybridMultilevel"/>
    <w:tmpl w:val="7C0C7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1"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5"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4"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85"/>
  </w:num>
  <w:num w:numId="3">
    <w:abstractNumId w:val="83"/>
  </w:num>
  <w:num w:numId="4">
    <w:abstractNumId w:val="69"/>
  </w:num>
  <w:num w:numId="5">
    <w:abstractNumId w:val="20"/>
  </w:num>
  <w:num w:numId="6">
    <w:abstractNumId w:val="114"/>
  </w:num>
  <w:num w:numId="7">
    <w:abstractNumId w:val="124"/>
  </w:num>
  <w:num w:numId="8">
    <w:abstractNumId w:val="111"/>
  </w:num>
  <w:num w:numId="9">
    <w:abstractNumId w:val="62"/>
  </w:num>
  <w:num w:numId="10">
    <w:abstractNumId w:val="88"/>
  </w:num>
  <w:num w:numId="11">
    <w:abstractNumId w:val="63"/>
  </w:num>
  <w:num w:numId="12">
    <w:abstractNumId w:val="40"/>
  </w:num>
  <w:num w:numId="13">
    <w:abstractNumId w:val="76"/>
  </w:num>
  <w:num w:numId="14">
    <w:abstractNumId w:val="84"/>
  </w:num>
  <w:num w:numId="15">
    <w:abstractNumId w:val="71"/>
  </w:num>
  <w:num w:numId="16">
    <w:abstractNumId w:val="30"/>
  </w:num>
  <w:num w:numId="17">
    <w:abstractNumId w:val="67"/>
  </w:num>
  <w:num w:numId="18">
    <w:abstractNumId w:val="41"/>
  </w:num>
  <w:num w:numId="19">
    <w:abstractNumId w:val="110"/>
  </w:num>
  <w:num w:numId="20">
    <w:abstractNumId w:val="46"/>
  </w:num>
  <w:num w:numId="21">
    <w:abstractNumId w:val="39"/>
  </w:num>
  <w:num w:numId="22">
    <w:abstractNumId w:val="91"/>
  </w:num>
  <w:num w:numId="23">
    <w:abstractNumId w:val="117"/>
  </w:num>
  <w:num w:numId="24">
    <w:abstractNumId w:val="24"/>
  </w:num>
  <w:num w:numId="25">
    <w:abstractNumId w:val="72"/>
  </w:num>
  <w:num w:numId="26">
    <w:abstractNumId w:val="19"/>
  </w:num>
  <w:num w:numId="27">
    <w:abstractNumId w:val="101"/>
  </w:num>
  <w:num w:numId="28">
    <w:abstractNumId w:val="118"/>
  </w:num>
  <w:num w:numId="29">
    <w:abstractNumId w:val="74"/>
  </w:num>
  <w:num w:numId="30">
    <w:abstractNumId w:val="27"/>
  </w:num>
  <w:num w:numId="31">
    <w:abstractNumId w:val="7"/>
  </w:num>
  <w:num w:numId="32">
    <w:abstractNumId w:val="77"/>
  </w:num>
  <w:num w:numId="33">
    <w:abstractNumId w:val="68"/>
  </w:num>
  <w:num w:numId="34">
    <w:abstractNumId w:val="32"/>
  </w:num>
  <w:num w:numId="35">
    <w:abstractNumId w:val="92"/>
  </w:num>
  <w:num w:numId="36">
    <w:abstractNumId w:val="34"/>
  </w:num>
  <w:num w:numId="37">
    <w:abstractNumId w:val="21"/>
  </w:num>
  <w:num w:numId="38">
    <w:abstractNumId w:val="73"/>
  </w:num>
  <w:num w:numId="39">
    <w:abstractNumId w:val="116"/>
  </w:num>
  <w:num w:numId="40">
    <w:abstractNumId w:val="29"/>
  </w:num>
  <w:num w:numId="41">
    <w:abstractNumId w:val="52"/>
  </w:num>
  <w:num w:numId="42">
    <w:abstractNumId w:val="33"/>
  </w:num>
  <w:num w:numId="43">
    <w:abstractNumId w:val="14"/>
  </w:num>
  <w:num w:numId="44">
    <w:abstractNumId w:val="4"/>
  </w:num>
  <w:num w:numId="45">
    <w:abstractNumId w:val="65"/>
  </w:num>
  <w:num w:numId="46">
    <w:abstractNumId w:val="120"/>
  </w:num>
  <w:num w:numId="47">
    <w:abstractNumId w:val="95"/>
  </w:num>
  <w:num w:numId="48">
    <w:abstractNumId w:val="86"/>
  </w:num>
  <w:num w:numId="49">
    <w:abstractNumId w:val="87"/>
  </w:num>
  <w:num w:numId="50">
    <w:abstractNumId w:val="112"/>
  </w:num>
  <w:num w:numId="51">
    <w:abstractNumId w:val="103"/>
  </w:num>
  <w:num w:numId="52">
    <w:abstractNumId w:val="108"/>
  </w:num>
  <w:num w:numId="53">
    <w:abstractNumId w:val="11"/>
  </w:num>
  <w:num w:numId="54">
    <w:abstractNumId w:val="26"/>
  </w:num>
  <w:num w:numId="55">
    <w:abstractNumId w:val="47"/>
  </w:num>
  <w:num w:numId="56">
    <w:abstractNumId w:val="106"/>
  </w:num>
  <w:num w:numId="57">
    <w:abstractNumId w:val="89"/>
  </w:num>
  <w:num w:numId="58">
    <w:abstractNumId w:val="56"/>
  </w:num>
  <w:num w:numId="59">
    <w:abstractNumId w:val="45"/>
  </w:num>
  <w:num w:numId="60">
    <w:abstractNumId w:val="96"/>
  </w:num>
  <w:num w:numId="61">
    <w:abstractNumId w:val="100"/>
  </w:num>
  <w:num w:numId="62">
    <w:abstractNumId w:val="102"/>
  </w:num>
  <w:num w:numId="63">
    <w:abstractNumId w:val="15"/>
  </w:num>
  <w:num w:numId="64">
    <w:abstractNumId w:val="17"/>
  </w:num>
  <w:num w:numId="65">
    <w:abstractNumId w:val="50"/>
  </w:num>
  <w:num w:numId="66">
    <w:abstractNumId w:val="0"/>
  </w:num>
  <w:num w:numId="67">
    <w:abstractNumId w:val="64"/>
  </w:num>
  <w:num w:numId="68">
    <w:abstractNumId w:val="51"/>
  </w:num>
  <w:num w:numId="69">
    <w:abstractNumId w:val="97"/>
  </w:num>
  <w:num w:numId="70">
    <w:abstractNumId w:val="94"/>
  </w:num>
  <w:num w:numId="71">
    <w:abstractNumId w:val="42"/>
  </w:num>
  <w:num w:numId="72">
    <w:abstractNumId w:val="5"/>
  </w:num>
  <w:num w:numId="73">
    <w:abstractNumId w:val="28"/>
  </w:num>
  <w:num w:numId="74">
    <w:abstractNumId w:val="48"/>
  </w:num>
  <w:num w:numId="75">
    <w:abstractNumId w:val="35"/>
  </w:num>
  <w:num w:numId="76">
    <w:abstractNumId w:val="82"/>
  </w:num>
  <w:num w:numId="77">
    <w:abstractNumId w:val="43"/>
  </w:num>
  <w:num w:numId="78">
    <w:abstractNumId w:val="122"/>
  </w:num>
  <w:num w:numId="79">
    <w:abstractNumId w:val="18"/>
  </w:num>
  <w:num w:numId="80">
    <w:abstractNumId w:val="113"/>
  </w:num>
  <w:num w:numId="81">
    <w:abstractNumId w:val="58"/>
  </w:num>
  <w:num w:numId="82">
    <w:abstractNumId w:val="75"/>
  </w:num>
  <w:num w:numId="83">
    <w:abstractNumId w:val="121"/>
  </w:num>
  <w:num w:numId="84">
    <w:abstractNumId w:val="49"/>
  </w:num>
  <w:num w:numId="85">
    <w:abstractNumId w:val="78"/>
  </w:num>
  <w:num w:numId="86">
    <w:abstractNumId w:val="55"/>
  </w:num>
  <w:num w:numId="87">
    <w:abstractNumId w:val="57"/>
  </w:num>
  <w:num w:numId="88">
    <w:abstractNumId w:val="9"/>
  </w:num>
  <w:num w:numId="89">
    <w:abstractNumId w:val="36"/>
  </w:num>
  <w:num w:numId="90">
    <w:abstractNumId w:val="119"/>
  </w:num>
  <w:num w:numId="91">
    <w:abstractNumId w:val="2"/>
  </w:num>
  <w:num w:numId="92">
    <w:abstractNumId w:val="22"/>
  </w:num>
  <w:num w:numId="93">
    <w:abstractNumId w:val="12"/>
  </w:num>
  <w:num w:numId="94">
    <w:abstractNumId w:val="115"/>
  </w:num>
  <w:num w:numId="95">
    <w:abstractNumId w:val="37"/>
  </w:num>
  <w:num w:numId="96">
    <w:abstractNumId w:val="38"/>
  </w:num>
  <w:num w:numId="97">
    <w:abstractNumId w:val="8"/>
  </w:num>
  <w:num w:numId="98">
    <w:abstractNumId w:val="104"/>
  </w:num>
  <w:num w:numId="99">
    <w:abstractNumId w:val="54"/>
  </w:num>
  <w:num w:numId="100">
    <w:abstractNumId w:val="123"/>
  </w:num>
  <w:num w:numId="101">
    <w:abstractNumId w:val="1"/>
  </w:num>
  <w:num w:numId="102">
    <w:abstractNumId w:val="66"/>
  </w:num>
  <w:num w:numId="103">
    <w:abstractNumId w:val="80"/>
  </w:num>
  <w:num w:numId="104">
    <w:abstractNumId w:val="99"/>
  </w:num>
  <w:num w:numId="105">
    <w:abstractNumId w:val="109"/>
  </w:num>
  <w:num w:numId="106">
    <w:abstractNumId w:val="98"/>
  </w:num>
  <w:num w:numId="107">
    <w:abstractNumId w:val="13"/>
  </w:num>
  <w:num w:numId="108">
    <w:abstractNumId w:val="105"/>
  </w:num>
  <w:num w:numId="109">
    <w:abstractNumId w:val="23"/>
  </w:num>
  <w:num w:numId="110">
    <w:abstractNumId w:val="59"/>
  </w:num>
  <w:num w:numId="111">
    <w:abstractNumId w:val="70"/>
  </w:num>
  <w:num w:numId="112">
    <w:abstractNumId w:val="81"/>
  </w:num>
  <w:num w:numId="113">
    <w:abstractNumId w:val="31"/>
  </w:num>
  <w:num w:numId="114">
    <w:abstractNumId w:val="53"/>
  </w:num>
  <w:num w:numId="115">
    <w:abstractNumId w:val="90"/>
  </w:num>
  <w:num w:numId="116">
    <w:abstractNumId w:val="6"/>
  </w:num>
  <w:num w:numId="117">
    <w:abstractNumId w:val="79"/>
  </w:num>
  <w:num w:numId="118">
    <w:abstractNumId w:val="107"/>
  </w:num>
  <w:num w:numId="119">
    <w:abstractNumId w:val="93"/>
  </w:num>
  <w:num w:numId="120">
    <w:abstractNumId w:val="25"/>
  </w:num>
  <w:num w:numId="121">
    <w:abstractNumId w:val="10"/>
  </w:num>
  <w:num w:numId="122">
    <w:abstractNumId w:val="3"/>
  </w:num>
  <w:num w:numId="1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num>
  <w:num w:numId="125">
    <w:abstractNumId w:val="1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D6"/>
    <w:rsid w:val="0000120D"/>
    <w:rsid w:val="00005401"/>
    <w:rsid w:val="00020569"/>
    <w:rsid w:val="0003340A"/>
    <w:rsid w:val="0003659B"/>
    <w:rsid w:val="000367B4"/>
    <w:rsid w:val="00044344"/>
    <w:rsid w:val="00046C9F"/>
    <w:rsid w:val="000527C7"/>
    <w:rsid w:val="00053B91"/>
    <w:rsid w:val="00063289"/>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786"/>
    <w:rsid w:val="000D3F3D"/>
    <w:rsid w:val="000E0D5E"/>
    <w:rsid w:val="000E4E05"/>
    <w:rsid w:val="000F0F9D"/>
    <w:rsid w:val="000F55A4"/>
    <w:rsid w:val="00103056"/>
    <w:rsid w:val="00103B47"/>
    <w:rsid w:val="00112AF1"/>
    <w:rsid w:val="001243F1"/>
    <w:rsid w:val="00124409"/>
    <w:rsid w:val="00127E6B"/>
    <w:rsid w:val="001402CC"/>
    <w:rsid w:val="001519C5"/>
    <w:rsid w:val="00152D54"/>
    <w:rsid w:val="001579C0"/>
    <w:rsid w:val="00160E93"/>
    <w:rsid w:val="00160FA7"/>
    <w:rsid w:val="0016397B"/>
    <w:rsid w:val="00165F4A"/>
    <w:rsid w:val="00181651"/>
    <w:rsid w:val="001907AB"/>
    <w:rsid w:val="00192422"/>
    <w:rsid w:val="00193C42"/>
    <w:rsid w:val="001A7B42"/>
    <w:rsid w:val="001C3584"/>
    <w:rsid w:val="001C5F29"/>
    <w:rsid w:val="001C6378"/>
    <w:rsid w:val="001C724D"/>
    <w:rsid w:val="001D5871"/>
    <w:rsid w:val="001D61DA"/>
    <w:rsid w:val="001D6D3E"/>
    <w:rsid w:val="001D7AC8"/>
    <w:rsid w:val="001F3F5A"/>
    <w:rsid w:val="001F6DB9"/>
    <w:rsid w:val="001F7CA8"/>
    <w:rsid w:val="002033A3"/>
    <w:rsid w:val="00203FDA"/>
    <w:rsid w:val="00214B1D"/>
    <w:rsid w:val="00227711"/>
    <w:rsid w:val="00227FE9"/>
    <w:rsid w:val="00234A02"/>
    <w:rsid w:val="00234CC9"/>
    <w:rsid w:val="00236612"/>
    <w:rsid w:val="0024076B"/>
    <w:rsid w:val="00247464"/>
    <w:rsid w:val="00256F17"/>
    <w:rsid w:val="00261A6B"/>
    <w:rsid w:val="00261F20"/>
    <w:rsid w:val="00262E6C"/>
    <w:rsid w:val="00265F5F"/>
    <w:rsid w:val="00273885"/>
    <w:rsid w:val="0029430A"/>
    <w:rsid w:val="002A0EE7"/>
    <w:rsid w:val="002A431D"/>
    <w:rsid w:val="002B13DF"/>
    <w:rsid w:val="002B14B7"/>
    <w:rsid w:val="002B2479"/>
    <w:rsid w:val="002B37C5"/>
    <w:rsid w:val="002C1D35"/>
    <w:rsid w:val="002C4A83"/>
    <w:rsid w:val="002D2284"/>
    <w:rsid w:val="002D596D"/>
    <w:rsid w:val="002D5D14"/>
    <w:rsid w:val="002E04DE"/>
    <w:rsid w:val="002E2759"/>
    <w:rsid w:val="002E45E2"/>
    <w:rsid w:val="002F004E"/>
    <w:rsid w:val="00305B79"/>
    <w:rsid w:val="003061D0"/>
    <w:rsid w:val="00312B0E"/>
    <w:rsid w:val="00320CF3"/>
    <w:rsid w:val="00322430"/>
    <w:rsid w:val="00326FA3"/>
    <w:rsid w:val="0033028A"/>
    <w:rsid w:val="00334C04"/>
    <w:rsid w:val="0035065B"/>
    <w:rsid w:val="003537C3"/>
    <w:rsid w:val="00362255"/>
    <w:rsid w:val="0036682B"/>
    <w:rsid w:val="0036725C"/>
    <w:rsid w:val="003701F4"/>
    <w:rsid w:val="003756F6"/>
    <w:rsid w:val="003819D1"/>
    <w:rsid w:val="00381BDF"/>
    <w:rsid w:val="0039140B"/>
    <w:rsid w:val="003946DC"/>
    <w:rsid w:val="003A1777"/>
    <w:rsid w:val="003A20A9"/>
    <w:rsid w:val="003B496C"/>
    <w:rsid w:val="003C5BCD"/>
    <w:rsid w:val="003C6B68"/>
    <w:rsid w:val="003D03D8"/>
    <w:rsid w:val="003D05AB"/>
    <w:rsid w:val="003D20C6"/>
    <w:rsid w:val="003E15BC"/>
    <w:rsid w:val="003E5E3F"/>
    <w:rsid w:val="00401750"/>
    <w:rsid w:val="00402C50"/>
    <w:rsid w:val="004117FD"/>
    <w:rsid w:val="00414C97"/>
    <w:rsid w:val="004319A9"/>
    <w:rsid w:val="004366CA"/>
    <w:rsid w:val="00453090"/>
    <w:rsid w:val="00454D9C"/>
    <w:rsid w:val="00457A60"/>
    <w:rsid w:val="004631A2"/>
    <w:rsid w:val="00463AB0"/>
    <w:rsid w:val="0046461B"/>
    <w:rsid w:val="00464668"/>
    <w:rsid w:val="00475AC9"/>
    <w:rsid w:val="004762E2"/>
    <w:rsid w:val="004801A4"/>
    <w:rsid w:val="0048215E"/>
    <w:rsid w:val="0048432B"/>
    <w:rsid w:val="00484E1C"/>
    <w:rsid w:val="00490178"/>
    <w:rsid w:val="004A05F8"/>
    <w:rsid w:val="004A06C8"/>
    <w:rsid w:val="004A0D97"/>
    <w:rsid w:val="004A2920"/>
    <w:rsid w:val="004A6AB8"/>
    <w:rsid w:val="004B3B17"/>
    <w:rsid w:val="004C0B81"/>
    <w:rsid w:val="004C2396"/>
    <w:rsid w:val="004C3DE0"/>
    <w:rsid w:val="004C3FF5"/>
    <w:rsid w:val="004C4BD6"/>
    <w:rsid w:val="004D15FF"/>
    <w:rsid w:val="004D1EA7"/>
    <w:rsid w:val="004D496A"/>
    <w:rsid w:val="004E05F5"/>
    <w:rsid w:val="004E210D"/>
    <w:rsid w:val="004E2F41"/>
    <w:rsid w:val="004E3178"/>
    <w:rsid w:val="004E5FD1"/>
    <w:rsid w:val="004F1BFE"/>
    <w:rsid w:val="0050188E"/>
    <w:rsid w:val="005030C5"/>
    <w:rsid w:val="00507EA6"/>
    <w:rsid w:val="00511602"/>
    <w:rsid w:val="005219F2"/>
    <w:rsid w:val="0053109B"/>
    <w:rsid w:val="0053296E"/>
    <w:rsid w:val="0053433A"/>
    <w:rsid w:val="00537053"/>
    <w:rsid w:val="005413F2"/>
    <w:rsid w:val="00553AB8"/>
    <w:rsid w:val="00554B70"/>
    <w:rsid w:val="00555C80"/>
    <w:rsid w:val="00557846"/>
    <w:rsid w:val="00564698"/>
    <w:rsid w:val="00564F56"/>
    <w:rsid w:val="00565423"/>
    <w:rsid w:val="005811B3"/>
    <w:rsid w:val="0059028A"/>
    <w:rsid w:val="00590847"/>
    <w:rsid w:val="00591ECB"/>
    <w:rsid w:val="005B0210"/>
    <w:rsid w:val="005B0AA7"/>
    <w:rsid w:val="005B0C35"/>
    <w:rsid w:val="005B11DF"/>
    <w:rsid w:val="005F0872"/>
    <w:rsid w:val="005F08F5"/>
    <w:rsid w:val="005F38E6"/>
    <w:rsid w:val="005F5EEB"/>
    <w:rsid w:val="005F6B10"/>
    <w:rsid w:val="006020D3"/>
    <w:rsid w:val="00607AFB"/>
    <w:rsid w:val="006141FD"/>
    <w:rsid w:val="006345E5"/>
    <w:rsid w:val="006458E7"/>
    <w:rsid w:val="006500AD"/>
    <w:rsid w:val="00650F05"/>
    <w:rsid w:val="00660D45"/>
    <w:rsid w:val="006731B0"/>
    <w:rsid w:val="00677551"/>
    <w:rsid w:val="006901D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06A22"/>
    <w:rsid w:val="0071487A"/>
    <w:rsid w:val="00716532"/>
    <w:rsid w:val="00722B24"/>
    <w:rsid w:val="00723098"/>
    <w:rsid w:val="007249C0"/>
    <w:rsid w:val="00733B64"/>
    <w:rsid w:val="00733F48"/>
    <w:rsid w:val="00744544"/>
    <w:rsid w:val="00752B64"/>
    <w:rsid w:val="0075323D"/>
    <w:rsid w:val="00754820"/>
    <w:rsid w:val="0076032C"/>
    <w:rsid w:val="00761290"/>
    <w:rsid w:val="00766F42"/>
    <w:rsid w:val="00771730"/>
    <w:rsid w:val="007761CE"/>
    <w:rsid w:val="0077663C"/>
    <w:rsid w:val="0078266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70F8"/>
    <w:rsid w:val="007E0B62"/>
    <w:rsid w:val="007E1CE2"/>
    <w:rsid w:val="007F7CE1"/>
    <w:rsid w:val="00804110"/>
    <w:rsid w:val="00806542"/>
    <w:rsid w:val="00807941"/>
    <w:rsid w:val="00817798"/>
    <w:rsid w:val="008209E7"/>
    <w:rsid w:val="00823C20"/>
    <w:rsid w:val="0082546E"/>
    <w:rsid w:val="00832D80"/>
    <w:rsid w:val="00842E2E"/>
    <w:rsid w:val="00846864"/>
    <w:rsid w:val="008565C3"/>
    <w:rsid w:val="00864447"/>
    <w:rsid w:val="0086734D"/>
    <w:rsid w:val="0087482B"/>
    <w:rsid w:val="00887B61"/>
    <w:rsid w:val="00890B5B"/>
    <w:rsid w:val="008A4D46"/>
    <w:rsid w:val="008B6B1C"/>
    <w:rsid w:val="008C165C"/>
    <w:rsid w:val="008C26E6"/>
    <w:rsid w:val="008C5C31"/>
    <w:rsid w:val="008D0C7C"/>
    <w:rsid w:val="008D316A"/>
    <w:rsid w:val="008D4DBA"/>
    <w:rsid w:val="008E3460"/>
    <w:rsid w:val="00900D67"/>
    <w:rsid w:val="00910180"/>
    <w:rsid w:val="00920BCA"/>
    <w:rsid w:val="00925295"/>
    <w:rsid w:val="009316E6"/>
    <w:rsid w:val="00935778"/>
    <w:rsid w:val="009451C3"/>
    <w:rsid w:val="00947260"/>
    <w:rsid w:val="009474EE"/>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A11577"/>
    <w:rsid w:val="00A12361"/>
    <w:rsid w:val="00A14750"/>
    <w:rsid w:val="00A2580B"/>
    <w:rsid w:val="00A26237"/>
    <w:rsid w:val="00A30639"/>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C0B77"/>
    <w:rsid w:val="00AC3A87"/>
    <w:rsid w:val="00AC5547"/>
    <w:rsid w:val="00AD0780"/>
    <w:rsid w:val="00AD5596"/>
    <w:rsid w:val="00AE35C4"/>
    <w:rsid w:val="00AE6653"/>
    <w:rsid w:val="00AF7782"/>
    <w:rsid w:val="00B00F64"/>
    <w:rsid w:val="00B04234"/>
    <w:rsid w:val="00B11C5C"/>
    <w:rsid w:val="00B12E3E"/>
    <w:rsid w:val="00B147AA"/>
    <w:rsid w:val="00B20087"/>
    <w:rsid w:val="00B20D1A"/>
    <w:rsid w:val="00B21DED"/>
    <w:rsid w:val="00B353FF"/>
    <w:rsid w:val="00B407B3"/>
    <w:rsid w:val="00B42532"/>
    <w:rsid w:val="00B45827"/>
    <w:rsid w:val="00B4633C"/>
    <w:rsid w:val="00B469B1"/>
    <w:rsid w:val="00B52940"/>
    <w:rsid w:val="00B61D31"/>
    <w:rsid w:val="00B755E4"/>
    <w:rsid w:val="00B76813"/>
    <w:rsid w:val="00B84BA4"/>
    <w:rsid w:val="00B84D18"/>
    <w:rsid w:val="00B90F79"/>
    <w:rsid w:val="00B9293B"/>
    <w:rsid w:val="00B9454B"/>
    <w:rsid w:val="00BB2634"/>
    <w:rsid w:val="00BB3635"/>
    <w:rsid w:val="00BC549D"/>
    <w:rsid w:val="00BD3D16"/>
    <w:rsid w:val="00BE0865"/>
    <w:rsid w:val="00BE41D3"/>
    <w:rsid w:val="00BE44D6"/>
    <w:rsid w:val="00BF65D1"/>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30F6"/>
    <w:rsid w:val="00C73A0F"/>
    <w:rsid w:val="00C76346"/>
    <w:rsid w:val="00C80496"/>
    <w:rsid w:val="00C83472"/>
    <w:rsid w:val="00C84904"/>
    <w:rsid w:val="00C84F85"/>
    <w:rsid w:val="00C931AE"/>
    <w:rsid w:val="00C943C1"/>
    <w:rsid w:val="00C96F30"/>
    <w:rsid w:val="00C97243"/>
    <w:rsid w:val="00CA0E16"/>
    <w:rsid w:val="00CB19BE"/>
    <w:rsid w:val="00CB4ECC"/>
    <w:rsid w:val="00CC02BB"/>
    <w:rsid w:val="00CD2642"/>
    <w:rsid w:val="00CE256E"/>
    <w:rsid w:val="00CF22A6"/>
    <w:rsid w:val="00CF567F"/>
    <w:rsid w:val="00CF604F"/>
    <w:rsid w:val="00D06D49"/>
    <w:rsid w:val="00D11799"/>
    <w:rsid w:val="00D17783"/>
    <w:rsid w:val="00D178D6"/>
    <w:rsid w:val="00D20DC9"/>
    <w:rsid w:val="00D226C9"/>
    <w:rsid w:val="00D258E3"/>
    <w:rsid w:val="00D27C04"/>
    <w:rsid w:val="00D27DEF"/>
    <w:rsid w:val="00D4262E"/>
    <w:rsid w:val="00D46ED2"/>
    <w:rsid w:val="00D4703E"/>
    <w:rsid w:val="00D53444"/>
    <w:rsid w:val="00D90DCB"/>
    <w:rsid w:val="00D91AF3"/>
    <w:rsid w:val="00D92C1D"/>
    <w:rsid w:val="00D9754A"/>
    <w:rsid w:val="00D976CB"/>
    <w:rsid w:val="00DA2AAC"/>
    <w:rsid w:val="00DA7ECE"/>
    <w:rsid w:val="00DB603E"/>
    <w:rsid w:val="00DC054B"/>
    <w:rsid w:val="00DC7232"/>
    <w:rsid w:val="00DD01D0"/>
    <w:rsid w:val="00DD2060"/>
    <w:rsid w:val="00DD39AD"/>
    <w:rsid w:val="00DF22A3"/>
    <w:rsid w:val="00E01C13"/>
    <w:rsid w:val="00E12E86"/>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29B7"/>
    <w:rsid w:val="00E86229"/>
    <w:rsid w:val="00E86F4D"/>
    <w:rsid w:val="00E9639E"/>
    <w:rsid w:val="00E96E47"/>
    <w:rsid w:val="00EA28B1"/>
    <w:rsid w:val="00EA4BEE"/>
    <w:rsid w:val="00EB0563"/>
    <w:rsid w:val="00EC624E"/>
    <w:rsid w:val="00ED1A6B"/>
    <w:rsid w:val="00ED2AED"/>
    <w:rsid w:val="00ED2CF5"/>
    <w:rsid w:val="00EE091F"/>
    <w:rsid w:val="00EE46E8"/>
    <w:rsid w:val="00EF7D5B"/>
    <w:rsid w:val="00F001C9"/>
    <w:rsid w:val="00F0341E"/>
    <w:rsid w:val="00F100F2"/>
    <w:rsid w:val="00F105BE"/>
    <w:rsid w:val="00F1108E"/>
    <w:rsid w:val="00F266F4"/>
    <w:rsid w:val="00F269CE"/>
    <w:rsid w:val="00F32FAD"/>
    <w:rsid w:val="00F34F61"/>
    <w:rsid w:val="00F35235"/>
    <w:rsid w:val="00F370CE"/>
    <w:rsid w:val="00F56D6A"/>
    <w:rsid w:val="00F63A7A"/>
    <w:rsid w:val="00F713BD"/>
    <w:rsid w:val="00F76280"/>
    <w:rsid w:val="00F86B9C"/>
    <w:rsid w:val="00F92AC6"/>
    <w:rsid w:val="00FA5E1D"/>
    <w:rsid w:val="00FB0390"/>
    <w:rsid w:val="00FB0412"/>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ac.icann.org/contentMigrated/gac-principles-and-guidelines-for-the-delegation-and-administration-of-country-code-top-level-domains-role-of-government-or-public-authority"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orldpopulationreview.com" TargetMode="External"/><Relationship Id="rId3" Type="http://schemas.openxmlformats.org/officeDocument/2006/relationships/styles" Target="styles.xml"/><Relationship Id="rId21" Type="http://schemas.openxmlformats.org/officeDocument/2006/relationships/hyperlink" Target="https://www.icann.org/en/system/files/correspondence/gac-to-board-18apr13-en.pdf" TargetMode="External"/><Relationship Id="rId34" Type="http://schemas.openxmlformats.org/officeDocument/2006/relationships/hyperlink" Target="https://www.ethnologue.com/about/language-status" TargetMode="External"/><Relationship Id="rId42" Type="http://schemas.openxmlformats.org/officeDocument/2006/relationships/hyperlink" Target="http://www.un.org/en/development/desa/population/publications/pdf/urbanization/the_worlds_cities_in_2016_data_booklet.pdf" TargetMode="External"/><Relationship Id="rId47" Type="http://schemas.openxmlformats.org/officeDocument/2006/relationships/hyperlink" Target="https://community.icann.org/x/c4Lg"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gnso.icann.org/en/issues/new-gtlds/pdp-dec05-fr-parta-08aug07.htm" TargetMode="External"/><Relationship Id="rId33" Type="http://schemas.openxmlformats.org/officeDocument/2006/relationships/hyperlink" Target="https://unstats.un.org/unsd/geoinfo/UNGEGN/docs/26th-gegn-docs/WP/WP54_UNGEGN%20WG%20Country%20Names%20Document%202011.pdf" TargetMode="External"/><Relationship Id="rId38" Type="http://schemas.openxmlformats.org/officeDocument/2006/relationships/hyperlink" Target="http://www.ccre.org/img/uploads/piecesjointe/filename/CEMR_response_gtld_EN.pdf" TargetMode="External"/><Relationship Id="rId46" Type="http://schemas.openxmlformats.org/officeDocument/2006/relationships/hyperlink" Target="http://un-ggim-europe.org/sites/default/files/UN-GGIM-Europe_WGA_Recommandat%20ion_Content-GN-v1.0.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gac.icann.org/contentMigrated/icann37-nairobi-communique" TargetMode="External"/><Relationship Id="rId29" Type="http://schemas.openxmlformats.org/officeDocument/2006/relationships/hyperlink" Target="https://gnso.icann.org/en/issues/new-gtlds/pdp-dec05-fr-parta-08aug07.htm"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cs.google.com/document/d/1JnqiUKHd9_aTLFMFQ0Rmft8GRUL7JSvGF7qS2xj7CAw/edit"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www.un.org/en/development/desa/population/publications/pdf/urbanization/the_worlds_cities_in_2016_data_booklet.pdf" TargetMode="External"/><Relationship Id="rId40" Type="http://schemas.openxmlformats.org/officeDocument/2006/relationships/hyperlink" Target="https://unstats.un.org/unsd/demographic-social/products/dyb/dyb_2015/" TargetMode="External"/><Relationship Id="rId45" Type="http://schemas.openxmlformats.org/officeDocument/2006/relationships/hyperlink" Target="http://un-ggim-europe.org/content/wg-a-core-data"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ommunity.icann.org/x/RgS8B" TargetMode="External"/><Relationship Id="rId23" Type="http://schemas.openxmlformats.org/officeDocument/2006/relationships/hyperlink" Target="https://gac.icann.org/contentMigrated/icann56-helsinki-communique" TargetMode="External"/><Relationship Id="rId28" Type="http://schemas.openxmlformats.org/officeDocument/2006/relationships/hyperlink" Target="https://gnso.icann.org/en/issues/new-gtlds/pdp-dec05-fr-parta-08aug07.htm" TargetMode="External"/><Relationship Id="rId36" Type="http://schemas.openxmlformats.org/officeDocument/2006/relationships/hyperlink" Target="https://www.mongabay.com/cities_urban_01.htm" TargetMode="External"/><Relationship Id="rId49"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yperlink" Target="https://archive.icann.org/en/topics/new-gtlds/gac-principles-regarding-new-gtlds-28mar07-en.pdf" TargetMode="External"/><Relationship Id="rId31" Type="http://schemas.openxmlformats.org/officeDocument/2006/relationships/hyperlink" Target="https://www.ethnologue.com/about/language-status" TargetMode="External"/><Relationship Id="rId44" Type="http://schemas.openxmlformats.org/officeDocument/2006/relationships/hyperlink" Target="http://www.geonames.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yperlink" Target="https://gac.icann.org/contentMigrated/icann47-durban-communique" TargetMode="External"/><Relationship Id="rId27" Type="http://schemas.openxmlformats.org/officeDocument/2006/relationships/hyperlink" Target="http://geonames.nga.mil/gns/html/index.html" TargetMode="External"/><Relationship Id="rId30" Type="http://schemas.openxmlformats.org/officeDocument/2006/relationships/hyperlink" Target="https://unstats.un.org/unsd/geoinfo/UNGEGN/docs/26th-gegn-docs/WP/WP54_UNGEGN%20WG%20Country%20Names%20Document%202011.pdf"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s://hifld-geoplatform.opendata.arcgis.com/" TargetMode="External"/><Relationship Id="rId48" Type="http://schemas.openxmlformats.org/officeDocument/2006/relationships/hyperlink" Target="http://mm.icann.org/pipermail/gnso-newgtld-wg-wt5/"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isplay/gacweb/GAC+Early+Warnings" TargetMode="External"/><Relationship Id="rId13"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8"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6" Type="http://schemas.openxmlformats.org/officeDocument/2006/relationships/hyperlink" Target="https://community.icann.org/x/Gq7DAw" TargetMode="External"/><Relationship Id="rId3" Type="http://schemas.openxmlformats.org/officeDocument/2006/relationships/hyperlink" Target="https://community.icann.org/x/Gq7DAw" TargetMode="External"/><Relationship Id="rId21" Type="http://schemas.openxmlformats.org/officeDocument/2006/relationships/hyperlink" Target="https://en.wikipedia.org/wiki/City_status_in_the_United_Kingdom" TargetMode="External"/><Relationship Id="rId7" Type="http://schemas.openxmlformats.org/officeDocument/2006/relationships/hyperlink" Target="https://gtldresult.icann.org/applicationstatus/viewstatus" TargetMode="External"/><Relationship Id="rId12" Type="http://schemas.openxmlformats.org/officeDocument/2006/relationships/hyperlink" Target="https://www.icann.org/resources/board-material/resolutions-2018-10-03-en" TargetMode="External"/><Relationship Id="rId17"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5"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www.legalis.net/jurisprudences/cour-dappel-de-paris-pole-5-ch-2-arret-du-22-septembre-2017"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icann.org/resources/board-material/resolutions-2018-09-16-en" TargetMode="External"/><Relationship Id="rId24" Type="http://schemas.openxmlformats.org/officeDocument/2006/relationships/hyperlink" Target="https://community.icann.org/x/2R6OAw"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3" Type="http://schemas.openxmlformats.org/officeDocument/2006/relationships/hyperlink" Target="https://gnso.icann.org/en/issues/new-gtlds/pdp-dec05-fr-parta-08aug07.htm" TargetMode="External"/><Relationship Id="rId10" Type="http://schemas.openxmlformats.org/officeDocument/2006/relationships/hyperlink" Target="http://unstats.un.org/unsd/methods/m49/m49regin.htm" TargetMode="External"/><Relationship Id="rId19" Type="http://schemas.openxmlformats.org/officeDocument/2006/relationships/hyperlink" Target="http://www.bettinger.de/en/infothek/domainrecht-a-z/domainrecht-urteile-und-beschluesse/badwildbad-co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www.unesco.org/new/en/unesco/worldwide/" TargetMode="External"/><Relationship Id="rId14" Type="http://schemas.openxmlformats.org/officeDocument/2006/relationships/hyperlink" Target="https://lrus.wolterskluwer.com/store/product/protection-of-geographic-names-in-international-law-and-domain-name-system-second-edition/" TargetMode="External"/><Relationship Id="rId22" Type="http://schemas.openxmlformats.org/officeDocument/2006/relationships/hyperlink" Target="https://www.icann.org/public-comments/gtld-subsequent-procedures-initial-2018-07-03-en" TargetMode="External"/><Relationship Id="rId27" Type="http://schemas.openxmlformats.org/officeDocument/2006/relationships/hyperlink" Target="https://community.icann.org/download/attachments/60490848/GAC%20Member%20inputs%20WT5.pdf?version=1&amp;modificationDate=1529308543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A378-9F91-4DA3-BB58-303F57F6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27841</Words>
  <Characters>158698</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2018-11-20T10:05:00Z</dcterms:created>
  <dcterms:modified xsi:type="dcterms:W3CDTF">2018-11-20T10:05:00Z</dcterms:modified>
</cp:coreProperties>
</file>