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7F55E" w14:textId="1CA771F1" w:rsidR="00C16459" w:rsidRDefault="00C16459" w:rsidP="00190136">
      <w:pPr>
        <w:pStyle w:val="Title1"/>
        <w:spacing w:before="0" w:beforeAutospacing="0" w:after="0" w:afterAutospacing="0"/>
        <w:jc w:val="center"/>
        <w:rPr>
          <w:rFonts w:ascii="Arial" w:hAnsi="Arial" w:cs="Arial"/>
          <w:b/>
          <w:bCs/>
          <w:color w:val="000000"/>
          <w:sz w:val="36"/>
          <w:szCs w:val="36"/>
        </w:rPr>
      </w:pPr>
      <w:r>
        <w:rPr>
          <w:rFonts w:ascii="Arial" w:hAnsi="Arial" w:cs="Arial"/>
          <w:b/>
          <w:bCs/>
          <w:color w:val="000000"/>
          <w:sz w:val="36"/>
          <w:szCs w:val="36"/>
        </w:rPr>
        <w:t>Open</w:t>
      </w:r>
      <w:r w:rsidR="00DC2073" w:rsidRPr="00CE2594">
        <w:rPr>
          <w:rFonts w:ascii="Arial" w:hAnsi="Arial" w:cs="Arial"/>
          <w:b/>
          <w:bCs/>
          <w:color w:val="000000"/>
          <w:sz w:val="36"/>
          <w:szCs w:val="36"/>
        </w:rPr>
        <w:t xml:space="preserve"> a Public Comment Proceeding </w:t>
      </w:r>
    </w:p>
    <w:p w14:paraId="266C03B6" w14:textId="41819912" w:rsidR="00190136" w:rsidRPr="00047B99" w:rsidRDefault="003C2C01" w:rsidP="00190136">
      <w:pPr>
        <w:pStyle w:val="Title1"/>
        <w:spacing w:before="0" w:beforeAutospacing="0" w:after="0" w:afterAutospacing="0"/>
        <w:jc w:val="center"/>
        <w:rPr>
          <w:rFonts w:ascii="Arial" w:hAnsi="Arial" w:cs="Arial"/>
          <w:bCs/>
          <w:color w:val="000000"/>
          <w:sz w:val="36"/>
          <w:szCs w:val="36"/>
        </w:rPr>
      </w:pPr>
      <w:r w:rsidRPr="00047B99">
        <w:rPr>
          <w:rFonts w:ascii="Arial" w:hAnsi="Arial" w:cs="Arial"/>
          <w:bCs/>
          <w:color w:val="000000"/>
          <w:sz w:val="36"/>
          <w:szCs w:val="36"/>
        </w:rPr>
        <w:t>Template</w:t>
      </w:r>
      <w:r w:rsidR="009D2A75" w:rsidRPr="00047B99">
        <w:rPr>
          <w:rFonts w:ascii="Arial" w:hAnsi="Arial" w:cs="Arial"/>
          <w:bCs/>
          <w:color w:val="000000"/>
          <w:sz w:val="36"/>
          <w:szCs w:val="36"/>
        </w:rPr>
        <w:t xml:space="preserve"> </w:t>
      </w:r>
      <w:r w:rsidR="00C16459" w:rsidRPr="00047B99">
        <w:rPr>
          <w:rFonts w:ascii="Arial" w:hAnsi="Arial" w:cs="Arial"/>
          <w:bCs/>
          <w:color w:val="000000"/>
          <w:sz w:val="36"/>
          <w:szCs w:val="36"/>
        </w:rPr>
        <w:t>v5</w:t>
      </w:r>
      <w:r w:rsidR="008B3044">
        <w:rPr>
          <w:rFonts w:ascii="Arial" w:hAnsi="Arial" w:cs="Arial"/>
          <w:bCs/>
          <w:color w:val="000000"/>
          <w:sz w:val="36"/>
          <w:szCs w:val="36"/>
        </w:rPr>
        <w:t>.1, April</w:t>
      </w:r>
      <w:r w:rsidR="00C16459" w:rsidRPr="00047B99">
        <w:rPr>
          <w:rFonts w:ascii="Arial" w:hAnsi="Arial" w:cs="Arial"/>
          <w:bCs/>
          <w:color w:val="000000"/>
          <w:sz w:val="36"/>
          <w:szCs w:val="36"/>
        </w:rPr>
        <w:t xml:space="preserve"> 2017</w:t>
      </w:r>
    </w:p>
    <w:p w14:paraId="5C85695A" w14:textId="77777777" w:rsidR="008E722C" w:rsidRPr="00CE2594" w:rsidRDefault="008E722C" w:rsidP="008E722C">
      <w:pPr>
        <w:spacing w:after="0" w:line="240" w:lineRule="auto"/>
        <w:outlineLvl w:val="0"/>
        <w:rPr>
          <w:rFonts w:ascii="Arial" w:eastAsia="Times New Roman" w:hAnsi="Arial" w:cs="Arial"/>
          <w:bCs/>
          <w:color w:val="000000"/>
          <w:kern w:val="36"/>
          <w:sz w:val="24"/>
          <w:szCs w:val="24"/>
        </w:rPr>
      </w:pPr>
    </w:p>
    <w:p w14:paraId="052785A7" w14:textId="7D59CF0E" w:rsidR="003D5EFB" w:rsidRPr="00CE2594" w:rsidRDefault="00D7765A" w:rsidP="00FC2BA8">
      <w:pPr>
        <w:spacing w:after="0" w:line="240" w:lineRule="auto"/>
        <w:rPr>
          <w:rFonts w:ascii="Arial" w:eastAsia="Times New Roman" w:hAnsi="Arial" w:cs="Arial"/>
          <w:b/>
          <w:bCs/>
          <w:color w:val="C00000"/>
          <w:kern w:val="36"/>
          <w:sz w:val="36"/>
          <w:szCs w:val="36"/>
        </w:rPr>
      </w:pPr>
      <w:r w:rsidRPr="00CE2594">
        <w:rPr>
          <w:rFonts w:ascii="Arial" w:eastAsia="Times New Roman" w:hAnsi="Arial" w:cs="Arial"/>
          <w:b/>
          <w:bCs/>
          <w:color w:val="C00000"/>
          <w:kern w:val="36"/>
          <w:sz w:val="36"/>
          <w:szCs w:val="36"/>
        </w:rPr>
        <w:t>Part</w:t>
      </w:r>
      <w:r w:rsidR="00680B5A" w:rsidRPr="00CE2594">
        <w:rPr>
          <w:rFonts w:ascii="Arial" w:eastAsia="Times New Roman" w:hAnsi="Arial" w:cs="Arial"/>
          <w:b/>
          <w:bCs/>
          <w:color w:val="C00000"/>
          <w:kern w:val="36"/>
          <w:sz w:val="36"/>
          <w:szCs w:val="36"/>
        </w:rPr>
        <w:t xml:space="preserve"> A</w:t>
      </w:r>
      <w:r w:rsidR="007706EA" w:rsidRPr="00CE2594">
        <w:rPr>
          <w:rFonts w:ascii="Arial" w:eastAsia="Times New Roman" w:hAnsi="Arial" w:cs="Arial"/>
          <w:b/>
          <w:bCs/>
          <w:color w:val="C00000"/>
          <w:kern w:val="36"/>
          <w:sz w:val="36"/>
          <w:szCs w:val="36"/>
        </w:rPr>
        <w:t xml:space="preserve">: </w:t>
      </w:r>
      <w:r w:rsidRPr="00CE2594">
        <w:rPr>
          <w:rFonts w:ascii="Arial" w:eastAsia="Times New Roman" w:hAnsi="Arial" w:cs="Arial"/>
          <w:b/>
          <w:bCs/>
          <w:color w:val="C00000"/>
          <w:kern w:val="36"/>
          <w:sz w:val="36"/>
          <w:szCs w:val="36"/>
        </w:rPr>
        <w:t>Announcement</w:t>
      </w:r>
    </w:p>
    <w:p w14:paraId="583F16FB" w14:textId="77777777" w:rsidR="003D5EFB" w:rsidRPr="00CE2594" w:rsidRDefault="003D5EFB" w:rsidP="008E722C">
      <w:pPr>
        <w:spacing w:after="0" w:line="240" w:lineRule="auto"/>
        <w:outlineLvl w:val="0"/>
        <w:rPr>
          <w:rFonts w:ascii="Arial" w:eastAsia="Times New Roman" w:hAnsi="Arial" w:cs="Arial"/>
          <w:bCs/>
          <w:color w:val="000000"/>
          <w:kern w:val="36"/>
          <w:sz w:val="24"/>
          <w:szCs w:val="24"/>
        </w:rPr>
      </w:pPr>
    </w:p>
    <w:p w14:paraId="672CE76B" w14:textId="77777777" w:rsidR="00EF30B5" w:rsidRPr="00CE2594" w:rsidRDefault="00EF30B5" w:rsidP="00EF30B5">
      <w:pPr>
        <w:pStyle w:val="z-TopofForm"/>
      </w:pPr>
      <w:r w:rsidRPr="00CE2594">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4050"/>
        <w:gridCol w:w="1440"/>
        <w:gridCol w:w="4608"/>
      </w:tblGrid>
      <w:tr w:rsidR="006B3C7E" w:rsidRPr="00CE2594" w14:paraId="40F5C5AB" w14:textId="77777777" w:rsidTr="00CF10A7">
        <w:trPr>
          <w:cantSplit/>
          <w:trHeight w:hRule="exact" w:val="720"/>
        </w:trPr>
        <w:tc>
          <w:tcPr>
            <w:tcW w:w="13176" w:type="dxa"/>
            <w:gridSpan w:val="4"/>
            <w:shd w:val="clear" w:color="auto" w:fill="17365D"/>
            <w:vAlign w:val="center"/>
          </w:tcPr>
          <w:p w14:paraId="127636BC" w14:textId="50EB1B5C" w:rsidR="00A062B5" w:rsidRPr="00A062B5" w:rsidRDefault="00604424" w:rsidP="00A062B5">
            <w:pPr>
              <w:spacing w:after="0" w:line="240" w:lineRule="auto"/>
              <w:rPr>
                <w:rFonts w:ascii="Arial" w:hAnsi="Arial" w:cs="Arial"/>
                <w:b/>
                <w:bCs/>
                <w:color w:val="FFFFFF"/>
                <w:sz w:val="32"/>
                <w:szCs w:val="32"/>
              </w:rPr>
            </w:pPr>
            <w:r>
              <w:rPr>
                <w:rFonts w:ascii="Arial" w:hAnsi="Arial" w:cs="Arial"/>
                <w:b/>
                <w:bCs/>
                <w:color w:val="FFFFFF"/>
                <w:sz w:val="32"/>
                <w:szCs w:val="32"/>
              </w:rPr>
              <w:t xml:space="preserve">Work Track 5 on Geographic Names at the Top Level - </w:t>
            </w:r>
            <w:r w:rsidR="00424515">
              <w:rPr>
                <w:rFonts w:ascii="Arial" w:hAnsi="Arial" w:cs="Arial"/>
                <w:b/>
                <w:bCs/>
                <w:color w:val="FFFFFF"/>
                <w:sz w:val="32"/>
                <w:szCs w:val="32"/>
              </w:rPr>
              <w:t xml:space="preserve">Supplemental </w:t>
            </w:r>
            <w:r w:rsidR="00A062B5" w:rsidRPr="00A062B5">
              <w:rPr>
                <w:rFonts w:ascii="Arial" w:hAnsi="Arial" w:cs="Arial"/>
                <w:b/>
                <w:bCs/>
                <w:color w:val="FFFFFF"/>
                <w:sz w:val="32"/>
                <w:szCs w:val="32"/>
              </w:rPr>
              <w:t>Initial Report o</w:t>
            </w:r>
            <w:r w:rsidR="00541D49">
              <w:rPr>
                <w:rFonts w:ascii="Arial" w:hAnsi="Arial" w:cs="Arial"/>
                <w:b/>
                <w:bCs/>
                <w:color w:val="FFFFFF"/>
                <w:sz w:val="32"/>
                <w:szCs w:val="32"/>
              </w:rPr>
              <w:t>f</w:t>
            </w:r>
            <w:r w:rsidR="00A062B5" w:rsidRPr="00A062B5">
              <w:rPr>
                <w:rFonts w:ascii="Arial" w:hAnsi="Arial" w:cs="Arial"/>
                <w:b/>
                <w:bCs/>
                <w:color w:val="FFFFFF"/>
                <w:sz w:val="32"/>
                <w:szCs w:val="32"/>
              </w:rPr>
              <w:t xml:space="preserve"> the new gTLD Subsequent Procedures</w:t>
            </w:r>
            <w:r>
              <w:rPr>
                <w:rFonts w:ascii="Arial" w:hAnsi="Arial" w:cs="Arial"/>
                <w:b/>
                <w:bCs/>
                <w:color w:val="FFFFFF"/>
                <w:sz w:val="32"/>
                <w:szCs w:val="32"/>
              </w:rPr>
              <w:t xml:space="preserve"> PDP</w:t>
            </w:r>
            <w:r w:rsidR="00A062B5" w:rsidRPr="00A062B5">
              <w:rPr>
                <w:rFonts w:ascii="Arial" w:hAnsi="Arial" w:cs="Arial"/>
                <w:b/>
                <w:bCs/>
                <w:color w:val="FFFFFF"/>
                <w:sz w:val="32"/>
                <w:szCs w:val="32"/>
              </w:rPr>
              <w:t xml:space="preserve"> </w:t>
            </w:r>
          </w:p>
          <w:p w14:paraId="5C1E881D" w14:textId="518D7245" w:rsidR="00A062B5" w:rsidRPr="00A062B5" w:rsidRDefault="00A062B5" w:rsidP="00A062B5">
            <w:pPr>
              <w:spacing w:after="0" w:line="240" w:lineRule="auto"/>
              <w:rPr>
                <w:rFonts w:ascii="Arial" w:hAnsi="Arial" w:cs="Arial"/>
                <w:b/>
                <w:bCs/>
                <w:color w:val="FFFFFF"/>
                <w:sz w:val="32"/>
                <w:szCs w:val="32"/>
              </w:rPr>
            </w:pPr>
            <w:r w:rsidRPr="00A062B5">
              <w:rPr>
                <w:rFonts w:ascii="Arial" w:hAnsi="Arial" w:cs="Arial"/>
                <w:b/>
                <w:bCs/>
                <w:color w:val="FFFFFF"/>
                <w:sz w:val="32"/>
                <w:szCs w:val="32"/>
              </w:rPr>
              <w:t>Policy Development Process</w:t>
            </w:r>
          </w:p>
          <w:p w14:paraId="40B6D427" w14:textId="3AE230C8" w:rsidR="006B3C7E" w:rsidRPr="00CE2594" w:rsidRDefault="006B3C7E" w:rsidP="006B3C7E">
            <w:pPr>
              <w:spacing w:after="0" w:line="240" w:lineRule="auto"/>
              <w:rPr>
                <w:rFonts w:ascii="Arial" w:hAnsi="Arial" w:cs="Arial"/>
                <w:b/>
                <w:sz w:val="32"/>
                <w:szCs w:val="32"/>
              </w:rPr>
            </w:pPr>
          </w:p>
        </w:tc>
      </w:tr>
      <w:tr w:rsidR="006B3C7E" w:rsidRPr="00CE2594" w14:paraId="45578C4D" w14:textId="77777777" w:rsidTr="00551D92">
        <w:trPr>
          <w:trHeight w:val="503"/>
        </w:trPr>
        <w:tc>
          <w:tcPr>
            <w:tcW w:w="3078" w:type="dxa"/>
            <w:shd w:val="clear" w:color="auto" w:fill="F2F2F2"/>
            <w:vAlign w:val="center"/>
          </w:tcPr>
          <w:p w14:paraId="2FAD015F" w14:textId="77777777" w:rsidR="006B3C7E" w:rsidRPr="00CE2594" w:rsidRDefault="00D22E7F" w:rsidP="006B3C7E">
            <w:pPr>
              <w:spacing w:after="0" w:line="240" w:lineRule="auto"/>
              <w:rPr>
                <w:rFonts w:ascii="Arial" w:hAnsi="Arial" w:cs="Arial"/>
                <w:b/>
                <w:sz w:val="24"/>
                <w:szCs w:val="24"/>
              </w:rPr>
            </w:pPr>
            <w:r w:rsidRPr="00CE2594">
              <w:rPr>
                <w:rFonts w:ascii="Arial" w:hAnsi="Arial" w:cs="Arial"/>
                <w:b/>
                <w:sz w:val="24"/>
                <w:szCs w:val="24"/>
              </w:rPr>
              <w:t>Open Date:</w:t>
            </w:r>
          </w:p>
        </w:tc>
        <w:tc>
          <w:tcPr>
            <w:tcW w:w="4050" w:type="dxa"/>
            <w:shd w:val="clear" w:color="auto" w:fill="auto"/>
            <w:vAlign w:val="center"/>
          </w:tcPr>
          <w:p w14:paraId="1B1A6198" w14:textId="68D06F55" w:rsidR="006B3C7E" w:rsidRPr="00CE2594" w:rsidRDefault="00CC5B31" w:rsidP="00EB4870">
            <w:pPr>
              <w:spacing w:after="0" w:line="240" w:lineRule="auto"/>
              <w:rPr>
                <w:rFonts w:ascii="Arial" w:hAnsi="Arial" w:cs="Arial"/>
                <w:sz w:val="24"/>
                <w:szCs w:val="24"/>
              </w:rPr>
            </w:pPr>
            <w:r>
              <w:rPr>
                <w:rFonts w:ascii="Arial" w:hAnsi="Arial" w:cs="Arial"/>
                <w:sz w:val="24"/>
                <w:szCs w:val="24"/>
              </w:rPr>
              <w:t>5</w:t>
            </w:r>
            <w:r w:rsidR="003F4926">
              <w:rPr>
                <w:rFonts w:ascii="Arial" w:hAnsi="Arial" w:cs="Arial"/>
                <w:sz w:val="24"/>
                <w:szCs w:val="24"/>
              </w:rPr>
              <w:t xml:space="preserve"> December</w:t>
            </w:r>
            <w:r w:rsidR="00A117BB">
              <w:rPr>
                <w:rFonts w:ascii="Arial" w:hAnsi="Arial" w:cs="Arial"/>
                <w:sz w:val="24"/>
                <w:szCs w:val="24"/>
              </w:rPr>
              <w:t xml:space="preserve"> </w:t>
            </w:r>
            <w:r w:rsidR="00651F73">
              <w:rPr>
                <w:rFonts w:ascii="Arial" w:hAnsi="Arial" w:cs="Arial"/>
                <w:sz w:val="24"/>
                <w:szCs w:val="24"/>
              </w:rPr>
              <w:t>2018</w:t>
            </w:r>
          </w:p>
        </w:tc>
        <w:tc>
          <w:tcPr>
            <w:tcW w:w="1440" w:type="dxa"/>
            <w:shd w:val="clear" w:color="auto" w:fill="F2F2F2"/>
            <w:vAlign w:val="center"/>
          </w:tcPr>
          <w:p w14:paraId="5E1ED404" w14:textId="77777777" w:rsidR="006B3C7E" w:rsidRPr="00CE2594" w:rsidRDefault="00D22E7F" w:rsidP="00C413A0">
            <w:pPr>
              <w:spacing w:after="0" w:line="240" w:lineRule="auto"/>
              <w:rPr>
                <w:rFonts w:ascii="Arial" w:hAnsi="Arial" w:cs="Arial"/>
                <w:b/>
                <w:sz w:val="24"/>
                <w:szCs w:val="24"/>
              </w:rPr>
            </w:pPr>
            <w:r w:rsidRPr="00CE2594">
              <w:rPr>
                <w:rFonts w:ascii="Arial" w:hAnsi="Arial" w:cs="Arial"/>
                <w:b/>
                <w:sz w:val="24"/>
                <w:szCs w:val="24"/>
              </w:rPr>
              <w:t xml:space="preserve">Close </w:t>
            </w:r>
            <w:r w:rsidR="006B3C7E" w:rsidRPr="00CE2594">
              <w:rPr>
                <w:rFonts w:ascii="Arial" w:hAnsi="Arial" w:cs="Arial"/>
                <w:b/>
                <w:sz w:val="24"/>
                <w:szCs w:val="24"/>
              </w:rPr>
              <w:t xml:space="preserve">Date: </w:t>
            </w:r>
          </w:p>
        </w:tc>
        <w:tc>
          <w:tcPr>
            <w:tcW w:w="4608" w:type="dxa"/>
            <w:shd w:val="clear" w:color="auto" w:fill="auto"/>
            <w:vAlign w:val="center"/>
          </w:tcPr>
          <w:p w14:paraId="5FB88873" w14:textId="4001361E" w:rsidR="006B3C7E" w:rsidRPr="00CE2594" w:rsidRDefault="003F4926" w:rsidP="00C413A0">
            <w:pPr>
              <w:spacing w:after="0" w:line="240" w:lineRule="auto"/>
              <w:rPr>
                <w:rFonts w:ascii="Arial" w:hAnsi="Arial" w:cs="Arial"/>
                <w:sz w:val="24"/>
                <w:szCs w:val="24"/>
              </w:rPr>
            </w:pPr>
            <w:r>
              <w:rPr>
                <w:rFonts w:ascii="Arial" w:hAnsi="Arial" w:cs="Arial"/>
                <w:sz w:val="24"/>
                <w:szCs w:val="24"/>
              </w:rPr>
              <w:t>2</w:t>
            </w:r>
            <w:r w:rsidR="00CC5B31">
              <w:rPr>
                <w:rFonts w:ascii="Arial" w:hAnsi="Arial" w:cs="Arial"/>
                <w:sz w:val="24"/>
                <w:szCs w:val="24"/>
              </w:rPr>
              <w:t>2</w:t>
            </w:r>
            <w:r w:rsidR="00424515">
              <w:rPr>
                <w:rFonts w:ascii="Arial" w:hAnsi="Arial" w:cs="Arial"/>
                <w:sz w:val="24"/>
                <w:szCs w:val="24"/>
              </w:rPr>
              <w:t xml:space="preserve"> January</w:t>
            </w:r>
            <w:r w:rsidR="0073112F">
              <w:rPr>
                <w:rFonts w:ascii="Arial" w:hAnsi="Arial" w:cs="Arial"/>
                <w:sz w:val="24"/>
                <w:szCs w:val="24"/>
              </w:rPr>
              <w:t xml:space="preserve"> </w:t>
            </w:r>
            <w:r w:rsidR="00424515">
              <w:rPr>
                <w:rFonts w:ascii="Arial" w:hAnsi="Arial" w:cs="Arial"/>
                <w:sz w:val="24"/>
                <w:szCs w:val="24"/>
              </w:rPr>
              <w:t>2019</w:t>
            </w:r>
          </w:p>
        </w:tc>
      </w:tr>
      <w:tr w:rsidR="00FB3B9A" w:rsidRPr="00CE2594" w14:paraId="02AD876F" w14:textId="77777777" w:rsidTr="00FB3B9A">
        <w:trPr>
          <w:trHeight w:val="503"/>
        </w:trPr>
        <w:tc>
          <w:tcPr>
            <w:tcW w:w="3078" w:type="dxa"/>
            <w:shd w:val="clear" w:color="auto" w:fill="F2F2F2"/>
            <w:vAlign w:val="center"/>
          </w:tcPr>
          <w:p w14:paraId="4AAE4EB9" w14:textId="77777777" w:rsidR="00FB3B9A" w:rsidRPr="00CE2594" w:rsidRDefault="00667A81" w:rsidP="006B3C7E">
            <w:pPr>
              <w:spacing w:after="0" w:line="240" w:lineRule="auto"/>
              <w:rPr>
                <w:rFonts w:ascii="Arial" w:hAnsi="Arial" w:cs="Arial"/>
                <w:b/>
                <w:sz w:val="24"/>
                <w:szCs w:val="24"/>
              </w:rPr>
            </w:pPr>
            <w:r w:rsidRPr="00CE2594">
              <w:rPr>
                <w:rFonts w:ascii="Arial" w:hAnsi="Arial" w:cs="Arial"/>
                <w:b/>
                <w:sz w:val="24"/>
                <w:szCs w:val="24"/>
              </w:rPr>
              <w:t>Originating Organization:</w:t>
            </w:r>
          </w:p>
        </w:tc>
        <w:tc>
          <w:tcPr>
            <w:tcW w:w="10098" w:type="dxa"/>
            <w:gridSpan w:val="3"/>
            <w:shd w:val="clear" w:color="auto" w:fill="auto"/>
            <w:vAlign w:val="center"/>
          </w:tcPr>
          <w:p w14:paraId="1C0EE680" w14:textId="421F6C32" w:rsidR="00FB3B9A" w:rsidRPr="00CE2594" w:rsidRDefault="00651F73" w:rsidP="00C413A0">
            <w:pPr>
              <w:spacing w:after="0" w:line="240" w:lineRule="auto"/>
              <w:rPr>
                <w:rFonts w:ascii="Arial" w:hAnsi="Arial" w:cs="Arial"/>
                <w:sz w:val="24"/>
                <w:szCs w:val="24"/>
              </w:rPr>
            </w:pPr>
            <w:r>
              <w:rPr>
                <w:rFonts w:ascii="Arial" w:hAnsi="Arial" w:cs="Arial"/>
                <w:sz w:val="24"/>
                <w:szCs w:val="24"/>
              </w:rPr>
              <w:t>GNSO</w:t>
            </w:r>
          </w:p>
        </w:tc>
      </w:tr>
      <w:tr w:rsidR="00667A81" w:rsidRPr="00CE2594" w14:paraId="6E67E1F3" w14:textId="77777777" w:rsidTr="00FB3B9A">
        <w:trPr>
          <w:trHeight w:val="503"/>
        </w:trPr>
        <w:tc>
          <w:tcPr>
            <w:tcW w:w="3078" w:type="dxa"/>
            <w:shd w:val="clear" w:color="auto" w:fill="F2F2F2"/>
            <w:vAlign w:val="center"/>
          </w:tcPr>
          <w:p w14:paraId="56315303" w14:textId="77777777" w:rsidR="00667A81" w:rsidRPr="00CE2594" w:rsidRDefault="00667A81" w:rsidP="006B3C7E">
            <w:pPr>
              <w:spacing w:after="0" w:line="240" w:lineRule="auto"/>
              <w:rPr>
                <w:rFonts w:ascii="Arial" w:hAnsi="Arial" w:cs="Arial"/>
                <w:b/>
                <w:sz w:val="24"/>
                <w:szCs w:val="24"/>
              </w:rPr>
            </w:pPr>
            <w:r w:rsidRPr="00CE2594">
              <w:rPr>
                <w:rFonts w:ascii="Arial" w:hAnsi="Arial" w:cs="Arial"/>
                <w:b/>
                <w:sz w:val="24"/>
                <w:szCs w:val="24"/>
              </w:rPr>
              <w:t>Categories/Tags:</w:t>
            </w:r>
          </w:p>
        </w:tc>
        <w:tc>
          <w:tcPr>
            <w:tcW w:w="10098" w:type="dxa"/>
            <w:gridSpan w:val="3"/>
            <w:shd w:val="clear" w:color="auto" w:fill="auto"/>
            <w:vAlign w:val="center"/>
          </w:tcPr>
          <w:p w14:paraId="3D4A81F1" w14:textId="0BC07F2A" w:rsidR="00667A81" w:rsidRPr="00CE2594" w:rsidRDefault="00651F73" w:rsidP="00C413A0">
            <w:pPr>
              <w:spacing w:after="0" w:line="240" w:lineRule="auto"/>
              <w:rPr>
                <w:rFonts w:ascii="Arial" w:hAnsi="Arial" w:cs="Arial"/>
                <w:sz w:val="24"/>
                <w:szCs w:val="24"/>
              </w:rPr>
            </w:pPr>
            <w:r>
              <w:rPr>
                <w:rFonts w:ascii="Arial" w:hAnsi="Arial" w:cs="Arial"/>
                <w:sz w:val="24"/>
                <w:szCs w:val="24"/>
              </w:rPr>
              <w:t>Policy Development</w:t>
            </w:r>
          </w:p>
        </w:tc>
      </w:tr>
      <w:tr w:rsidR="00F748AE" w:rsidRPr="00CE2594" w14:paraId="460BA004" w14:textId="77777777" w:rsidTr="00551D92">
        <w:trPr>
          <w:trHeight w:val="503"/>
        </w:trPr>
        <w:tc>
          <w:tcPr>
            <w:tcW w:w="3078" w:type="dxa"/>
            <w:shd w:val="clear" w:color="auto" w:fill="F2F2F2"/>
            <w:vAlign w:val="center"/>
          </w:tcPr>
          <w:p w14:paraId="22541A98" w14:textId="77777777" w:rsidR="00F748AE" w:rsidRPr="00CE2594" w:rsidRDefault="00D22E7F" w:rsidP="00C413A0">
            <w:pPr>
              <w:spacing w:after="0" w:line="240" w:lineRule="auto"/>
              <w:rPr>
                <w:rFonts w:ascii="Arial" w:hAnsi="Arial" w:cs="Arial"/>
                <w:b/>
                <w:sz w:val="24"/>
                <w:szCs w:val="24"/>
              </w:rPr>
            </w:pPr>
            <w:r w:rsidRPr="00CE2594">
              <w:rPr>
                <w:rFonts w:ascii="Arial" w:hAnsi="Arial" w:cs="Arial"/>
                <w:b/>
                <w:sz w:val="24"/>
                <w:szCs w:val="24"/>
              </w:rPr>
              <w:t xml:space="preserve">Brief Overview: </w:t>
            </w:r>
          </w:p>
        </w:tc>
        <w:tc>
          <w:tcPr>
            <w:tcW w:w="10098" w:type="dxa"/>
            <w:gridSpan w:val="3"/>
            <w:shd w:val="clear" w:color="auto" w:fill="auto"/>
            <w:vAlign w:val="center"/>
          </w:tcPr>
          <w:p w14:paraId="2F861620" w14:textId="37249156" w:rsidR="00044DA6" w:rsidRPr="00276A53" w:rsidRDefault="002D4291" w:rsidP="00276A53">
            <w:pPr>
              <w:pStyle w:val="NormalWeb"/>
            </w:pPr>
            <w:r w:rsidRPr="00651F73">
              <w:rPr>
                <w:rFonts w:ascii="Arial" w:hAnsi="Arial" w:cs="Arial"/>
              </w:rPr>
              <w:t>This public comment proceeding is being opened in order to obtain input</w:t>
            </w:r>
            <w:r>
              <w:rPr>
                <w:rFonts w:ascii="Arial" w:hAnsi="Arial" w:cs="Arial"/>
              </w:rPr>
              <w:t xml:space="preserve"> on the </w:t>
            </w:r>
            <w:r w:rsidR="00276A53">
              <w:rPr>
                <w:rFonts w:ascii="Arial" w:hAnsi="Arial" w:cs="Arial"/>
              </w:rPr>
              <w:t xml:space="preserve">Supplemental </w:t>
            </w:r>
            <w:r>
              <w:rPr>
                <w:rFonts w:ascii="Arial" w:hAnsi="Arial" w:cs="Arial"/>
              </w:rPr>
              <w:t>Initial Report of the New gTLD Subsequent Procedures Policy Development Process Working Group</w:t>
            </w:r>
            <w:r w:rsidR="00424515">
              <w:rPr>
                <w:rFonts w:ascii="Arial" w:hAnsi="Arial" w:cs="Arial"/>
              </w:rPr>
              <w:t xml:space="preserve"> (PDP WG) </w:t>
            </w:r>
            <w:r w:rsidR="00541D49">
              <w:rPr>
                <w:rFonts w:ascii="Arial" w:hAnsi="Arial" w:cs="Arial"/>
              </w:rPr>
              <w:t xml:space="preserve">focused on </w:t>
            </w:r>
            <w:r w:rsidR="00424515">
              <w:rPr>
                <w:rFonts w:ascii="Arial" w:hAnsi="Arial" w:cs="Arial"/>
              </w:rPr>
              <w:t xml:space="preserve">Work Track </w:t>
            </w:r>
            <w:r w:rsidR="00541D49">
              <w:rPr>
                <w:rFonts w:ascii="Arial" w:hAnsi="Arial" w:cs="Arial"/>
              </w:rPr>
              <w:t>5</w:t>
            </w:r>
            <w:r w:rsidR="00817569">
              <w:rPr>
                <w:rFonts w:ascii="Arial" w:hAnsi="Arial" w:cs="Arial"/>
              </w:rPr>
              <w:t>.</w:t>
            </w:r>
            <w:r w:rsidR="00424515">
              <w:rPr>
                <w:rFonts w:ascii="Arial" w:hAnsi="Arial" w:cs="Arial"/>
              </w:rPr>
              <w:t xml:space="preserve"> The </w:t>
            </w:r>
            <w:r w:rsidR="00817569">
              <w:rPr>
                <w:rFonts w:ascii="Arial" w:hAnsi="Arial" w:cs="Arial"/>
              </w:rPr>
              <w:t>PDP</w:t>
            </w:r>
            <w:r>
              <w:rPr>
                <w:rFonts w:ascii="Arial" w:hAnsi="Arial" w:cs="Arial"/>
              </w:rPr>
              <w:t xml:space="preserve"> is </w:t>
            </w:r>
            <w:r w:rsidRPr="00651F73">
              <w:rPr>
                <w:rFonts w:ascii="Arial" w:hAnsi="Arial" w:cs="Arial"/>
              </w:rPr>
              <w:t>chartered to evaluate what changes or additions need to be made to existing new gTLD policy recommendations</w:t>
            </w:r>
            <w:r w:rsidR="00817569">
              <w:rPr>
                <w:rFonts w:ascii="Arial" w:hAnsi="Arial" w:cs="Arial"/>
              </w:rPr>
              <w:t xml:space="preserve">. Work Track </w:t>
            </w:r>
            <w:r w:rsidR="001225ED">
              <w:rPr>
                <w:rFonts w:ascii="Arial" w:hAnsi="Arial" w:cs="Arial"/>
              </w:rPr>
              <w:t xml:space="preserve">5 </w:t>
            </w:r>
            <w:r w:rsidR="00817569">
              <w:rPr>
                <w:rFonts w:ascii="Arial" w:hAnsi="Arial" w:cs="Arial"/>
              </w:rPr>
              <w:t xml:space="preserve">focuses on one specific issue within the Working Group’s charter, </w:t>
            </w:r>
            <w:r w:rsidR="005939B7">
              <w:rPr>
                <w:rFonts w:ascii="Arial" w:hAnsi="Arial" w:cs="Arial"/>
              </w:rPr>
              <w:t xml:space="preserve">the topic of </w:t>
            </w:r>
            <w:r w:rsidR="00817569">
              <w:rPr>
                <w:rFonts w:ascii="Arial" w:hAnsi="Arial" w:cs="Arial"/>
              </w:rPr>
              <w:t>geographic names at the top level</w:t>
            </w:r>
            <w:r w:rsidRPr="00276A53">
              <w:rPr>
                <w:rFonts w:ascii="Arial" w:hAnsi="Arial" w:cs="Arial"/>
              </w:rPr>
              <w:t xml:space="preserve">. </w:t>
            </w:r>
            <w:r w:rsidR="00276A53" w:rsidRPr="00276A53">
              <w:rPr>
                <w:rFonts w:ascii="Arial" w:hAnsi="Arial" w:cs="Arial"/>
              </w:rPr>
              <w:t>The W</w:t>
            </w:r>
            <w:r w:rsidR="00AD7525">
              <w:rPr>
                <w:rFonts w:ascii="Arial" w:hAnsi="Arial" w:cs="Arial"/>
              </w:rPr>
              <w:t xml:space="preserve">orking </w:t>
            </w:r>
            <w:r w:rsidR="00276A53" w:rsidRPr="00276A53">
              <w:rPr>
                <w:rFonts w:ascii="Arial" w:hAnsi="Arial" w:cs="Arial"/>
              </w:rPr>
              <w:t>G</w:t>
            </w:r>
            <w:r w:rsidR="00AD7525">
              <w:rPr>
                <w:rFonts w:ascii="Arial" w:hAnsi="Arial" w:cs="Arial"/>
              </w:rPr>
              <w:t>roup</w:t>
            </w:r>
            <w:r w:rsidR="00276A53" w:rsidRPr="00276A53">
              <w:rPr>
                <w:rFonts w:ascii="Arial" w:hAnsi="Arial" w:cs="Arial"/>
              </w:rPr>
              <w:t xml:space="preserve"> issued its first Initial Report, containing the output of the Working Group on the Overarching Issues as well as preliminary recommendations and questions for community feedback from Work Tracks 1-4, on 3 July 2018. This Supplemental </w:t>
            </w:r>
            <w:r w:rsidR="00772D9F">
              <w:rPr>
                <w:rFonts w:ascii="Arial" w:hAnsi="Arial" w:cs="Arial"/>
              </w:rPr>
              <w:t xml:space="preserve">Initial </w:t>
            </w:r>
            <w:r w:rsidR="00276A53" w:rsidRPr="00276A53">
              <w:rPr>
                <w:rFonts w:ascii="Arial" w:hAnsi="Arial" w:cs="Arial"/>
              </w:rPr>
              <w:t xml:space="preserve">Report contains </w:t>
            </w:r>
            <w:r w:rsidR="00817569">
              <w:rPr>
                <w:rFonts w:ascii="Arial" w:hAnsi="Arial" w:cs="Arial"/>
              </w:rPr>
              <w:t>outputs from Work Track 5</w:t>
            </w:r>
            <w:r w:rsidR="00604424">
              <w:rPr>
                <w:rFonts w:ascii="Arial" w:hAnsi="Arial" w:cs="Arial"/>
              </w:rPr>
              <w:t xml:space="preserve"> only</w:t>
            </w:r>
            <w:r w:rsidR="00817569">
              <w:rPr>
                <w:rFonts w:ascii="Arial" w:hAnsi="Arial" w:cs="Arial"/>
              </w:rPr>
              <w:t xml:space="preserve">, which started later than the other </w:t>
            </w:r>
            <w:r w:rsidR="00541D49">
              <w:rPr>
                <w:rFonts w:ascii="Arial" w:hAnsi="Arial" w:cs="Arial"/>
              </w:rPr>
              <w:t xml:space="preserve">PDP </w:t>
            </w:r>
            <w:r w:rsidR="00817569">
              <w:rPr>
                <w:rFonts w:ascii="Arial" w:hAnsi="Arial" w:cs="Arial"/>
              </w:rPr>
              <w:t>Work Tracks and has therefore operated on a different timeline</w:t>
            </w:r>
            <w:r w:rsidR="00276A53" w:rsidRPr="00276A53">
              <w:rPr>
                <w:rFonts w:ascii="Arial" w:hAnsi="Arial" w:cs="Arial"/>
              </w:rPr>
              <w:t xml:space="preserve">. </w:t>
            </w:r>
          </w:p>
        </w:tc>
      </w:tr>
      <w:tr w:rsidR="00F748AE" w:rsidRPr="00CE2594" w14:paraId="037AFB9A" w14:textId="77777777" w:rsidTr="00551D92">
        <w:trPr>
          <w:trHeight w:hRule="exact" w:val="550"/>
        </w:trPr>
        <w:tc>
          <w:tcPr>
            <w:tcW w:w="3078" w:type="dxa"/>
            <w:shd w:val="clear" w:color="auto" w:fill="F2F2F2"/>
            <w:vAlign w:val="center"/>
          </w:tcPr>
          <w:p w14:paraId="4706A3DA" w14:textId="77777777" w:rsidR="00F748AE" w:rsidRPr="00CE2594" w:rsidRDefault="00F748AE" w:rsidP="00D50AFB">
            <w:pPr>
              <w:spacing w:after="0" w:line="240" w:lineRule="auto"/>
              <w:rPr>
                <w:rFonts w:ascii="Arial" w:hAnsi="Arial" w:cs="Arial"/>
                <w:b/>
                <w:sz w:val="24"/>
                <w:szCs w:val="24"/>
              </w:rPr>
            </w:pPr>
            <w:r w:rsidRPr="00CE2594">
              <w:rPr>
                <w:rFonts w:ascii="Arial" w:hAnsi="Arial" w:cs="Arial"/>
                <w:b/>
                <w:sz w:val="24"/>
                <w:szCs w:val="24"/>
              </w:rPr>
              <w:t>Link:</w:t>
            </w:r>
          </w:p>
        </w:tc>
        <w:tc>
          <w:tcPr>
            <w:tcW w:w="10098" w:type="dxa"/>
            <w:gridSpan w:val="3"/>
            <w:shd w:val="clear" w:color="auto" w:fill="auto"/>
            <w:vAlign w:val="center"/>
          </w:tcPr>
          <w:p w14:paraId="64C8B956" w14:textId="77777777" w:rsidR="00F748AE" w:rsidRPr="00CE2594" w:rsidRDefault="00BF610D" w:rsidP="00BF610D">
            <w:pPr>
              <w:spacing w:after="0" w:line="240" w:lineRule="auto"/>
              <w:rPr>
                <w:rFonts w:ascii="Arial" w:hAnsi="Arial" w:cs="Arial"/>
                <w:sz w:val="24"/>
                <w:szCs w:val="24"/>
              </w:rPr>
            </w:pPr>
            <w:r w:rsidRPr="00CE2594">
              <w:rPr>
                <w:rFonts w:ascii="Arial" w:hAnsi="Arial" w:cs="Arial"/>
                <w:color w:val="000000"/>
              </w:rPr>
              <w:t xml:space="preserve">[Do not complete; Web Content </w:t>
            </w:r>
            <w:r w:rsidR="00D22E7F" w:rsidRPr="00CE2594">
              <w:rPr>
                <w:rFonts w:ascii="Arial" w:hAnsi="Arial" w:cs="Arial"/>
                <w:color w:val="000000"/>
              </w:rPr>
              <w:t xml:space="preserve">Operations </w:t>
            </w:r>
            <w:r w:rsidRPr="00CE2594">
              <w:rPr>
                <w:rFonts w:ascii="Arial" w:hAnsi="Arial" w:cs="Arial"/>
                <w:color w:val="000000"/>
              </w:rPr>
              <w:t>Team will insert URL]</w:t>
            </w:r>
          </w:p>
        </w:tc>
      </w:tr>
    </w:tbl>
    <w:p w14:paraId="2012F0E1" w14:textId="77777777" w:rsidR="00EF30B5" w:rsidRPr="00CE2594" w:rsidRDefault="00EF30B5">
      <w:pPr>
        <w:pStyle w:val="z-BottomofForm"/>
      </w:pPr>
      <w:r w:rsidRPr="00CE2594">
        <w:t>Bottom of Form</w:t>
      </w:r>
    </w:p>
    <w:p w14:paraId="11AFA87B" w14:textId="77777777" w:rsidR="009924B6" w:rsidRPr="00CE2594" w:rsidRDefault="009924B6" w:rsidP="008E722C">
      <w:pPr>
        <w:spacing w:after="0" w:line="240" w:lineRule="auto"/>
        <w:outlineLvl w:val="0"/>
        <w:rPr>
          <w:rFonts w:ascii="Arial" w:eastAsia="Times New Roman" w:hAnsi="Arial" w:cs="Arial"/>
          <w:b/>
          <w:bCs/>
          <w:color w:val="000000"/>
          <w:kern w:val="36"/>
          <w:sz w:val="24"/>
          <w:szCs w:val="24"/>
          <w:u w:val="single"/>
        </w:rPr>
      </w:pPr>
    </w:p>
    <w:p w14:paraId="48358C98" w14:textId="271F0AF1" w:rsidR="002C614F" w:rsidRDefault="00680B5A" w:rsidP="003F4926">
      <w:pPr>
        <w:spacing w:after="0" w:line="240" w:lineRule="auto"/>
        <w:rPr>
          <w:rFonts w:ascii="Arial" w:eastAsia="Times New Roman" w:hAnsi="Arial" w:cs="Arial"/>
          <w:bCs/>
          <w:color w:val="000000"/>
          <w:kern w:val="36"/>
          <w:sz w:val="24"/>
          <w:szCs w:val="24"/>
        </w:rPr>
      </w:pPr>
      <w:r w:rsidRPr="003A0E13">
        <w:rPr>
          <w:rFonts w:ascii="Arial" w:eastAsia="Times New Roman" w:hAnsi="Arial" w:cs="Arial"/>
          <w:b/>
          <w:bCs/>
          <w:color w:val="C00000"/>
          <w:kern w:val="36"/>
          <w:sz w:val="36"/>
          <w:szCs w:val="36"/>
        </w:rPr>
        <w:t>Part B</w:t>
      </w:r>
      <w:r w:rsidR="007706EA" w:rsidRPr="00CE2594">
        <w:rPr>
          <w:rFonts w:ascii="Arial" w:eastAsia="Times New Roman" w:hAnsi="Arial" w:cs="Arial"/>
          <w:b/>
          <w:bCs/>
          <w:color w:val="C00000"/>
          <w:kern w:val="36"/>
          <w:sz w:val="36"/>
          <w:szCs w:val="36"/>
        </w:rPr>
        <w:t xml:space="preserve">: </w:t>
      </w:r>
      <w:r w:rsidR="00D7765A" w:rsidRPr="00CE2594">
        <w:rPr>
          <w:rFonts w:ascii="Arial" w:eastAsia="Times New Roman" w:hAnsi="Arial" w:cs="Arial"/>
          <w:b/>
          <w:bCs/>
          <w:color w:val="C00000"/>
          <w:kern w:val="36"/>
          <w:sz w:val="36"/>
          <w:szCs w:val="36"/>
        </w:rPr>
        <w:t>Public Comment</w:t>
      </w:r>
      <w:r w:rsidR="00551D92" w:rsidRPr="00CE2594">
        <w:rPr>
          <w:rFonts w:ascii="Arial" w:eastAsia="Times New Roman" w:hAnsi="Arial" w:cs="Arial"/>
          <w:b/>
          <w:bCs/>
          <w:color w:val="C00000"/>
          <w:kern w:val="36"/>
          <w:sz w:val="36"/>
          <w:szCs w:val="36"/>
        </w:rPr>
        <w:t xml:space="preserve"> Proceeding</w:t>
      </w:r>
      <w:r w:rsidR="00FB3B9A" w:rsidRPr="00CE2594">
        <w:rPr>
          <w:rFonts w:ascii="Arial" w:eastAsia="Times New Roman" w:hAnsi="Arial" w:cs="Arial"/>
          <w:b/>
          <w:bCs/>
          <w:color w:val="C00000"/>
          <w:kern w:val="36"/>
          <w:sz w:val="36"/>
          <w:szCs w:val="36"/>
        </w:rPr>
        <w:t xml:space="preserve"> Details</w:t>
      </w:r>
    </w:p>
    <w:p w14:paraId="5E2CB87D" w14:textId="77777777" w:rsidR="002C614F" w:rsidRPr="002C614F" w:rsidRDefault="002C614F" w:rsidP="002C614F">
      <w:pPr>
        <w:spacing w:after="0" w:line="240" w:lineRule="auto"/>
        <w:outlineLvl w:val="0"/>
        <w:rPr>
          <w:rFonts w:ascii="Arial" w:eastAsia="Times New Roman" w:hAnsi="Arial" w:cs="Arial"/>
          <w:bCs/>
          <w:color w:val="000000"/>
          <w:kern w:val="36"/>
          <w:sz w:val="24"/>
          <w:szCs w:val="24"/>
        </w:rPr>
      </w:pPr>
    </w:p>
    <w:p w14:paraId="0EB27794" w14:textId="77777777" w:rsidR="003D5EFB" w:rsidRPr="00CE2594" w:rsidRDefault="003D5EFB" w:rsidP="008E722C">
      <w:pPr>
        <w:spacing w:after="0" w:line="240" w:lineRule="auto"/>
        <w:outlineLvl w:val="0"/>
        <w:rPr>
          <w:rFonts w:ascii="Arial" w:eastAsia="Times New Roman" w:hAnsi="Arial" w:cs="Arial"/>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50"/>
        <w:gridCol w:w="3330"/>
        <w:gridCol w:w="261"/>
        <w:gridCol w:w="1629"/>
        <w:gridCol w:w="4950"/>
        <w:gridCol w:w="18"/>
      </w:tblGrid>
      <w:tr w:rsidR="003D5EFB" w:rsidRPr="00CE2594" w14:paraId="3C051DF6" w14:textId="77777777" w:rsidTr="00C121A3">
        <w:trPr>
          <w:cantSplit/>
          <w:trHeight w:hRule="exact" w:val="720"/>
        </w:trPr>
        <w:tc>
          <w:tcPr>
            <w:tcW w:w="13176" w:type="dxa"/>
            <w:gridSpan w:val="7"/>
            <w:shd w:val="clear" w:color="auto" w:fill="17365D"/>
            <w:vAlign w:val="center"/>
          </w:tcPr>
          <w:p w14:paraId="4EDF5B35" w14:textId="272FD504" w:rsidR="004363BE" w:rsidRPr="00A062B5" w:rsidRDefault="004363BE" w:rsidP="004363BE">
            <w:pPr>
              <w:spacing w:after="0" w:line="240" w:lineRule="auto"/>
              <w:rPr>
                <w:rFonts w:ascii="Arial" w:hAnsi="Arial" w:cs="Arial"/>
                <w:b/>
                <w:bCs/>
                <w:color w:val="FFFFFF"/>
                <w:sz w:val="32"/>
                <w:szCs w:val="32"/>
              </w:rPr>
            </w:pPr>
            <w:r>
              <w:rPr>
                <w:rFonts w:ascii="Arial" w:hAnsi="Arial" w:cs="Arial"/>
                <w:b/>
                <w:bCs/>
                <w:color w:val="FFFFFF"/>
                <w:sz w:val="32"/>
                <w:szCs w:val="32"/>
              </w:rPr>
              <w:t xml:space="preserve">Work Track 5 on Geographic Names at the Top Level - Supplemental </w:t>
            </w:r>
            <w:r w:rsidRPr="00A062B5">
              <w:rPr>
                <w:rFonts w:ascii="Arial" w:hAnsi="Arial" w:cs="Arial"/>
                <w:b/>
                <w:bCs/>
                <w:color w:val="FFFFFF"/>
                <w:sz w:val="32"/>
                <w:szCs w:val="32"/>
              </w:rPr>
              <w:t>Initial Report o</w:t>
            </w:r>
            <w:r w:rsidR="00541D49">
              <w:rPr>
                <w:rFonts w:ascii="Arial" w:hAnsi="Arial" w:cs="Arial"/>
                <w:b/>
                <w:bCs/>
                <w:color w:val="FFFFFF"/>
                <w:sz w:val="32"/>
                <w:szCs w:val="32"/>
              </w:rPr>
              <w:t>f</w:t>
            </w:r>
            <w:r w:rsidRPr="00A062B5">
              <w:rPr>
                <w:rFonts w:ascii="Arial" w:hAnsi="Arial" w:cs="Arial"/>
                <w:b/>
                <w:bCs/>
                <w:color w:val="FFFFFF"/>
                <w:sz w:val="32"/>
                <w:szCs w:val="32"/>
              </w:rPr>
              <w:t xml:space="preserve"> the new gTLD Subsequent Procedures</w:t>
            </w:r>
            <w:r>
              <w:rPr>
                <w:rFonts w:ascii="Arial" w:hAnsi="Arial" w:cs="Arial"/>
                <w:b/>
                <w:bCs/>
                <w:color w:val="FFFFFF"/>
                <w:sz w:val="32"/>
                <w:szCs w:val="32"/>
              </w:rPr>
              <w:t xml:space="preserve"> PDP</w:t>
            </w:r>
            <w:r w:rsidRPr="00A062B5">
              <w:rPr>
                <w:rFonts w:ascii="Arial" w:hAnsi="Arial" w:cs="Arial"/>
                <w:b/>
                <w:bCs/>
                <w:color w:val="FFFFFF"/>
                <w:sz w:val="32"/>
                <w:szCs w:val="32"/>
              </w:rPr>
              <w:t xml:space="preserve"> </w:t>
            </w:r>
          </w:p>
          <w:p w14:paraId="6FA22F7F" w14:textId="2E5D9C73" w:rsidR="003D5EFB" w:rsidRPr="00CE2594" w:rsidRDefault="003D5EFB" w:rsidP="001C3532">
            <w:pPr>
              <w:spacing w:after="0" w:line="240" w:lineRule="auto"/>
              <w:rPr>
                <w:rFonts w:ascii="Arial" w:hAnsi="Arial" w:cs="Arial"/>
                <w:b/>
                <w:sz w:val="32"/>
                <w:szCs w:val="32"/>
              </w:rPr>
            </w:pPr>
          </w:p>
        </w:tc>
      </w:tr>
      <w:tr w:rsidR="00F83603" w:rsidRPr="00CE2594" w14:paraId="6CCCFA6A" w14:textId="77777777" w:rsidTr="00955BEA">
        <w:trPr>
          <w:gridAfter w:val="1"/>
          <w:wAfter w:w="18" w:type="dxa"/>
          <w:trHeight w:hRule="exact" w:val="2323"/>
        </w:trPr>
        <w:tc>
          <w:tcPr>
            <w:tcW w:w="6579" w:type="dxa"/>
            <w:gridSpan w:val="4"/>
            <w:tcBorders>
              <w:bottom w:val="single" w:sz="4" w:space="0" w:color="auto"/>
            </w:tcBorders>
            <w:shd w:val="clear" w:color="auto" w:fill="auto"/>
            <w:vAlign w:val="center"/>
          </w:tcPr>
          <w:tbl>
            <w:tblPr>
              <w:tblW w:w="61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80"/>
            </w:tblGrid>
            <w:tr w:rsidR="00F83603" w:rsidRPr="00CE2594" w14:paraId="67957918" w14:textId="77777777" w:rsidTr="00F83603">
              <w:trPr>
                <w:trHeight w:hRule="exact" w:val="360"/>
              </w:trPr>
              <w:tc>
                <w:tcPr>
                  <w:tcW w:w="6120" w:type="dxa"/>
                  <w:gridSpan w:val="2"/>
                  <w:shd w:val="clear" w:color="auto" w:fill="F2F2F2"/>
                </w:tcPr>
                <w:p w14:paraId="2B5B45E7" w14:textId="77777777" w:rsidR="00F83603" w:rsidRPr="00CE2594" w:rsidRDefault="00D22E7F" w:rsidP="00F83603">
                  <w:pPr>
                    <w:spacing w:after="0" w:line="240" w:lineRule="auto"/>
                    <w:ind w:right="162"/>
                    <w:rPr>
                      <w:rFonts w:ascii="Arial" w:hAnsi="Arial" w:cs="Arial"/>
                      <w:b/>
                      <w:color w:val="C00000"/>
                      <w:sz w:val="28"/>
                      <w:szCs w:val="28"/>
                    </w:rPr>
                  </w:pPr>
                  <w:r w:rsidRPr="00CE2594">
                    <w:rPr>
                      <w:rFonts w:ascii="Arial" w:hAnsi="Arial" w:cs="Arial"/>
                      <w:b/>
                      <w:color w:val="C00000"/>
                      <w:sz w:val="28"/>
                      <w:szCs w:val="28"/>
                    </w:rPr>
                    <w:lastRenderedPageBreak/>
                    <w:t xml:space="preserve">PUBLIC COMMENT </w:t>
                  </w:r>
                  <w:r w:rsidR="00FB3B9A" w:rsidRPr="00CE2594">
                    <w:rPr>
                      <w:rFonts w:ascii="Arial" w:hAnsi="Arial" w:cs="Arial"/>
                      <w:b/>
                      <w:color w:val="C00000"/>
                      <w:sz w:val="28"/>
                      <w:szCs w:val="28"/>
                    </w:rPr>
                    <w:t>PROCEEDING</w:t>
                  </w:r>
                </w:p>
              </w:tc>
            </w:tr>
            <w:tr w:rsidR="00F83603" w:rsidRPr="00CE2594" w14:paraId="4D88FD03" w14:textId="77777777" w:rsidTr="00F83603">
              <w:trPr>
                <w:trHeight w:hRule="exact" w:val="288"/>
              </w:trPr>
              <w:tc>
                <w:tcPr>
                  <w:tcW w:w="2340" w:type="dxa"/>
                  <w:tcBorders>
                    <w:bottom w:val="single" w:sz="4" w:space="0" w:color="auto"/>
                  </w:tcBorders>
                  <w:shd w:val="clear" w:color="auto" w:fill="F2F2F2"/>
                </w:tcPr>
                <w:p w14:paraId="6C53872D" w14:textId="77777777" w:rsidR="00F83603" w:rsidRPr="00CE2594" w:rsidRDefault="00D22E7F" w:rsidP="009924B6">
                  <w:pPr>
                    <w:spacing w:after="0" w:line="240" w:lineRule="auto"/>
                    <w:rPr>
                      <w:rFonts w:ascii="Arial" w:hAnsi="Arial" w:cs="Arial"/>
                      <w:sz w:val="24"/>
                      <w:szCs w:val="24"/>
                    </w:rPr>
                  </w:pPr>
                  <w:r w:rsidRPr="00CE2594">
                    <w:rPr>
                      <w:rFonts w:ascii="Arial" w:hAnsi="Arial" w:cs="Arial"/>
                      <w:sz w:val="24"/>
                      <w:szCs w:val="24"/>
                    </w:rPr>
                    <w:t>Open Date:</w:t>
                  </w:r>
                </w:p>
              </w:tc>
              <w:tc>
                <w:tcPr>
                  <w:tcW w:w="3780" w:type="dxa"/>
                  <w:tcBorders>
                    <w:bottom w:val="single" w:sz="4" w:space="0" w:color="auto"/>
                  </w:tcBorders>
                  <w:shd w:val="clear" w:color="auto" w:fill="auto"/>
                </w:tcPr>
                <w:p w14:paraId="5B75B40B" w14:textId="043226D0" w:rsidR="00F83603" w:rsidRPr="00CE2594" w:rsidRDefault="008239CE" w:rsidP="00C413A0">
                  <w:pPr>
                    <w:spacing w:after="0" w:line="240" w:lineRule="auto"/>
                    <w:jc w:val="center"/>
                    <w:rPr>
                      <w:rFonts w:ascii="Arial" w:hAnsi="Arial" w:cs="Arial"/>
                      <w:sz w:val="24"/>
                      <w:szCs w:val="24"/>
                    </w:rPr>
                  </w:pPr>
                  <w:r>
                    <w:rPr>
                      <w:rFonts w:ascii="Arial" w:hAnsi="Arial" w:cs="Arial"/>
                      <w:sz w:val="24"/>
                      <w:szCs w:val="24"/>
                    </w:rPr>
                    <w:t>5</w:t>
                  </w:r>
                  <w:r w:rsidR="003F4926">
                    <w:rPr>
                      <w:rFonts w:ascii="Arial" w:hAnsi="Arial" w:cs="Arial"/>
                      <w:sz w:val="24"/>
                      <w:szCs w:val="24"/>
                    </w:rPr>
                    <w:t xml:space="preserve"> December</w:t>
                  </w:r>
                  <w:r w:rsidR="00651F73">
                    <w:rPr>
                      <w:rFonts w:ascii="Arial" w:hAnsi="Arial" w:cs="Arial"/>
                      <w:sz w:val="24"/>
                      <w:szCs w:val="24"/>
                    </w:rPr>
                    <w:t xml:space="preserve"> 2018</w:t>
                  </w:r>
                </w:p>
              </w:tc>
            </w:tr>
            <w:tr w:rsidR="00F83603" w:rsidRPr="00CE2594" w14:paraId="716422E8" w14:textId="77777777" w:rsidTr="00F83603">
              <w:trPr>
                <w:trHeight w:hRule="exact" w:val="288"/>
              </w:trPr>
              <w:tc>
                <w:tcPr>
                  <w:tcW w:w="2340" w:type="dxa"/>
                  <w:shd w:val="clear" w:color="auto" w:fill="F2F2F2"/>
                </w:tcPr>
                <w:p w14:paraId="1B5F2EF7" w14:textId="77777777" w:rsidR="00F83603" w:rsidRPr="00CE2594" w:rsidRDefault="00D22E7F" w:rsidP="009924B6">
                  <w:pPr>
                    <w:spacing w:after="0" w:line="240" w:lineRule="auto"/>
                    <w:rPr>
                      <w:rFonts w:ascii="Arial" w:hAnsi="Arial" w:cs="Arial"/>
                      <w:sz w:val="24"/>
                      <w:szCs w:val="24"/>
                    </w:rPr>
                  </w:pPr>
                  <w:r w:rsidRPr="00CE2594">
                    <w:rPr>
                      <w:rFonts w:ascii="Arial" w:hAnsi="Arial" w:cs="Arial"/>
                      <w:sz w:val="24"/>
                      <w:szCs w:val="24"/>
                    </w:rPr>
                    <w:t>Close Date:</w:t>
                  </w:r>
                </w:p>
              </w:tc>
              <w:tc>
                <w:tcPr>
                  <w:tcW w:w="3780" w:type="dxa"/>
                  <w:shd w:val="clear" w:color="auto" w:fill="auto"/>
                </w:tcPr>
                <w:p w14:paraId="2D996929" w14:textId="7C81DBD5" w:rsidR="00F83603" w:rsidRPr="00CE2594" w:rsidRDefault="003F4926" w:rsidP="00C413A0">
                  <w:pPr>
                    <w:spacing w:after="0" w:line="240" w:lineRule="auto"/>
                    <w:jc w:val="center"/>
                    <w:rPr>
                      <w:rFonts w:ascii="Arial" w:hAnsi="Arial" w:cs="Arial"/>
                      <w:sz w:val="24"/>
                      <w:szCs w:val="24"/>
                    </w:rPr>
                  </w:pPr>
                  <w:r>
                    <w:rPr>
                      <w:rFonts w:ascii="Arial" w:hAnsi="Arial" w:cs="Arial"/>
                      <w:sz w:val="24"/>
                      <w:szCs w:val="24"/>
                    </w:rPr>
                    <w:t>2</w:t>
                  </w:r>
                  <w:r w:rsidR="008239CE">
                    <w:rPr>
                      <w:rFonts w:ascii="Arial" w:hAnsi="Arial" w:cs="Arial"/>
                      <w:sz w:val="24"/>
                      <w:szCs w:val="24"/>
                    </w:rPr>
                    <w:t>2</w:t>
                  </w:r>
                  <w:r>
                    <w:rPr>
                      <w:rFonts w:ascii="Arial" w:hAnsi="Arial" w:cs="Arial"/>
                      <w:sz w:val="24"/>
                      <w:szCs w:val="24"/>
                    </w:rPr>
                    <w:t xml:space="preserve"> January</w:t>
                  </w:r>
                  <w:r w:rsidR="0037255C">
                    <w:rPr>
                      <w:rFonts w:ascii="Arial" w:hAnsi="Arial" w:cs="Arial"/>
                      <w:sz w:val="24"/>
                      <w:szCs w:val="24"/>
                    </w:rPr>
                    <w:t xml:space="preserve"> 201</w:t>
                  </w:r>
                  <w:r w:rsidR="00C737CD">
                    <w:rPr>
                      <w:rFonts w:ascii="Arial" w:hAnsi="Arial" w:cs="Arial"/>
                      <w:sz w:val="24"/>
                      <w:szCs w:val="24"/>
                    </w:rPr>
                    <w:t>9</w:t>
                  </w:r>
                </w:p>
              </w:tc>
            </w:tr>
            <w:tr w:rsidR="007934B3" w:rsidRPr="00CE2594" w14:paraId="390BDB47" w14:textId="77777777" w:rsidTr="00955BEA">
              <w:trPr>
                <w:trHeight w:hRule="exact" w:val="631"/>
              </w:trPr>
              <w:tc>
                <w:tcPr>
                  <w:tcW w:w="2340" w:type="dxa"/>
                  <w:shd w:val="clear" w:color="auto" w:fill="F2F2F2"/>
                </w:tcPr>
                <w:p w14:paraId="18534804" w14:textId="1FB3DF56" w:rsidR="007934B3" w:rsidRPr="00CE2594" w:rsidRDefault="00426E99" w:rsidP="00E1548C">
                  <w:pPr>
                    <w:spacing w:after="0" w:line="240" w:lineRule="auto"/>
                    <w:rPr>
                      <w:rFonts w:ascii="Arial" w:hAnsi="Arial" w:cs="Arial"/>
                      <w:sz w:val="24"/>
                      <w:szCs w:val="24"/>
                    </w:rPr>
                  </w:pPr>
                  <w:r>
                    <w:rPr>
                      <w:rFonts w:ascii="Arial" w:hAnsi="Arial" w:cs="Arial"/>
                      <w:sz w:val="24"/>
                      <w:szCs w:val="24"/>
                    </w:rPr>
                    <w:t>Summary</w:t>
                  </w:r>
                  <w:r w:rsidR="00955BEA" w:rsidRPr="00CE2594">
                    <w:rPr>
                      <w:rFonts w:ascii="Arial" w:hAnsi="Arial" w:cs="Arial"/>
                      <w:sz w:val="24"/>
                      <w:szCs w:val="24"/>
                    </w:rPr>
                    <w:t xml:space="preserve"> </w:t>
                  </w:r>
                  <w:r w:rsidR="00D22E7F" w:rsidRPr="00CE2594">
                    <w:rPr>
                      <w:rFonts w:ascii="Arial" w:hAnsi="Arial" w:cs="Arial"/>
                      <w:sz w:val="24"/>
                      <w:szCs w:val="24"/>
                    </w:rPr>
                    <w:t xml:space="preserve">Report </w:t>
                  </w:r>
                  <w:r w:rsidR="00E1548C" w:rsidRPr="00CE2594">
                    <w:rPr>
                      <w:rFonts w:ascii="Arial" w:hAnsi="Arial" w:cs="Arial"/>
                      <w:sz w:val="24"/>
                      <w:szCs w:val="24"/>
                    </w:rPr>
                    <w:br/>
                  </w:r>
                  <w:r w:rsidR="00D22E7F" w:rsidRPr="00CE2594">
                    <w:rPr>
                      <w:rFonts w:ascii="Arial" w:hAnsi="Arial" w:cs="Arial"/>
                      <w:sz w:val="24"/>
                      <w:szCs w:val="24"/>
                    </w:rPr>
                    <w:t xml:space="preserve">Due </w:t>
                  </w:r>
                  <w:r w:rsidR="007934B3" w:rsidRPr="00CE2594">
                    <w:rPr>
                      <w:rFonts w:ascii="Arial" w:hAnsi="Arial" w:cs="Arial"/>
                      <w:sz w:val="24"/>
                      <w:szCs w:val="24"/>
                    </w:rPr>
                    <w:t>Date:</w:t>
                  </w:r>
                </w:p>
              </w:tc>
              <w:tc>
                <w:tcPr>
                  <w:tcW w:w="3780" w:type="dxa"/>
                  <w:shd w:val="clear" w:color="auto" w:fill="auto"/>
                </w:tcPr>
                <w:p w14:paraId="4DFE8A48" w14:textId="2990482C" w:rsidR="007934B3" w:rsidRPr="00CE2594" w:rsidRDefault="003F4926" w:rsidP="00C413A0">
                  <w:pPr>
                    <w:spacing w:after="0" w:line="240" w:lineRule="auto"/>
                    <w:jc w:val="center"/>
                    <w:rPr>
                      <w:rFonts w:ascii="Arial" w:hAnsi="Arial" w:cs="Arial"/>
                      <w:sz w:val="24"/>
                      <w:szCs w:val="24"/>
                    </w:rPr>
                  </w:pPr>
                  <w:bookmarkStart w:id="0" w:name="_GoBack"/>
                  <w:bookmarkEnd w:id="0"/>
                  <w:r w:rsidRPr="008239CE">
                    <w:rPr>
                      <w:rFonts w:ascii="Arial" w:hAnsi="Arial" w:cs="Arial"/>
                      <w:sz w:val="24"/>
                      <w:szCs w:val="24"/>
                    </w:rPr>
                    <w:t>1</w:t>
                  </w:r>
                  <w:r w:rsidR="008239CE" w:rsidRPr="008239CE">
                    <w:rPr>
                      <w:rFonts w:ascii="Arial" w:hAnsi="Arial" w:cs="Arial"/>
                      <w:sz w:val="24"/>
                      <w:szCs w:val="24"/>
                    </w:rPr>
                    <w:t>2</w:t>
                  </w:r>
                  <w:r w:rsidRPr="008239CE">
                    <w:rPr>
                      <w:rFonts w:ascii="Arial" w:hAnsi="Arial" w:cs="Arial"/>
                      <w:sz w:val="24"/>
                      <w:szCs w:val="24"/>
                    </w:rPr>
                    <w:t xml:space="preserve"> February 2019</w:t>
                  </w:r>
                </w:p>
              </w:tc>
            </w:tr>
          </w:tbl>
          <w:p w14:paraId="16E7F495" w14:textId="3012A122" w:rsidR="00F83603" w:rsidRPr="00CE2594" w:rsidRDefault="00F83603" w:rsidP="00984F29">
            <w:pPr>
              <w:rPr>
                <w:rFonts w:ascii="Arial" w:hAnsi="Arial" w:cs="Arial"/>
                <w:sz w:val="24"/>
                <w:szCs w:val="24"/>
              </w:rPr>
            </w:pPr>
          </w:p>
        </w:tc>
        <w:tc>
          <w:tcPr>
            <w:tcW w:w="6579" w:type="dxa"/>
            <w:gridSpan w:val="2"/>
            <w:tcBorders>
              <w:bottom w:val="single" w:sz="4" w:space="0" w:color="auto"/>
            </w:tcBorders>
            <w:shd w:val="clear" w:color="auto" w:fill="auto"/>
            <w:vAlign w:val="center"/>
          </w:tcPr>
          <w:tbl>
            <w:tblPr>
              <w:tblW w:w="6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5"/>
            </w:tblGrid>
            <w:tr w:rsidR="00F83603" w:rsidRPr="00CE2594" w14:paraId="73ED4B2A" w14:textId="77777777" w:rsidTr="00F83603">
              <w:trPr>
                <w:trHeight w:hRule="exact" w:val="432"/>
                <w:jc w:val="center"/>
              </w:trPr>
              <w:tc>
                <w:tcPr>
                  <w:tcW w:w="6015" w:type="dxa"/>
                  <w:shd w:val="clear" w:color="auto" w:fill="F2F2F2"/>
                </w:tcPr>
                <w:p w14:paraId="5B9EBE09" w14:textId="77777777" w:rsidR="00F83603" w:rsidRPr="00CE2594" w:rsidRDefault="00DA5FBE" w:rsidP="00BF610D">
                  <w:pPr>
                    <w:spacing w:after="0" w:line="240" w:lineRule="auto"/>
                    <w:ind w:left="181"/>
                    <w:jc w:val="center"/>
                    <w:rPr>
                      <w:rFonts w:ascii="Arial" w:hAnsi="Arial" w:cs="Arial"/>
                      <w:b/>
                      <w:color w:val="C00000"/>
                      <w:sz w:val="28"/>
                      <w:szCs w:val="28"/>
                    </w:rPr>
                  </w:pPr>
                  <w:r w:rsidRPr="00CE2594">
                    <w:rPr>
                      <w:rFonts w:ascii="Arial" w:hAnsi="Arial" w:cs="Arial"/>
                      <w:b/>
                      <w:color w:val="C00000"/>
                      <w:sz w:val="28"/>
                      <w:szCs w:val="28"/>
                    </w:rPr>
                    <w:t>IMPORTANT INFORMATION LINKS</w:t>
                  </w:r>
                </w:p>
              </w:tc>
            </w:tr>
            <w:tr w:rsidR="00BF610D" w:rsidRPr="00CE2594" w14:paraId="6B5B99F5" w14:textId="77777777" w:rsidTr="00955BEA">
              <w:trPr>
                <w:trHeight w:val="1394"/>
                <w:jc w:val="center"/>
              </w:trPr>
              <w:tc>
                <w:tcPr>
                  <w:tcW w:w="6015" w:type="dxa"/>
                  <w:shd w:val="clear" w:color="auto" w:fill="auto"/>
                </w:tcPr>
                <w:p w14:paraId="716979AC" w14:textId="77777777" w:rsidR="00BF610D" w:rsidRPr="00CE2594" w:rsidRDefault="00BF610D" w:rsidP="00BF610D">
                  <w:pPr>
                    <w:spacing w:after="0" w:line="240" w:lineRule="auto"/>
                    <w:ind w:left="181"/>
                    <w:rPr>
                      <w:rFonts w:ascii="Arial" w:hAnsi="Arial" w:cs="Arial"/>
                      <w:sz w:val="24"/>
                      <w:szCs w:val="24"/>
                    </w:rPr>
                  </w:pPr>
                </w:p>
                <w:p w14:paraId="766DBF94" w14:textId="77777777" w:rsidR="00BF610D" w:rsidRPr="00CE2594" w:rsidRDefault="00BF610D" w:rsidP="00BF610D">
                  <w:pPr>
                    <w:spacing w:after="0" w:line="240" w:lineRule="auto"/>
                    <w:ind w:left="181"/>
                    <w:rPr>
                      <w:rFonts w:ascii="Arial" w:hAnsi="Arial" w:cs="Arial"/>
                      <w:sz w:val="24"/>
                      <w:szCs w:val="24"/>
                    </w:rPr>
                  </w:pPr>
                  <w:r w:rsidRPr="00CE2594">
                    <w:rPr>
                      <w:rFonts w:ascii="Arial" w:hAnsi="Arial" w:cs="Arial"/>
                      <w:sz w:val="24"/>
                      <w:szCs w:val="24"/>
                    </w:rPr>
                    <w:t>[Thi</w:t>
                  </w:r>
                  <w:r w:rsidR="00D50AFB" w:rsidRPr="00CE2594">
                    <w:rPr>
                      <w:rFonts w:ascii="Arial" w:hAnsi="Arial" w:cs="Arial"/>
                      <w:sz w:val="24"/>
                      <w:szCs w:val="24"/>
                    </w:rPr>
                    <w:t>s section will be completed by the W</w:t>
                  </w:r>
                  <w:r w:rsidRPr="00CE2594">
                    <w:rPr>
                      <w:rFonts w:ascii="Arial" w:hAnsi="Arial" w:cs="Arial"/>
                      <w:sz w:val="24"/>
                      <w:szCs w:val="24"/>
                    </w:rPr>
                    <w:t xml:space="preserve">eb Content </w:t>
                  </w:r>
                  <w:r w:rsidR="00D50AFB" w:rsidRPr="00CE2594">
                    <w:rPr>
                      <w:rFonts w:ascii="Arial" w:hAnsi="Arial" w:cs="Arial"/>
                      <w:sz w:val="24"/>
                      <w:szCs w:val="24"/>
                    </w:rPr>
                    <w:t xml:space="preserve">Operations </w:t>
                  </w:r>
                  <w:r w:rsidRPr="00CE2594">
                    <w:rPr>
                      <w:rFonts w:ascii="Arial" w:hAnsi="Arial" w:cs="Arial"/>
                      <w:sz w:val="24"/>
                      <w:szCs w:val="24"/>
                    </w:rPr>
                    <w:t>Team]</w:t>
                  </w:r>
                </w:p>
              </w:tc>
            </w:tr>
          </w:tbl>
          <w:p w14:paraId="342E3C53" w14:textId="77777777" w:rsidR="00F83603" w:rsidRPr="00CE2594" w:rsidRDefault="00F83603" w:rsidP="00984F29">
            <w:pPr>
              <w:rPr>
                <w:rFonts w:ascii="Arial" w:hAnsi="Arial" w:cs="Arial"/>
                <w:sz w:val="24"/>
                <w:szCs w:val="24"/>
              </w:rPr>
            </w:pPr>
          </w:p>
        </w:tc>
      </w:tr>
      <w:tr w:rsidR="00831919" w:rsidRPr="00CE2594" w14:paraId="05611FB1" w14:textId="77777777" w:rsidTr="00C413A0">
        <w:trPr>
          <w:trHeight w:hRule="exact" w:val="360"/>
        </w:trPr>
        <w:tc>
          <w:tcPr>
            <w:tcW w:w="13176" w:type="dxa"/>
            <w:gridSpan w:val="7"/>
            <w:shd w:val="clear" w:color="auto" w:fill="F2F2F2"/>
            <w:vAlign w:val="center"/>
          </w:tcPr>
          <w:p w14:paraId="0EAFB28A" w14:textId="77777777" w:rsidR="00831919" w:rsidRPr="00CE2594" w:rsidRDefault="00831919" w:rsidP="00984F29">
            <w:pPr>
              <w:rPr>
                <w:rFonts w:ascii="Arial" w:hAnsi="Arial" w:cs="Arial"/>
                <w:b/>
                <w:color w:val="C00000"/>
                <w:sz w:val="28"/>
                <w:szCs w:val="28"/>
              </w:rPr>
            </w:pPr>
            <w:r w:rsidRPr="00CE2594">
              <w:rPr>
                <w:rFonts w:ascii="Arial" w:hAnsi="Arial" w:cs="Arial"/>
                <w:b/>
                <w:color w:val="C00000"/>
                <w:sz w:val="28"/>
                <w:szCs w:val="28"/>
              </w:rPr>
              <w:t>BRIEF OVERVIEW</w:t>
            </w:r>
          </w:p>
        </w:tc>
      </w:tr>
      <w:tr w:rsidR="00B96701" w:rsidRPr="00CE2594" w14:paraId="179C4C11" w14:textId="77777777" w:rsidTr="00426E99">
        <w:trPr>
          <w:trHeight w:hRule="exact" w:val="757"/>
        </w:trPr>
        <w:tc>
          <w:tcPr>
            <w:tcW w:w="2988" w:type="dxa"/>
            <w:gridSpan w:val="2"/>
            <w:shd w:val="clear" w:color="auto" w:fill="F2F2F2"/>
            <w:vAlign w:val="center"/>
          </w:tcPr>
          <w:p w14:paraId="7A098EAE" w14:textId="77777777" w:rsidR="00B96701" w:rsidRPr="00CE2594" w:rsidRDefault="003D63C1" w:rsidP="001C3532">
            <w:pPr>
              <w:spacing w:after="0" w:line="240" w:lineRule="auto"/>
              <w:rPr>
                <w:rFonts w:ascii="Arial" w:hAnsi="Arial" w:cs="Arial"/>
                <w:b/>
                <w:sz w:val="24"/>
                <w:szCs w:val="24"/>
              </w:rPr>
            </w:pPr>
            <w:r w:rsidRPr="00CE2594">
              <w:rPr>
                <w:rFonts w:ascii="Arial" w:hAnsi="Arial" w:cs="Arial"/>
                <w:b/>
                <w:sz w:val="24"/>
                <w:szCs w:val="24"/>
              </w:rPr>
              <w:t>Originating</w:t>
            </w:r>
            <w:r w:rsidR="00B96701" w:rsidRPr="00CE2594">
              <w:rPr>
                <w:rFonts w:ascii="Arial" w:hAnsi="Arial" w:cs="Arial"/>
                <w:b/>
                <w:sz w:val="24"/>
                <w:szCs w:val="24"/>
              </w:rPr>
              <w:t xml:space="preserve"> Organization:</w:t>
            </w:r>
          </w:p>
        </w:tc>
        <w:tc>
          <w:tcPr>
            <w:tcW w:w="10188" w:type="dxa"/>
            <w:gridSpan w:val="5"/>
            <w:shd w:val="clear" w:color="auto" w:fill="auto"/>
            <w:vAlign w:val="center"/>
          </w:tcPr>
          <w:p w14:paraId="5BB3B10E" w14:textId="3D852014" w:rsidR="00F748AE" w:rsidRPr="00CE2594" w:rsidRDefault="00651F73" w:rsidP="00984F29">
            <w:pPr>
              <w:rPr>
                <w:rFonts w:ascii="Arial" w:hAnsi="Arial" w:cs="Arial"/>
                <w:sz w:val="24"/>
                <w:szCs w:val="24"/>
              </w:rPr>
            </w:pPr>
            <w:r>
              <w:rPr>
                <w:rFonts w:ascii="Arial" w:hAnsi="Arial" w:cs="Arial"/>
                <w:sz w:val="24"/>
                <w:szCs w:val="24"/>
              </w:rPr>
              <w:t>GNSO</w:t>
            </w:r>
          </w:p>
        </w:tc>
      </w:tr>
      <w:tr w:rsidR="00F748AE" w:rsidRPr="00CE2594" w14:paraId="40CD6414" w14:textId="77777777" w:rsidTr="00D50AFB">
        <w:trPr>
          <w:trHeight w:val="360"/>
        </w:trPr>
        <w:tc>
          <w:tcPr>
            <w:tcW w:w="2988" w:type="dxa"/>
            <w:gridSpan w:val="2"/>
            <w:shd w:val="clear" w:color="auto" w:fill="F2F2F2"/>
            <w:vAlign w:val="center"/>
          </w:tcPr>
          <w:p w14:paraId="621EE3D1" w14:textId="77777777" w:rsidR="00F748AE" w:rsidRPr="00CE2594" w:rsidRDefault="009924B6" w:rsidP="0058512A">
            <w:pPr>
              <w:spacing w:after="0" w:line="240" w:lineRule="auto"/>
              <w:rPr>
                <w:rFonts w:ascii="Arial" w:hAnsi="Arial" w:cs="Arial"/>
                <w:b/>
                <w:sz w:val="24"/>
                <w:szCs w:val="24"/>
              </w:rPr>
            </w:pPr>
            <w:r w:rsidRPr="00CE2594">
              <w:rPr>
                <w:rFonts w:ascii="Arial" w:hAnsi="Arial" w:cs="Arial"/>
                <w:b/>
                <w:sz w:val="24"/>
                <w:szCs w:val="24"/>
              </w:rPr>
              <w:t>Categories/Tags:</w:t>
            </w:r>
          </w:p>
        </w:tc>
        <w:tc>
          <w:tcPr>
            <w:tcW w:w="10188" w:type="dxa"/>
            <w:gridSpan w:val="5"/>
            <w:shd w:val="clear" w:color="auto" w:fill="auto"/>
            <w:vAlign w:val="center"/>
          </w:tcPr>
          <w:p w14:paraId="5616B93E" w14:textId="7E008B84" w:rsidR="009924B6" w:rsidRPr="00CE2594" w:rsidRDefault="00651F73" w:rsidP="001C3532">
            <w:pPr>
              <w:spacing w:after="0" w:line="240" w:lineRule="auto"/>
              <w:rPr>
                <w:rFonts w:ascii="Arial" w:hAnsi="Arial" w:cs="Arial"/>
                <w:sz w:val="24"/>
                <w:szCs w:val="24"/>
              </w:rPr>
            </w:pPr>
            <w:r>
              <w:rPr>
                <w:rFonts w:ascii="Arial" w:hAnsi="Arial" w:cs="Arial"/>
                <w:sz w:val="24"/>
                <w:szCs w:val="24"/>
              </w:rPr>
              <w:t>Policy Development</w:t>
            </w:r>
          </w:p>
        </w:tc>
      </w:tr>
      <w:tr w:rsidR="00C82D37" w:rsidRPr="00CE2594" w14:paraId="0AA0ACFD" w14:textId="77777777" w:rsidTr="00D50AFB">
        <w:trPr>
          <w:trHeight w:val="360"/>
        </w:trPr>
        <w:tc>
          <w:tcPr>
            <w:tcW w:w="2988" w:type="dxa"/>
            <w:gridSpan w:val="2"/>
            <w:shd w:val="clear" w:color="auto" w:fill="F2F2F2"/>
            <w:vAlign w:val="center"/>
          </w:tcPr>
          <w:p w14:paraId="228523F7" w14:textId="77777777" w:rsidR="00C82D37" w:rsidRPr="00CE2594" w:rsidRDefault="00D22E7F" w:rsidP="0058512A">
            <w:pPr>
              <w:spacing w:after="0" w:line="240" w:lineRule="auto"/>
              <w:rPr>
                <w:rFonts w:ascii="Arial" w:hAnsi="Arial" w:cs="Arial"/>
                <w:b/>
                <w:sz w:val="24"/>
                <w:szCs w:val="24"/>
              </w:rPr>
            </w:pPr>
            <w:r w:rsidRPr="00CE2594">
              <w:rPr>
                <w:rFonts w:ascii="Arial" w:hAnsi="Arial" w:cs="Arial"/>
                <w:b/>
                <w:sz w:val="24"/>
                <w:szCs w:val="24"/>
              </w:rPr>
              <w:t>Brief Overview:</w:t>
            </w:r>
            <w:r w:rsidR="00C82D37" w:rsidRPr="00CE2594">
              <w:rPr>
                <w:rFonts w:ascii="Arial" w:hAnsi="Arial" w:cs="Arial"/>
                <w:b/>
                <w:sz w:val="24"/>
                <w:szCs w:val="24"/>
              </w:rPr>
              <w:t xml:space="preserve"> </w:t>
            </w:r>
          </w:p>
        </w:tc>
        <w:tc>
          <w:tcPr>
            <w:tcW w:w="10188" w:type="dxa"/>
            <w:gridSpan w:val="5"/>
            <w:shd w:val="clear" w:color="auto" w:fill="auto"/>
            <w:vAlign w:val="center"/>
          </w:tcPr>
          <w:p w14:paraId="68C18642" w14:textId="59CACCA0" w:rsidR="003911C0" w:rsidRPr="00CE2594" w:rsidRDefault="00D22E7F" w:rsidP="001C3532">
            <w:pPr>
              <w:spacing w:after="0" w:line="240" w:lineRule="auto"/>
              <w:rPr>
                <w:rFonts w:ascii="Arial" w:hAnsi="Arial" w:cs="Arial"/>
                <w:sz w:val="24"/>
                <w:szCs w:val="24"/>
              </w:rPr>
            </w:pPr>
            <w:r w:rsidRPr="00CE2594">
              <w:rPr>
                <w:rFonts w:ascii="Arial" w:hAnsi="Arial" w:cs="Arial"/>
                <w:b/>
                <w:i/>
                <w:sz w:val="24"/>
                <w:szCs w:val="24"/>
              </w:rPr>
              <w:t>Purpose:</w:t>
            </w:r>
            <w:r w:rsidR="00651F73">
              <w:rPr>
                <w:rFonts w:ascii="Arial" w:hAnsi="Arial" w:cs="Arial"/>
                <w:b/>
                <w:i/>
                <w:sz w:val="24"/>
                <w:szCs w:val="24"/>
              </w:rPr>
              <w:t xml:space="preserve"> </w:t>
            </w:r>
            <w:r w:rsidR="005939B7" w:rsidRPr="004363BE">
              <w:rPr>
                <w:rFonts w:ascii="Arial" w:hAnsi="Arial" w:cs="Arial"/>
                <w:sz w:val="24"/>
                <w:szCs w:val="24"/>
              </w:rPr>
              <w:t xml:space="preserve">This public comment proceeding is being opened in order to obtain input on the Supplemental Initial Report of the New gTLD Subsequent Procedures Policy Development Process Working Group (PDP WG) </w:t>
            </w:r>
            <w:r w:rsidR="00541D49">
              <w:rPr>
                <w:rFonts w:ascii="Arial" w:hAnsi="Arial" w:cs="Arial"/>
                <w:sz w:val="24"/>
                <w:szCs w:val="24"/>
              </w:rPr>
              <w:t xml:space="preserve">focused on </w:t>
            </w:r>
            <w:r w:rsidR="005939B7" w:rsidRPr="004363BE">
              <w:rPr>
                <w:rFonts w:ascii="Arial" w:hAnsi="Arial" w:cs="Arial"/>
                <w:sz w:val="24"/>
                <w:szCs w:val="24"/>
              </w:rPr>
              <w:t xml:space="preserve">Work Track 5. The PDP is chartered to evaluate what changes or additions need to be made to existing new gTLD policy recommendations. Work Track 5 focuses on one specific issue within the Working Group’s charter, the topic of geographic names at the top level. The Working Group issued its first Initial Report, containing the output of the Working Group on the Overarching Issues as well as preliminary recommendations and questions for community feedback from Work Tracks 1-4, on 3 July 2018. This Supplemental </w:t>
            </w:r>
            <w:r w:rsidR="00772D9F">
              <w:rPr>
                <w:rFonts w:ascii="Arial" w:hAnsi="Arial" w:cs="Arial"/>
                <w:sz w:val="24"/>
                <w:szCs w:val="24"/>
              </w:rPr>
              <w:t xml:space="preserve">Initial </w:t>
            </w:r>
            <w:r w:rsidR="005939B7" w:rsidRPr="004363BE">
              <w:rPr>
                <w:rFonts w:ascii="Arial" w:hAnsi="Arial" w:cs="Arial"/>
                <w:sz w:val="24"/>
                <w:szCs w:val="24"/>
              </w:rPr>
              <w:t>Report contains outputs from Work Track 5, which started later than the other Work Tracks and has therefore operated on a different timeline.</w:t>
            </w:r>
          </w:p>
          <w:p w14:paraId="63486F69" w14:textId="77777777" w:rsidR="00D22E7F" w:rsidRPr="00CE2594" w:rsidRDefault="00D22E7F" w:rsidP="001C3532">
            <w:pPr>
              <w:spacing w:after="0" w:line="240" w:lineRule="auto"/>
              <w:rPr>
                <w:rFonts w:ascii="Arial" w:hAnsi="Arial" w:cs="Arial"/>
                <w:sz w:val="24"/>
                <w:szCs w:val="24"/>
              </w:rPr>
            </w:pPr>
          </w:p>
          <w:p w14:paraId="6CE6FC63" w14:textId="7CBF4CFF" w:rsidR="00D22E7F" w:rsidRPr="00651F73" w:rsidRDefault="00D22E7F" w:rsidP="001C3532">
            <w:pPr>
              <w:spacing w:after="0" w:line="240" w:lineRule="auto"/>
              <w:rPr>
                <w:rFonts w:ascii="Arial" w:hAnsi="Arial" w:cs="Arial"/>
                <w:sz w:val="24"/>
                <w:szCs w:val="24"/>
              </w:rPr>
            </w:pPr>
            <w:r w:rsidRPr="00CE2594">
              <w:rPr>
                <w:rFonts w:ascii="Arial" w:hAnsi="Arial" w:cs="Arial"/>
                <w:b/>
                <w:i/>
                <w:sz w:val="24"/>
                <w:szCs w:val="24"/>
              </w:rPr>
              <w:t>Current Status:</w:t>
            </w:r>
            <w:r w:rsidR="00651F73">
              <w:rPr>
                <w:rFonts w:ascii="Arial" w:hAnsi="Arial" w:cs="Arial"/>
                <w:b/>
                <w:i/>
                <w:sz w:val="24"/>
                <w:szCs w:val="24"/>
              </w:rPr>
              <w:t xml:space="preserve"> </w:t>
            </w:r>
            <w:r w:rsidR="00651F73" w:rsidRPr="00651F73">
              <w:rPr>
                <w:rFonts w:ascii="Arial" w:hAnsi="Arial" w:cs="Arial"/>
                <w:sz w:val="24"/>
                <w:szCs w:val="24"/>
              </w:rPr>
              <w:t xml:space="preserve">This </w:t>
            </w:r>
            <w:r w:rsidR="00AD7525">
              <w:rPr>
                <w:rFonts w:ascii="Arial" w:hAnsi="Arial" w:cs="Arial"/>
                <w:sz w:val="24"/>
                <w:szCs w:val="24"/>
              </w:rPr>
              <w:t xml:space="preserve">Supplemental </w:t>
            </w:r>
            <w:r w:rsidR="00651F73" w:rsidRPr="00651F73">
              <w:rPr>
                <w:rFonts w:ascii="Arial" w:hAnsi="Arial" w:cs="Arial"/>
                <w:sz w:val="24"/>
                <w:szCs w:val="24"/>
              </w:rPr>
              <w:t xml:space="preserve">Initial Report </w:t>
            </w:r>
            <w:r w:rsidR="005939B7">
              <w:rPr>
                <w:rFonts w:ascii="Arial" w:hAnsi="Arial" w:cs="Arial"/>
                <w:sz w:val="24"/>
                <w:szCs w:val="24"/>
              </w:rPr>
              <w:t xml:space="preserve">for Work Track 5 </w:t>
            </w:r>
            <w:r w:rsidR="00651F73" w:rsidRPr="00651F73">
              <w:rPr>
                <w:rFonts w:ascii="Arial" w:hAnsi="Arial" w:cs="Arial"/>
                <w:sz w:val="24"/>
                <w:szCs w:val="24"/>
              </w:rPr>
              <w:t>is being posted for public comment as supported by the GNSO Operating Procedures.</w:t>
            </w:r>
          </w:p>
          <w:p w14:paraId="746D5BB8" w14:textId="77777777" w:rsidR="00D22E7F" w:rsidRPr="00CE2594" w:rsidRDefault="00D22E7F" w:rsidP="001C3532">
            <w:pPr>
              <w:spacing w:after="0" w:line="240" w:lineRule="auto"/>
              <w:rPr>
                <w:rFonts w:ascii="Arial" w:hAnsi="Arial" w:cs="Arial"/>
                <w:sz w:val="24"/>
                <w:szCs w:val="24"/>
              </w:rPr>
            </w:pPr>
          </w:p>
          <w:p w14:paraId="2264A87E" w14:textId="4797FEC1" w:rsidR="00D22E7F" w:rsidRPr="00651F73" w:rsidRDefault="00D22E7F" w:rsidP="001C3532">
            <w:pPr>
              <w:spacing w:after="0" w:line="240" w:lineRule="auto"/>
              <w:rPr>
                <w:rFonts w:ascii="Arial" w:hAnsi="Arial" w:cs="Arial"/>
                <w:sz w:val="24"/>
                <w:szCs w:val="24"/>
              </w:rPr>
            </w:pPr>
            <w:r w:rsidRPr="00CE2594">
              <w:rPr>
                <w:rFonts w:ascii="Arial" w:hAnsi="Arial" w:cs="Arial"/>
                <w:b/>
                <w:i/>
                <w:sz w:val="24"/>
                <w:szCs w:val="24"/>
              </w:rPr>
              <w:t xml:space="preserve">Next Steps: </w:t>
            </w:r>
            <w:r w:rsidR="00651F73" w:rsidRPr="00651F73">
              <w:rPr>
                <w:rFonts w:ascii="Arial" w:hAnsi="Arial" w:cs="Arial"/>
                <w:sz w:val="24"/>
                <w:szCs w:val="24"/>
              </w:rPr>
              <w:t xml:space="preserve">Following review of public comments received, </w:t>
            </w:r>
            <w:r w:rsidR="005939B7">
              <w:rPr>
                <w:rFonts w:ascii="Arial" w:hAnsi="Arial" w:cs="Arial"/>
                <w:sz w:val="24"/>
                <w:szCs w:val="24"/>
              </w:rPr>
              <w:t xml:space="preserve">Work Track 5 </w:t>
            </w:r>
            <w:r w:rsidR="00651F73" w:rsidRPr="00651F73">
              <w:rPr>
                <w:rFonts w:ascii="Arial" w:hAnsi="Arial" w:cs="Arial"/>
                <w:sz w:val="24"/>
                <w:szCs w:val="24"/>
              </w:rPr>
              <w:t xml:space="preserve">will integrate public comments received </w:t>
            </w:r>
            <w:r w:rsidR="00772D9F">
              <w:rPr>
                <w:rFonts w:ascii="Arial" w:hAnsi="Arial" w:cs="Arial"/>
                <w:sz w:val="24"/>
                <w:szCs w:val="24"/>
              </w:rPr>
              <w:t>and work</w:t>
            </w:r>
            <w:r w:rsidR="002D4291">
              <w:rPr>
                <w:rFonts w:ascii="Arial" w:hAnsi="Arial" w:cs="Arial"/>
                <w:sz w:val="24"/>
                <w:szCs w:val="24"/>
              </w:rPr>
              <w:t xml:space="preserve"> towards</w:t>
            </w:r>
            <w:r w:rsidR="00651F73" w:rsidRPr="00651F73">
              <w:rPr>
                <w:rFonts w:ascii="Arial" w:hAnsi="Arial" w:cs="Arial"/>
                <w:sz w:val="24"/>
                <w:szCs w:val="24"/>
              </w:rPr>
              <w:t xml:space="preserve"> recommendations </w:t>
            </w:r>
            <w:r w:rsidR="00C737CD">
              <w:rPr>
                <w:rFonts w:ascii="Arial" w:hAnsi="Arial" w:cs="Arial"/>
                <w:sz w:val="24"/>
                <w:szCs w:val="24"/>
              </w:rPr>
              <w:t xml:space="preserve">to send to the full Working Group for consideration and </w:t>
            </w:r>
            <w:r w:rsidR="00651F73" w:rsidRPr="00651F73">
              <w:rPr>
                <w:rFonts w:ascii="Arial" w:hAnsi="Arial" w:cs="Arial"/>
                <w:sz w:val="24"/>
                <w:szCs w:val="24"/>
              </w:rPr>
              <w:t xml:space="preserve">inclusion in </w:t>
            </w:r>
            <w:r w:rsidR="00772D9F">
              <w:rPr>
                <w:rFonts w:ascii="Arial" w:hAnsi="Arial" w:cs="Arial"/>
                <w:sz w:val="24"/>
                <w:szCs w:val="24"/>
              </w:rPr>
              <w:t>the</w:t>
            </w:r>
            <w:r w:rsidR="00772D9F" w:rsidRPr="00651F73">
              <w:rPr>
                <w:rFonts w:ascii="Arial" w:hAnsi="Arial" w:cs="Arial"/>
                <w:sz w:val="24"/>
                <w:szCs w:val="24"/>
              </w:rPr>
              <w:t xml:space="preserve"> </w:t>
            </w:r>
            <w:r w:rsidR="00651F73">
              <w:rPr>
                <w:rFonts w:ascii="Arial" w:hAnsi="Arial" w:cs="Arial"/>
                <w:sz w:val="24"/>
                <w:szCs w:val="24"/>
              </w:rPr>
              <w:t xml:space="preserve">Final </w:t>
            </w:r>
            <w:r w:rsidR="00651F73" w:rsidRPr="00651F73">
              <w:rPr>
                <w:rFonts w:ascii="Arial" w:hAnsi="Arial" w:cs="Arial"/>
                <w:sz w:val="24"/>
                <w:szCs w:val="24"/>
              </w:rPr>
              <w:t>Report.</w:t>
            </w:r>
          </w:p>
        </w:tc>
      </w:tr>
      <w:tr w:rsidR="00831919" w:rsidRPr="00CE2594" w14:paraId="4A8B212A" w14:textId="77777777" w:rsidTr="00C413A0">
        <w:trPr>
          <w:trHeight w:hRule="exact" w:val="360"/>
        </w:trPr>
        <w:tc>
          <w:tcPr>
            <w:tcW w:w="13176" w:type="dxa"/>
            <w:gridSpan w:val="7"/>
            <w:shd w:val="clear" w:color="auto" w:fill="F2F2F2"/>
            <w:vAlign w:val="center"/>
          </w:tcPr>
          <w:p w14:paraId="511916C3" w14:textId="77777777" w:rsidR="00831919" w:rsidRPr="00CE2594" w:rsidRDefault="00831919" w:rsidP="00C413A0">
            <w:pPr>
              <w:spacing w:after="0" w:line="240" w:lineRule="auto"/>
              <w:rPr>
                <w:rFonts w:ascii="Arial" w:hAnsi="Arial" w:cs="Arial"/>
                <w:b/>
                <w:color w:val="C00000"/>
                <w:sz w:val="28"/>
                <w:szCs w:val="28"/>
              </w:rPr>
            </w:pPr>
            <w:r w:rsidRPr="00CE2594">
              <w:rPr>
                <w:rFonts w:ascii="Arial" w:hAnsi="Arial" w:cs="Arial"/>
                <w:b/>
                <w:color w:val="C00000"/>
                <w:sz w:val="28"/>
                <w:szCs w:val="28"/>
              </w:rPr>
              <w:t>DETAILED INFORMATION</w:t>
            </w:r>
          </w:p>
        </w:tc>
      </w:tr>
      <w:tr w:rsidR="00F748AE" w:rsidRPr="00CE2594" w14:paraId="24AA1B70" w14:textId="77777777" w:rsidTr="00C413A0">
        <w:trPr>
          <w:trHeight w:hRule="exact" w:val="360"/>
        </w:trPr>
        <w:tc>
          <w:tcPr>
            <w:tcW w:w="13176" w:type="dxa"/>
            <w:gridSpan w:val="7"/>
            <w:shd w:val="clear" w:color="auto" w:fill="F2F2F2"/>
            <w:vAlign w:val="center"/>
          </w:tcPr>
          <w:p w14:paraId="5684186E" w14:textId="643CFF8A" w:rsidR="00F748AE" w:rsidRPr="00CE2594" w:rsidRDefault="00DF3975" w:rsidP="007870B0">
            <w:pPr>
              <w:spacing w:after="0" w:line="240" w:lineRule="auto"/>
              <w:rPr>
                <w:rFonts w:ascii="Arial" w:hAnsi="Arial" w:cs="Arial"/>
                <w:b/>
                <w:sz w:val="24"/>
                <w:szCs w:val="24"/>
              </w:rPr>
            </w:pPr>
            <w:r>
              <w:rPr>
                <w:rFonts w:ascii="Arial" w:hAnsi="Arial" w:cs="Arial"/>
                <w:b/>
                <w:sz w:val="24"/>
                <w:szCs w:val="24"/>
              </w:rPr>
              <w:t>Section I: Description and</w:t>
            </w:r>
            <w:r w:rsidR="00F748AE" w:rsidRPr="00CE2594">
              <w:rPr>
                <w:rFonts w:ascii="Arial" w:hAnsi="Arial" w:cs="Arial"/>
                <w:b/>
                <w:sz w:val="24"/>
                <w:szCs w:val="24"/>
              </w:rPr>
              <w:t xml:space="preserve"> Explanation</w:t>
            </w:r>
          </w:p>
        </w:tc>
      </w:tr>
      <w:tr w:rsidR="00F748AE" w:rsidRPr="00CE2594" w14:paraId="5E8C03EE" w14:textId="77777777" w:rsidTr="00C413A0">
        <w:trPr>
          <w:trHeight w:val="360"/>
        </w:trPr>
        <w:tc>
          <w:tcPr>
            <w:tcW w:w="13176" w:type="dxa"/>
            <w:gridSpan w:val="7"/>
            <w:shd w:val="clear" w:color="auto" w:fill="auto"/>
            <w:vAlign w:val="center"/>
          </w:tcPr>
          <w:p w14:paraId="0090AD66" w14:textId="4840BA0B" w:rsidR="00772D9F" w:rsidRPr="00541D49" w:rsidRDefault="00632590" w:rsidP="00477DAA">
            <w:pPr>
              <w:spacing w:after="0" w:line="240" w:lineRule="auto"/>
              <w:rPr>
                <w:rFonts w:ascii="Arial" w:hAnsi="Arial" w:cs="Arial"/>
                <w:sz w:val="24"/>
                <w:szCs w:val="24"/>
              </w:rPr>
            </w:pPr>
            <w:r w:rsidRPr="00541D49">
              <w:rPr>
                <w:rFonts w:ascii="Arial" w:hAnsi="Arial" w:cs="Arial"/>
                <w:color w:val="000000"/>
                <w:sz w:val="24"/>
                <w:szCs w:val="24"/>
              </w:rPr>
              <w:t>The GNSO’s New gTLD Subsequent Procedures Working Group (WG), which was chartered by the GNSO Council to conduct a Policy Development Process (PDP), is seeking to determine what, if any, changes may need to be made to the existing</w:t>
            </w:r>
            <w:hyperlink r:id="rId8" w:history="1">
              <w:r w:rsidRPr="00541D49">
                <w:rPr>
                  <w:rStyle w:val="Hyperlink"/>
                  <w:rFonts w:ascii="Arial" w:hAnsi="Arial" w:cs="Arial"/>
                  <w:color w:val="000000"/>
                  <w:sz w:val="24"/>
                  <w:szCs w:val="24"/>
                </w:rPr>
                <w:t xml:space="preserve"> </w:t>
              </w:r>
              <w:r w:rsidRPr="00541D49">
                <w:rPr>
                  <w:rStyle w:val="Hyperlink"/>
                  <w:rFonts w:ascii="Arial" w:hAnsi="Arial" w:cs="Arial"/>
                  <w:i/>
                  <w:iCs/>
                  <w:color w:val="1155CC"/>
                  <w:sz w:val="24"/>
                  <w:szCs w:val="24"/>
                </w:rPr>
                <w:t>Introduction of New Generic Top-Level Domains</w:t>
              </w:r>
            </w:hyperlink>
            <w:r w:rsidRPr="00541D49">
              <w:rPr>
                <w:rFonts w:ascii="Arial" w:hAnsi="Arial" w:cs="Arial"/>
                <w:i/>
                <w:iCs/>
                <w:color w:val="000000"/>
                <w:sz w:val="24"/>
                <w:szCs w:val="24"/>
              </w:rPr>
              <w:t xml:space="preserve"> </w:t>
            </w:r>
            <w:r w:rsidRPr="00541D49">
              <w:rPr>
                <w:rFonts w:ascii="Arial" w:hAnsi="Arial" w:cs="Arial"/>
                <w:color w:val="000000"/>
                <w:sz w:val="24"/>
                <w:szCs w:val="24"/>
              </w:rPr>
              <w:t>policy recommendations from 8 August 2007 as well as the final</w:t>
            </w:r>
            <w:hyperlink r:id="rId9" w:history="1">
              <w:r w:rsidRPr="00541D49">
                <w:rPr>
                  <w:rStyle w:val="Hyperlink"/>
                  <w:rFonts w:ascii="Arial" w:hAnsi="Arial" w:cs="Arial"/>
                  <w:color w:val="000000"/>
                  <w:sz w:val="24"/>
                  <w:szCs w:val="24"/>
                </w:rPr>
                <w:t xml:space="preserve"> </w:t>
              </w:r>
              <w:r w:rsidRPr="00541D49">
                <w:rPr>
                  <w:rStyle w:val="Hyperlink"/>
                  <w:rFonts w:ascii="Arial" w:hAnsi="Arial" w:cs="Arial"/>
                  <w:color w:val="1155CC"/>
                  <w:sz w:val="24"/>
                  <w:szCs w:val="24"/>
                </w:rPr>
                <w:t>Applicant Guidebook</w:t>
              </w:r>
            </w:hyperlink>
            <w:r w:rsidRPr="00541D49">
              <w:rPr>
                <w:rFonts w:ascii="Arial" w:hAnsi="Arial" w:cs="Arial"/>
                <w:color w:val="000000"/>
                <w:sz w:val="24"/>
                <w:szCs w:val="24"/>
              </w:rPr>
              <w:t xml:space="preserve"> dated June 2012. As the original policy recommendations as adopted by the GNSO Council and ICANN Board have “been designed to produce systemized and ongoing mechanisms for applicants to propose new top-</w:t>
            </w:r>
            <w:r w:rsidRPr="00541D49">
              <w:rPr>
                <w:rFonts w:ascii="Arial" w:hAnsi="Arial" w:cs="Arial"/>
                <w:color w:val="000000"/>
                <w:sz w:val="24"/>
                <w:szCs w:val="24"/>
              </w:rPr>
              <w:lastRenderedPageBreak/>
              <w:t xml:space="preserve">level domains”, those policy recommendations remain in place for subsequent rounds of the New gTLD Program unless the GNSO Council would decide to modify those policy recommendations via a policy development process. The PDP WG created 5 Work Tracks that are responsible for considering the subjects within its charter. The PDP Working Group sought community input through two community comment periods. </w:t>
            </w:r>
            <w:r w:rsidR="00477DAA" w:rsidRPr="00541D49">
              <w:rPr>
                <w:rFonts w:ascii="Arial" w:hAnsi="Arial" w:cs="Arial"/>
                <w:sz w:val="24"/>
                <w:szCs w:val="24"/>
              </w:rPr>
              <w:t xml:space="preserve">The Working Group issued its first Initial Report, containing the output of the Working Group on the Overarching Issues as well as preliminary recommendations and questions for community feedback from Work Tracks 1-4, on 3 July 2018. </w:t>
            </w:r>
            <w:r w:rsidR="00772D9F" w:rsidRPr="00541D49">
              <w:rPr>
                <w:rFonts w:ascii="Arial" w:hAnsi="Arial" w:cs="Arial"/>
                <w:sz w:val="24"/>
                <w:szCs w:val="24"/>
              </w:rPr>
              <w:t xml:space="preserve">This Supplemental Initial Report contains outputs from Work Track 5 on geographic names at the top level, which started later than the other Work Tracks and has therefore operated on a different timeline. </w:t>
            </w:r>
          </w:p>
          <w:p w14:paraId="70A02D65" w14:textId="77777777" w:rsidR="00632590" w:rsidRPr="00541D49" w:rsidRDefault="00632590" w:rsidP="00632590">
            <w:pPr>
              <w:spacing w:after="0" w:line="240" w:lineRule="auto"/>
              <w:rPr>
                <w:rFonts w:ascii="Arial" w:hAnsi="Arial" w:cs="Arial"/>
                <w:sz w:val="24"/>
                <w:szCs w:val="24"/>
              </w:rPr>
            </w:pPr>
          </w:p>
          <w:p w14:paraId="39D9C25A" w14:textId="77777777" w:rsidR="00541D49" w:rsidRPr="00541D49" w:rsidRDefault="00541D49" w:rsidP="00541D49">
            <w:pPr>
              <w:pStyle w:val="Titletexts"/>
              <w:rPr>
                <w:rFonts w:ascii="Arial" w:hAnsi="Arial" w:cs="Arial"/>
                <w:sz w:val="24"/>
              </w:rPr>
            </w:pPr>
            <w:r w:rsidRPr="00541D49">
              <w:rPr>
                <w:rFonts w:ascii="Arial" w:hAnsi="Arial" w:cs="Arial"/>
                <w:sz w:val="24"/>
              </w:rPr>
              <w:t xml:space="preserve">The objective of this Supplemental Report to the Initial Report is to document Work Track 5’s deliberations, potential options for recommendations, and (where applicable) preliminary recommendations,  as well as specific questions for which Work Track 5 is seeking input. These topics have not yet been considered by the </w:t>
            </w:r>
            <w:proofErr w:type="spellStart"/>
            <w:r w:rsidRPr="00541D49">
              <w:rPr>
                <w:rFonts w:ascii="Arial" w:hAnsi="Arial" w:cs="Arial"/>
                <w:sz w:val="24"/>
              </w:rPr>
              <w:t>SubPro</w:t>
            </w:r>
            <w:proofErr w:type="spellEnd"/>
            <w:r w:rsidRPr="00541D49">
              <w:rPr>
                <w:rFonts w:ascii="Arial" w:hAnsi="Arial" w:cs="Arial"/>
                <w:sz w:val="24"/>
              </w:rPr>
              <w:t xml:space="preserve"> Working Group as a whole.  </w:t>
            </w:r>
          </w:p>
          <w:p w14:paraId="7201BD33" w14:textId="77777777" w:rsidR="00541D49" w:rsidRPr="00541D49" w:rsidRDefault="00541D49" w:rsidP="00541D49">
            <w:pPr>
              <w:pStyle w:val="Titletexts"/>
              <w:rPr>
                <w:rFonts w:ascii="Arial" w:hAnsi="Arial" w:cs="Arial"/>
                <w:sz w:val="24"/>
              </w:rPr>
            </w:pPr>
          </w:p>
          <w:p w14:paraId="47C44ACF" w14:textId="77777777" w:rsidR="00541D49" w:rsidRPr="00541D49" w:rsidRDefault="00541D49" w:rsidP="00541D49">
            <w:pPr>
              <w:pStyle w:val="Titletexts"/>
              <w:rPr>
                <w:rFonts w:ascii="Arial" w:hAnsi="Arial" w:cs="Arial"/>
                <w:sz w:val="24"/>
              </w:rPr>
            </w:pPr>
            <w:r w:rsidRPr="00541D49">
              <w:rPr>
                <w:rFonts w:ascii="Arial" w:hAnsi="Arial" w:cs="Arial"/>
                <w:sz w:val="24"/>
              </w:rPr>
              <w:t>The Work Track 5 Supplemental Report is structured similarly to the Initial Report, especially in that it does not contain a “Statement of level of consensus for the recommendations presented in the Initial Report.” As with the Initial Report, the Co-Chairs of the Working Group continue to believe that it is premature to measure the level of consensus of Work Track and Working Group members, and that doing so could have the unintended consequence of locking Work Track and Working Group members into positions of support or opposition prior to soliciting public comment from the community on those recommendations. To form such definitive positions at this early a stage could have the adverse effect of being less open to modifications to those positions as a result of community input. The Co-Leaders of Work Track 5 support this approach and, after discussion with Work Track members, have adopted it for Work Track 5.</w:t>
            </w:r>
          </w:p>
          <w:p w14:paraId="5076B5A6" w14:textId="77777777" w:rsidR="00541D49" w:rsidRPr="00541D49" w:rsidRDefault="00541D49" w:rsidP="00541D49">
            <w:pPr>
              <w:pStyle w:val="Titletexts"/>
              <w:rPr>
                <w:rFonts w:ascii="Arial" w:hAnsi="Arial" w:cs="Arial"/>
                <w:sz w:val="24"/>
              </w:rPr>
            </w:pPr>
          </w:p>
          <w:p w14:paraId="752381F6" w14:textId="77777777" w:rsidR="00541D49" w:rsidRPr="00541D49" w:rsidRDefault="00541D49" w:rsidP="00541D49">
            <w:pPr>
              <w:pStyle w:val="Titletexts"/>
              <w:rPr>
                <w:rFonts w:ascii="Arial" w:hAnsi="Arial" w:cs="Arial"/>
                <w:sz w:val="24"/>
              </w:rPr>
            </w:pPr>
            <w:r w:rsidRPr="00541D49">
              <w:rPr>
                <w:rFonts w:ascii="Arial" w:hAnsi="Arial" w:cs="Arial"/>
                <w:sz w:val="24"/>
              </w:rPr>
              <w:t xml:space="preserve">After a comprehensive review of public comments received on the Work Track 5 Supplemental Report, Work Track 5 will deliberate further on the preliminary recommendations and potential options for recommendations contained herein. Once that is completed, the full Working Group will deliberate and conduct a formal consensus call on all recommendations before the recommendations are integrated into the Final Report. </w:t>
            </w:r>
          </w:p>
          <w:p w14:paraId="6E3DA058" w14:textId="77777777" w:rsidR="00541D49" w:rsidRPr="00541D49" w:rsidRDefault="00541D49" w:rsidP="00541D49">
            <w:pPr>
              <w:pStyle w:val="Titletexts"/>
              <w:rPr>
                <w:rFonts w:ascii="Arial" w:hAnsi="Arial" w:cs="Arial"/>
                <w:sz w:val="24"/>
              </w:rPr>
            </w:pPr>
          </w:p>
          <w:p w14:paraId="2CEB6B9C" w14:textId="613CF8F7" w:rsidR="003911C0" w:rsidRPr="00541D49" w:rsidRDefault="00541D49" w:rsidP="00541D49">
            <w:pPr>
              <w:pStyle w:val="Titletexts"/>
              <w:rPr>
                <w:rFonts w:ascii="Arial" w:hAnsi="Arial" w:cs="Arial"/>
                <w:sz w:val="24"/>
              </w:rPr>
            </w:pPr>
            <w:r w:rsidRPr="00541D49">
              <w:rPr>
                <w:rFonts w:ascii="Arial" w:hAnsi="Arial" w:cs="Arial"/>
                <w:sz w:val="24"/>
              </w:rPr>
              <w:t>Therefore, comments on any preliminary recommendations, options and/or questions presented are welcomed and encouraged. In addition, in some cases the Working Track was unable to reach preliminary recommendations. The community, therefore, should not limit itself to commenting on only the preliminary recommendations, options, and questions specifically identified in the Work Track 5 Supplemental Report, but on any other items that may not have been adequately addressed. For example, if there is an option you believe Work Track 5 should consider, but that option is not presented or even discussed in the Work Track 5 Supplemental Report, please provide detailed information about that option, along with any background, context and supporting documents.</w:t>
            </w:r>
          </w:p>
        </w:tc>
      </w:tr>
      <w:tr w:rsidR="00F748AE" w:rsidRPr="00CE2594" w14:paraId="09302B39" w14:textId="77777777" w:rsidTr="00C413A0">
        <w:trPr>
          <w:trHeight w:hRule="exact" w:val="360"/>
        </w:trPr>
        <w:tc>
          <w:tcPr>
            <w:tcW w:w="13176" w:type="dxa"/>
            <w:gridSpan w:val="7"/>
            <w:shd w:val="clear" w:color="auto" w:fill="F2F2F2"/>
            <w:vAlign w:val="center"/>
          </w:tcPr>
          <w:p w14:paraId="3C7FAD82" w14:textId="4CFB6738" w:rsidR="00F748AE" w:rsidRPr="00CE2594" w:rsidRDefault="00DF3975" w:rsidP="00C413A0">
            <w:pPr>
              <w:spacing w:after="0" w:line="240" w:lineRule="auto"/>
              <w:rPr>
                <w:rFonts w:ascii="Arial" w:hAnsi="Arial" w:cs="Arial"/>
                <w:b/>
                <w:sz w:val="24"/>
                <w:szCs w:val="24"/>
              </w:rPr>
            </w:pPr>
            <w:r>
              <w:rPr>
                <w:rFonts w:ascii="Arial" w:hAnsi="Arial" w:cs="Arial"/>
                <w:b/>
                <w:sz w:val="24"/>
                <w:szCs w:val="24"/>
              </w:rPr>
              <w:lastRenderedPageBreak/>
              <w:t xml:space="preserve">Section II: </w:t>
            </w:r>
            <w:r w:rsidR="00F748AE" w:rsidRPr="00CE2594">
              <w:rPr>
                <w:rFonts w:ascii="Arial" w:hAnsi="Arial" w:cs="Arial"/>
                <w:b/>
                <w:sz w:val="24"/>
                <w:szCs w:val="24"/>
              </w:rPr>
              <w:t>Background</w:t>
            </w:r>
          </w:p>
        </w:tc>
      </w:tr>
      <w:tr w:rsidR="00F748AE" w:rsidRPr="00CE2594" w14:paraId="73E68D60" w14:textId="77777777" w:rsidTr="00C413A0">
        <w:trPr>
          <w:trHeight w:val="360"/>
        </w:trPr>
        <w:tc>
          <w:tcPr>
            <w:tcW w:w="13176" w:type="dxa"/>
            <w:gridSpan w:val="7"/>
            <w:shd w:val="clear" w:color="auto" w:fill="auto"/>
            <w:vAlign w:val="center"/>
          </w:tcPr>
          <w:p w14:paraId="17F6D8C4" w14:textId="13E5FEFA" w:rsidR="003911C0" w:rsidRPr="004363BE" w:rsidRDefault="002D4291" w:rsidP="002D4291">
            <w:pPr>
              <w:rPr>
                <w:rFonts w:ascii="Arial" w:eastAsia="Times New Roman" w:hAnsi="Arial" w:cs="Arial"/>
                <w:bCs/>
                <w:color w:val="000000"/>
                <w:sz w:val="24"/>
                <w:szCs w:val="24"/>
              </w:rPr>
            </w:pPr>
            <w:r w:rsidRPr="002D4291">
              <w:rPr>
                <w:rFonts w:ascii="Arial" w:hAnsi="Arial" w:cs="Arial"/>
                <w:color w:val="000000"/>
                <w:sz w:val="24"/>
                <w:szCs w:val="24"/>
              </w:rPr>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Council approved a </w:t>
            </w:r>
            <w:hyperlink r:id="rId10" w:history="1">
              <w:r w:rsidRPr="002D4291">
                <w:rPr>
                  <w:rStyle w:val="Hyperlink"/>
                  <w:rFonts w:ascii="Arial" w:hAnsi="Arial" w:cs="Arial"/>
                  <w:sz w:val="24"/>
                  <w:szCs w:val="24"/>
                </w:rPr>
                <w:t>motion</w:t>
              </w:r>
            </w:hyperlink>
            <w:r w:rsidRPr="002D4291">
              <w:rPr>
                <w:rFonts w:ascii="Arial" w:hAnsi="Arial" w:cs="Arial"/>
                <w:color w:val="000000"/>
                <w:sz w:val="24"/>
                <w:szCs w:val="24"/>
              </w:rPr>
              <w:t xml:space="preserve"> to request that an Issue Report be drafted by ICANN staff, basing the report on the set of deliverables developed by the Discussion Group, to further analyze issues identified and help determine if changes or adjustments are needed for subsequent new gTLD procedures. The </w:t>
            </w:r>
            <w:hyperlink r:id="rId11" w:history="1">
              <w:r w:rsidRPr="002D4291">
                <w:rPr>
                  <w:rStyle w:val="Hyperlink"/>
                  <w:rFonts w:ascii="Arial" w:hAnsi="Arial" w:cs="Arial"/>
                  <w:sz w:val="24"/>
                  <w:szCs w:val="24"/>
                </w:rPr>
                <w:t>Final Issue Report</w:t>
              </w:r>
            </w:hyperlink>
            <w:r w:rsidRPr="002D4291">
              <w:rPr>
                <w:rFonts w:ascii="Arial" w:hAnsi="Arial" w:cs="Arial"/>
                <w:color w:val="000000"/>
                <w:sz w:val="24"/>
                <w:szCs w:val="24"/>
              </w:rPr>
              <w:t xml:space="preserve"> was submitted to the GNSO Council for its consideration on 4 December 2015 and a PDP on New gTLD Subsequent Procedures was </w:t>
            </w:r>
            <w:hyperlink r:id="rId12" w:anchor="201512" w:history="1">
              <w:r w:rsidRPr="002D4291">
                <w:rPr>
                  <w:rStyle w:val="Hyperlink"/>
                  <w:rFonts w:ascii="Arial" w:hAnsi="Arial" w:cs="Arial"/>
                  <w:sz w:val="24"/>
                  <w:szCs w:val="24"/>
                </w:rPr>
                <w:t>initiated</w:t>
              </w:r>
            </w:hyperlink>
            <w:r w:rsidRPr="002D4291">
              <w:rPr>
                <w:rFonts w:ascii="Arial" w:hAnsi="Arial" w:cs="Arial"/>
                <w:color w:val="000000"/>
                <w:sz w:val="24"/>
                <w:szCs w:val="24"/>
              </w:rPr>
              <w:t xml:space="preserve"> on 17 December 2015. </w:t>
            </w:r>
            <w:r w:rsidRPr="002D4291">
              <w:rPr>
                <w:rFonts w:ascii="Arial" w:eastAsia="Times New Roman" w:hAnsi="Arial" w:cs="Arial"/>
                <w:color w:val="000000"/>
                <w:sz w:val="24"/>
                <w:szCs w:val="24"/>
              </w:rPr>
              <w:t>The PDP WG has been meeting on a regular basis since February 2016.</w:t>
            </w:r>
            <w:r w:rsidR="00772D9F">
              <w:rPr>
                <w:rFonts w:ascii="Arial" w:eastAsia="Times New Roman" w:hAnsi="Arial" w:cs="Arial"/>
                <w:color w:val="000000"/>
                <w:sz w:val="24"/>
                <w:szCs w:val="24"/>
              </w:rPr>
              <w:t xml:space="preserve"> </w:t>
            </w:r>
            <w:r w:rsidR="00772D9F" w:rsidRPr="00772D9F">
              <w:rPr>
                <w:rFonts w:ascii="Arial" w:eastAsia="Times New Roman" w:hAnsi="Arial" w:cs="Arial"/>
                <w:bCs/>
                <w:color w:val="000000"/>
                <w:sz w:val="24"/>
                <w:szCs w:val="24"/>
              </w:rPr>
              <w:t xml:space="preserve">On 22 October 2017, a Call for Volunteers was issued for Work Track 5 and </w:t>
            </w:r>
            <w:r w:rsidR="00541D49">
              <w:rPr>
                <w:rFonts w:ascii="Arial" w:eastAsia="Times New Roman" w:hAnsi="Arial" w:cs="Arial"/>
                <w:bCs/>
                <w:color w:val="000000"/>
                <w:sz w:val="24"/>
                <w:szCs w:val="24"/>
              </w:rPr>
              <w:t>Work Track 5</w:t>
            </w:r>
            <w:r w:rsidR="00772D9F" w:rsidRPr="00772D9F">
              <w:rPr>
                <w:rFonts w:ascii="Arial" w:eastAsia="Times New Roman" w:hAnsi="Arial" w:cs="Arial"/>
                <w:bCs/>
                <w:color w:val="000000"/>
                <w:sz w:val="24"/>
                <w:szCs w:val="24"/>
              </w:rPr>
              <w:t xml:space="preserve"> held its first meeting on 15 November 2017.</w:t>
            </w:r>
          </w:p>
        </w:tc>
      </w:tr>
      <w:tr w:rsidR="00F748AE" w:rsidRPr="00CE2594" w14:paraId="69F2C9B4" w14:textId="77777777" w:rsidTr="00C413A0">
        <w:trPr>
          <w:trHeight w:val="360"/>
        </w:trPr>
        <w:tc>
          <w:tcPr>
            <w:tcW w:w="13176" w:type="dxa"/>
            <w:gridSpan w:val="7"/>
            <w:shd w:val="clear" w:color="auto" w:fill="F2F2F2"/>
            <w:vAlign w:val="center"/>
          </w:tcPr>
          <w:p w14:paraId="6ECA8239" w14:textId="7CA2566F" w:rsidR="00F748AE" w:rsidRPr="00CE2594" w:rsidRDefault="00DF3975" w:rsidP="00C413A0">
            <w:pPr>
              <w:spacing w:after="0" w:line="240" w:lineRule="auto"/>
              <w:rPr>
                <w:rFonts w:ascii="Arial" w:hAnsi="Arial" w:cs="Arial"/>
                <w:b/>
                <w:sz w:val="24"/>
                <w:szCs w:val="24"/>
              </w:rPr>
            </w:pPr>
            <w:r>
              <w:rPr>
                <w:rFonts w:ascii="Arial" w:hAnsi="Arial" w:cs="Arial"/>
                <w:b/>
                <w:sz w:val="24"/>
                <w:szCs w:val="24"/>
              </w:rPr>
              <w:t xml:space="preserve">Section III: </w:t>
            </w:r>
            <w:r w:rsidR="00F748AE" w:rsidRPr="00CE2594">
              <w:rPr>
                <w:rFonts w:ascii="Arial" w:hAnsi="Arial" w:cs="Arial"/>
                <w:b/>
                <w:sz w:val="24"/>
                <w:szCs w:val="24"/>
              </w:rPr>
              <w:t>Document and Resource Links</w:t>
            </w:r>
          </w:p>
        </w:tc>
      </w:tr>
      <w:tr w:rsidR="00F748AE" w:rsidRPr="00CE2594" w14:paraId="494585B0" w14:textId="77777777" w:rsidTr="00C413A0">
        <w:trPr>
          <w:trHeight w:val="360"/>
        </w:trPr>
        <w:tc>
          <w:tcPr>
            <w:tcW w:w="13176" w:type="dxa"/>
            <w:gridSpan w:val="7"/>
            <w:shd w:val="clear" w:color="auto" w:fill="auto"/>
            <w:vAlign w:val="center"/>
          </w:tcPr>
          <w:p w14:paraId="2196E29C" w14:textId="77777777" w:rsidR="00BA569B" w:rsidRPr="00BA569B" w:rsidRDefault="00BA569B" w:rsidP="004363BE">
            <w:pPr>
              <w:spacing w:after="0" w:line="240" w:lineRule="auto"/>
              <w:rPr>
                <w:rStyle w:val="Hyperlink"/>
                <w:rFonts w:ascii="Arial" w:hAnsi="Arial" w:cs="Arial"/>
                <w:color w:val="auto"/>
                <w:sz w:val="24"/>
                <w:szCs w:val="24"/>
                <w:u w:val="none"/>
              </w:rPr>
            </w:pPr>
          </w:p>
          <w:p w14:paraId="0E201086" w14:textId="77777777" w:rsidR="00772D9F" w:rsidRPr="004363BE" w:rsidRDefault="00772D9F" w:rsidP="00772D9F">
            <w:pPr>
              <w:pStyle w:val="ListParagraph"/>
              <w:numPr>
                <w:ilvl w:val="0"/>
                <w:numId w:val="5"/>
              </w:numPr>
              <w:spacing w:after="0" w:line="240" w:lineRule="auto"/>
              <w:rPr>
                <w:rFonts w:ascii="Arial" w:hAnsi="Arial" w:cs="Arial"/>
                <w:bCs/>
                <w:sz w:val="24"/>
                <w:szCs w:val="24"/>
              </w:rPr>
            </w:pPr>
            <w:r w:rsidRPr="004363BE">
              <w:rPr>
                <w:rFonts w:ascii="Arial" w:hAnsi="Arial" w:cs="Arial"/>
                <w:bCs/>
                <w:sz w:val="24"/>
                <w:szCs w:val="24"/>
              </w:rPr>
              <w:t xml:space="preserve">Supplemental Initial Report on the new gTLD Subsequent Procedures </w:t>
            </w:r>
          </w:p>
          <w:p w14:paraId="6850EC6E" w14:textId="184AF184" w:rsidR="00772D9F" w:rsidRPr="004363BE" w:rsidRDefault="00772D9F" w:rsidP="004363BE">
            <w:pPr>
              <w:pStyle w:val="ListParagraph"/>
              <w:spacing w:after="0" w:line="240" w:lineRule="auto"/>
              <w:rPr>
                <w:rFonts w:ascii="Arial" w:hAnsi="Arial" w:cs="Arial"/>
                <w:bCs/>
                <w:sz w:val="24"/>
                <w:szCs w:val="24"/>
              </w:rPr>
            </w:pPr>
            <w:r w:rsidRPr="004363BE">
              <w:rPr>
                <w:rFonts w:ascii="Arial" w:hAnsi="Arial" w:cs="Arial"/>
                <w:bCs/>
                <w:sz w:val="24"/>
                <w:szCs w:val="24"/>
              </w:rPr>
              <w:t>Policy Development Process (Work Track 5 on Geographic Names at the Top Level)</w:t>
            </w:r>
          </w:p>
          <w:p w14:paraId="381F32A5" w14:textId="4D60AB0C" w:rsidR="00BA569B" w:rsidRDefault="00BA569B" w:rsidP="00BA569B">
            <w:pPr>
              <w:pStyle w:val="ListParagraph"/>
              <w:numPr>
                <w:ilvl w:val="0"/>
                <w:numId w:val="5"/>
              </w:num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Annex B</w:t>
            </w:r>
            <w:r w:rsidRPr="00BA569B">
              <w:rPr>
                <w:rStyle w:val="Hyperlink"/>
                <w:rFonts w:ascii="Arial" w:hAnsi="Arial" w:cs="Arial"/>
                <w:color w:val="auto"/>
                <w:sz w:val="24"/>
                <w:szCs w:val="24"/>
                <w:u w:val="none"/>
              </w:rPr>
              <w:t xml:space="preserve"> – Table of Preliminary Recommendations, Options and Questions for Community Input</w:t>
            </w:r>
            <w:r>
              <w:rPr>
                <w:rStyle w:val="Hyperlink"/>
                <w:rFonts w:ascii="Arial" w:hAnsi="Arial" w:cs="Arial"/>
                <w:color w:val="auto"/>
                <w:sz w:val="24"/>
                <w:szCs w:val="24"/>
                <w:u w:val="none"/>
              </w:rPr>
              <w:t xml:space="preserve"> (PDF)</w:t>
            </w:r>
          </w:p>
          <w:p w14:paraId="19632EA1" w14:textId="77777777" w:rsidR="00772D9F" w:rsidRPr="00332ECE" w:rsidRDefault="00AF7ACE" w:rsidP="00772D9F">
            <w:pPr>
              <w:pStyle w:val="ListParagraph"/>
              <w:numPr>
                <w:ilvl w:val="0"/>
                <w:numId w:val="5"/>
              </w:numPr>
              <w:spacing w:after="0" w:line="240" w:lineRule="auto"/>
              <w:rPr>
                <w:rFonts w:ascii="Arial" w:hAnsi="Arial" w:cs="Arial"/>
                <w:bCs/>
                <w:sz w:val="24"/>
                <w:szCs w:val="24"/>
              </w:rPr>
            </w:pPr>
            <w:r>
              <w:rPr>
                <w:rStyle w:val="Hyperlink"/>
                <w:rFonts w:ascii="Arial" w:hAnsi="Arial" w:cs="Arial"/>
                <w:color w:val="auto"/>
                <w:sz w:val="24"/>
                <w:szCs w:val="24"/>
                <w:u w:val="none"/>
              </w:rPr>
              <w:t xml:space="preserve">Executive Summary of the </w:t>
            </w:r>
            <w:r w:rsidR="00772D9F" w:rsidRPr="00332ECE">
              <w:rPr>
                <w:rFonts w:ascii="Arial" w:hAnsi="Arial" w:cs="Arial"/>
                <w:bCs/>
                <w:sz w:val="24"/>
                <w:szCs w:val="24"/>
              </w:rPr>
              <w:t xml:space="preserve">Supplemental Initial Report on the new gTLD Subsequent Procedures </w:t>
            </w:r>
          </w:p>
          <w:p w14:paraId="4970E382" w14:textId="108ED7EF" w:rsidR="003911C0" w:rsidRDefault="00772D9F" w:rsidP="00772D9F">
            <w:pPr>
              <w:pStyle w:val="ListParagraph"/>
              <w:spacing w:after="0" w:line="240" w:lineRule="auto"/>
              <w:rPr>
                <w:rFonts w:ascii="Arial" w:hAnsi="Arial" w:cs="Arial"/>
                <w:bCs/>
                <w:sz w:val="24"/>
                <w:szCs w:val="24"/>
              </w:rPr>
            </w:pPr>
            <w:r w:rsidRPr="00332ECE">
              <w:rPr>
                <w:rFonts w:ascii="Arial" w:hAnsi="Arial" w:cs="Arial"/>
                <w:bCs/>
                <w:sz w:val="24"/>
                <w:szCs w:val="24"/>
              </w:rPr>
              <w:t>Policy Development Process (Work Track 5 on Geographic Names at the Top Level</w:t>
            </w:r>
            <w:r w:rsidR="00016437">
              <w:rPr>
                <w:rFonts w:ascii="Arial" w:hAnsi="Arial" w:cs="Arial"/>
                <w:bCs/>
                <w:sz w:val="24"/>
                <w:szCs w:val="24"/>
              </w:rPr>
              <w:t>)</w:t>
            </w:r>
          </w:p>
          <w:p w14:paraId="2230E81E" w14:textId="0AF739CB" w:rsidR="00772D9F" w:rsidRPr="004363BE" w:rsidRDefault="00772D9F" w:rsidP="004363BE">
            <w:pPr>
              <w:pStyle w:val="ListParagraph"/>
              <w:spacing w:after="0" w:line="240" w:lineRule="auto"/>
              <w:rPr>
                <w:rFonts w:ascii="Arial" w:hAnsi="Arial" w:cs="Arial"/>
                <w:bCs/>
                <w:sz w:val="24"/>
                <w:szCs w:val="24"/>
              </w:rPr>
            </w:pPr>
          </w:p>
        </w:tc>
      </w:tr>
      <w:tr w:rsidR="00F748AE" w:rsidRPr="00CE2594" w14:paraId="61E2F7BD" w14:textId="77777777" w:rsidTr="00C413A0">
        <w:trPr>
          <w:trHeight w:hRule="exact" w:val="360"/>
        </w:trPr>
        <w:tc>
          <w:tcPr>
            <w:tcW w:w="13176" w:type="dxa"/>
            <w:gridSpan w:val="7"/>
            <w:shd w:val="clear" w:color="auto" w:fill="F2F2F2"/>
            <w:vAlign w:val="center"/>
          </w:tcPr>
          <w:p w14:paraId="0B269306" w14:textId="3AE72127" w:rsidR="00F748AE" w:rsidRPr="00CE2594" w:rsidRDefault="00DF3975" w:rsidP="00C413A0">
            <w:pPr>
              <w:spacing w:after="0" w:line="240" w:lineRule="auto"/>
              <w:rPr>
                <w:rFonts w:ascii="Arial" w:hAnsi="Arial" w:cs="Arial"/>
                <w:sz w:val="24"/>
                <w:szCs w:val="24"/>
              </w:rPr>
            </w:pPr>
            <w:r>
              <w:rPr>
                <w:rFonts w:ascii="Arial" w:hAnsi="Arial" w:cs="Arial"/>
                <w:b/>
                <w:sz w:val="24"/>
                <w:szCs w:val="24"/>
              </w:rPr>
              <w:t xml:space="preserve">Section IV: </w:t>
            </w:r>
            <w:r w:rsidR="00F748AE" w:rsidRPr="00CE2594">
              <w:rPr>
                <w:rFonts w:ascii="Arial" w:hAnsi="Arial" w:cs="Arial"/>
                <w:b/>
                <w:sz w:val="24"/>
                <w:szCs w:val="24"/>
              </w:rPr>
              <w:t>Additional Information</w:t>
            </w:r>
          </w:p>
        </w:tc>
      </w:tr>
      <w:tr w:rsidR="00F748AE" w:rsidRPr="00CE2594" w14:paraId="4B28DFCA" w14:textId="77777777" w:rsidTr="00C413A0">
        <w:trPr>
          <w:trHeight w:val="360"/>
        </w:trPr>
        <w:tc>
          <w:tcPr>
            <w:tcW w:w="13176" w:type="dxa"/>
            <w:gridSpan w:val="7"/>
            <w:shd w:val="clear" w:color="auto" w:fill="auto"/>
            <w:vAlign w:val="center"/>
          </w:tcPr>
          <w:p w14:paraId="36C7ADFD" w14:textId="77777777" w:rsidR="00BA569B" w:rsidRDefault="007223A2" w:rsidP="00BA569B">
            <w:pPr>
              <w:pStyle w:val="ListParagraph"/>
              <w:numPr>
                <w:ilvl w:val="0"/>
                <w:numId w:val="5"/>
              </w:numPr>
              <w:spacing w:after="0" w:line="240" w:lineRule="auto"/>
              <w:rPr>
                <w:rFonts w:ascii="Arial" w:hAnsi="Arial" w:cs="Arial"/>
                <w:sz w:val="24"/>
                <w:szCs w:val="24"/>
              </w:rPr>
            </w:pPr>
            <w:hyperlink r:id="rId13" w:history="1">
              <w:r w:rsidR="00BA569B" w:rsidRPr="005007FA">
                <w:rPr>
                  <w:rStyle w:val="Hyperlink"/>
                  <w:rFonts w:ascii="Arial" w:hAnsi="Arial" w:cs="Arial"/>
                  <w:sz w:val="24"/>
                  <w:szCs w:val="24"/>
                </w:rPr>
                <w:t>Working Group Charter</w:t>
              </w:r>
            </w:hyperlink>
          </w:p>
          <w:p w14:paraId="6E39D367" w14:textId="11175774" w:rsidR="00BA569B" w:rsidRDefault="007223A2">
            <w:pPr>
              <w:pStyle w:val="ListParagraph"/>
              <w:numPr>
                <w:ilvl w:val="0"/>
                <w:numId w:val="5"/>
              </w:numPr>
              <w:spacing w:after="0" w:line="240" w:lineRule="auto"/>
              <w:rPr>
                <w:rStyle w:val="Hyperlink"/>
                <w:rFonts w:ascii="Arial" w:hAnsi="Arial" w:cs="Arial"/>
                <w:sz w:val="24"/>
                <w:szCs w:val="24"/>
              </w:rPr>
            </w:pPr>
            <w:hyperlink r:id="rId14" w:history="1">
              <w:r w:rsidR="00BA569B" w:rsidRPr="005007FA">
                <w:rPr>
                  <w:rStyle w:val="Hyperlink"/>
                  <w:rFonts w:ascii="Arial" w:hAnsi="Arial" w:cs="Arial"/>
                  <w:sz w:val="24"/>
                  <w:szCs w:val="24"/>
                </w:rPr>
                <w:t>Working Group Wiki</w:t>
              </w:r>
            </w:hyperlink>
          </w:p>
          <w:p w14:paraId="4782AA3F" w14:textId="2A541B64" w:rsidR="00772D9F" w:rsidRDefault="007223A2" w:rsidP="004363BE">
            <w:pPr>
              <w:pStyle w:val="ListParagraph"/>
              <w:numPr>
                <w:ilvl w:val="0"/>
                <w:numId w:val="5"/>
              </w:numPr>
              <w:spacing w:after="0" w:line="240" w:lineRule="auto"/>
              <w:rPr>
                <w:rStyle w:val="Hyperlink"/>
                <w:rFonts w:ascii="Arial" w:hAnsi="Arial" w:cs="Arial"/>
                <w:sz w:val="24"/>
                <w:szCs w:val="24"/>
              </w:rPr>
            </w:pPr>
            <w:hyperlink r:id="rId15" w:history="1">
              <w:r w:rsidR="00772D9F" w:rsidRPr="00772D9F">
                <w:rPr>
                  <w:rStyle w:val="Hyperlink"/>
                  <w:rFonts w:ascii="Arial" w:hAnsi="Arial" w:cs="Arial"/>
                  <w:sz w:val="24"/>
                  <w:szCs w:val="24"/>
                </w:rPr>
                <w:t>Work Track 5 Terms of Reference</w:t>
              </w:r>
            </w:hyperlink>
          </w:p>
          <w:p w14:paraId="5B46EE17" w14:textId="7D8C71B9" w:rsidR="003911C0" w:rsidRPr="004363BE" w:rsidRDefault="007223A2" w:rsidP="004363BE">
            <w:pPr>
              <w:pStyle w:val="ListParagraph"/>
              <w:numPr>
                <w:ilvl w:val="0"/>
                <w:numId w:val="5"/>
              </w:numPr>
              <w:spacing w:after="0" w:line="240" w:lineRule="auto"/>
              <w:rPr>
                <w:rFonts w:ascii="Arial" w:hAnsi="Arial" w:cs="Arial"/>
                <w:color w:val="0000FF"/>
                <w:sz w:val="24"/>
                <w:szCs w:val="24"/>
                <w:u w:val="single"/>
              </w:rPr>
            </w:pPr>
            <w:hyperlink r:id="rId16" w:history="1">
              <w:r w:rsidR="00BA569B" w:rsidRPr="00BA569B">
                <w:rPr>
                  <w:rStyle w:val="Hyperlink"/>
                  <w:rFonts w:ascii="Arial" w:hAnsi="Arial" w:cs="Arial"/>
                  <w:sz w:val="24"/>
                  <w:szCs w:val="24"/>
                </w:rPr>
                <w:t>Project Page</w:t>
              </w:r>
            </w:hyperlink>
          </w:p>
        </w:tc>
      </w:tr>
      <w:tr w:rsidR="00D22E7F" w:rsidRPr="00CE2594" w14:paraId="467C9135" w14:textId="77777777" w:rsidTr="001C1D52">
        <w:trPr>
          <w:trHeight w:val="360"/>
        </w:trPr>
        <w:tc>
          <w:tcPr>
            <w:tcW w:w="1638" w:type="dxa"/>
            <w:shd w:val="clear" w:color="auto" w:fill="F2F2F2"/>
            <w:vAlign w:val="center"/>
          </w:tcPr>
          <w:p w14:paraId="7A1E36C0" w14:textId="208DCF10" w:rsidR="00D22E7F" w:rsidRPr="00CE2594" w:rsidRDefault="00DF3975" w:rsidP="005905A8">
            <w:pPr>
              <w:spacing w:after="0" w:line="240" w:lineRule="auto"/>
              <w:rPr>
                <w:rFonts w:ascii="Arial" w:hAnsi="Arial" w:cs="Arial"/>
                <w:b/>
                <w:sz w:val="24"/>
                <w:szCs w:val="24"/>
              </w:rPr>
            </w:pPr>
            <w:r>
              <w:rPr>
                <w:rFonts w:ascii="Arial" w:hAnsi="Arial" w:cs="Arial"/>
                <w:b/>
                <w:sz w:val="24"/>
                <w:szCs w:val="24"/>
              </w:rPr>
              <w:t xml:space="preserve">Proceeding </w:t>
            </w:r>
            <w:r w:rsidR="005905A8">
              <w:rPr>
                <w:rFonts w:ascii="Arial" w:hAnsi="Arial" w:cs="Arial"/>
                <w:b/>
                <w:sz w:val="24"/>
                <w:szCs w:val="24"/>
              </w:rPr>
              <w:t>Facilita</w:t>
            </w:r>
            <w:r>
              <w:rPr>
                <w:rFonts w:ascii="Arial" w:hAnsi="Arial" w:cs="Arial"/>
                <w:b/>
                <w:sz w:val="24"/>
                <w:szCs w:val="24"/>
              </w:rPr>
              <w:t>tor</w:t>
            </w:r>
            <w:r w:rsidR="00D22E7F" w:rsidRPr="00CE2594">
              <w:rPr>
                <w:rFonts w:ascii="Arial" w:hAnsi="Arial" w:cs="Arial"/>
                <w:b/>
                <w:sz w:val="24"/>
                <w:szCs w:val="24"/>
              </w:rPr>
              <w:t>:</w:t>
            </w:r>
          </w:p>
        </w:tc>
        <w:tc>
          <w:tcPr>
            <w:tcW w:w="4680" w:type="dxa"/>
            <w:gridSpan w:val="2"/>
            <w:shd w:val="clear" w:color="auto" w:fill="auto"/>
            <w:vAlign w:val="center"/>
          </w:tcPr>
          <w:p w14:paraId="742752F1" w14:textId="35CEC463" w:rsidR="00D22E7F" w:rsidRPr="00CE2594" w:rsidRDefault="00337903" w:rsidP="00C413A0">
            <w:pPr>
              <w:spacing w:after="0" w:line="240" w:lineRule="auto"/>
              <w:rPr>
                <w:rFonts w:ascii="Arial" w:hAnsi="Arial" w:cs="Arial"/>
                <w:sz w:val="24"/>
                <w:szCs w:val="24"/>
              </w:rPr>
            </w:pPr>
            <w:r>
              <w:rPr>
                <w:rFonts w:ascii="Arial" w:hAnsi="Arial" w:cs="Arial"/>
                <w:sz w:val="24"/>
                <w:szCs w:val="24"/>
              </w:rPr>
              <w:t>Steve Chan</w:t>
            </w:r>
          </w:p>
        </w:tc>
        <w:tc>
          <w:tcPr>
            <w:tcW w:w="1890" w:type="dxa"/>
            <w:gridSpan w:val="2"/>
            <w:shd w:val="clear" w:color="auto" w:fill="F2F2F2"/>
            <w:vAlign w:val="center"/>
          </w:tcPr>
          <w:p w14:paraId="23A5D6AC" w14:textId="77777777" w:rsidR="00D22E7F" w:rsidRPr="00CE2594" w:rsidRDefault="00D22E7F" w:rsidP="00C413A0">
            <w:pPr>
              <w:spacing w:after="0" w:line="240" w:lineRule="auto"/>
              <w:rPr>
                <w:rFonts w:ascii="Arial" w:hAnsi="Arial" w:cs="Arial"/>
                <w:b/>
                <w:sz w:val="24"/>
                <w:szCs w:val="24"/>
              </w:rPr>
            </w:pPr>
            <w:r w:rsidRPr="00CE2594">
              <w:rPr>
                <w:rFonts w:ascii="Arial" w:hAnsi="Arial" w:cs="Arial"/>
                <w:b/>
                <w:sz w:val="24"/>
                <w:szCs w:val="24"/>
              </w:rPr>
              <w:t>Email Address:</w:t>
            </w:r>
          </w:p>
        </w:tc>
        <w:tc>
          <w:tcPr>
            <w:tcW w:w="4968" w:type="dxa"/>
            <w:gridSpan w:val="2"/>
            <w:shd w:val="clear" w:color="auto" w:fill="auto"/>
            <w:vAlign w:val="center"/>
          </w:tcPr>
          <w:p w14:paraId="2C294659" w14:textId="5143FFF1" w:rsidR="00D22E7F" w:rsidRPr="00CE2594" w:rsidRDefault="00337903" w:rsidP="00C413A0">
            <w:pPr>
              <w:spacing w:after="0" w:line="240" w:lineRule="auto"/>
              <w:rPr>
                <w:rFonts w:ascii="Arial" w:hAnsi="Arial" w:cs="Arial"/>
                <w:sz w:val="24"/>
                <w:szCs w:val="24"/>
              </w:rPr>
            </w:pPr>
            <w:r>
              <w:rPr>
                <w:rFonts w:ascii="Arial" w:hAnsi="Arial" w:cs="Arial"/>
                <w:sz w:val="24"/>
                <w:szCs w:val="24"/>
              </w:rPr>
              <w:t>steve.chan@icann.org</w:t>
            </w:r>
          </w:p>
        </w:tc>
      </w:tr>
    </w:tbl>
    <w:p w14:paraId="33DB8608" w14:textId="77777777" w:rsidR="007B6432" w:rsidRDefault="007B6432" w:rsidP="005E60E8">
      <w:pPr>
        <w:spacing w:after="0" w:line="240" w:lineRule="auto"/>
        <w:rPr>
          <w:rFonts w:ascii="Arial" w:hAnsi="Arial" w:cs="Arial"/>
          <w:sz w:val="24"/>
          <w:szCs w:val="24"/>
        </w:rPr>
      </w:pPr>
    </w:p>
    <w:p w14:paraId="1E9F1BCA" w14:textId="77777777" w:rsidR="00C16459" w:rsidRDefault="00C16459" w:rsidP="005E60E8">
      <w:pPr>
        <w:spacing w:after="0" w:line="240" w:lineRule="auto"/>
        <w:rPr>
          <w:rFonts w:ascii="Arial" w:hAnsi="Arial" w:cs="Arial"/>
          <w:sz w:val="24"/>
          <w:szCs w:val="24"/>
        </w:rPr>
      </w:pPr>
    </w:p>
    <w:p w14:paraId="13EC5553" w14:textId="77777777" w:rsidR="00FC2BA8" w:rsidRDefault="003911C0" w:rsidP="00DA5FBE">
      <w:pPr>
        <w:spacing w:after="0" w:line="240" w:lineRule="auto"/>
        <w:rPr>
          <w:rFonts w:ascii="Arial" w:hAnsi="Arial" w:cs="Arial"/>
          <w:b/>
          <w:sz w:val="28"/>
          <w:szCs w:val="28"/>
          <w:u w:val="single"/>
        </w:rPr>
        <w:sectPr w:rsidR="00FC2BA8" w:rsidSect="00680B5A">
          <w:pgSz w:w="15840" w:h="12240" w:orient="landscape"/>
          <w:pgMar w:top="720" w:right="1440" w:bottom="720" w:left="1440" w:header="720" w:footer="720" w:gutter="0"/>
          <w:cols w:space="720"/>
          <w:docGrid w:linePitch="360"/>
        </w:sectPr>
      </w:pPr>
      <w:r w:rsidRPr="00CE2594">
        <w:rPr>
          <w:rFonts w:ascii="Arial" w:hAnsi="Arial" w:cs="Arial"/>
          <w:b/>
          <w:sz w:val="28"/>
          <w:szCs w:val="28"/>
          <w:u w:val="single"/>
        </w:rPr>
        <w:br w:type="page"/>
      </w:r>
    </w:p>
    <w:p w14:paraId="39E56815" w14:textId="77777777" w:rsidR="00FC2BA8" w:rsidRPr="00CE2594" w:rsidRDefault="00FC2BA8" w:rsidP="00FC2BA8">
      <w:pPr>
        <w:spacing w:after="0" w:line="240" w:lineRule="auto"/>
        <w:rPr>
          <w:rFonts w:ascii="Arial" w:hAnsi="Arial" w:cs="Arial"/>
          <w:b/>
          <w:sz w:val="28"/>
          <w:szCs w:val="28"/>
          <w:u w:val="single"/>
        </w:rPr>
      </w:pPr>
      <w:bookmarkStart w:id="1" w:name="Tags"/>
      <w:bookmarkEnd w:id="1"/>
      <w:r w:rsidRPr="00CE2594">
        <w:rPr>
          <w:rFonts w:ascii="Arial" w:hAnsi="Arial" w:cs="Arial"/>
          <w:b/>
          <w:sz w:val="28"/>
          <w:szCs w:val="28"/>
          <w:u w:val="single"/>
        </w:rPr>
        <w:lastRenderedPageBreak/>
        <w:t>Public Comment Categories or Tags:</w:t>
      </w:r>
    </w:p>
    <w:p w14:paraId="3F3D9C3F" w14:textId="77777777" w:rsidR="005C5CBE" w:rsidRPr="005C5CBE" w:rsidRDefault="005C5CBE" w:rsidP="00FC2BA8">
      <w:pPr>
        <w:numPr>
          <w:ilvl w:val="0"/>
          <w:numId w:val="8"/>
        </w:numPr>
        <w:spacing w:after="0" w:line="240" w:lineRule="auto"/>
        <w:rPr>
          <w:rStyle w:val="apple-style-span"/>
          <w:rFonts w:ascii="Arial" w:hAnsi="Arial" w:cs="Arial"/>
          <w:sz w:val="24"/>
          <w:szCs w:val="24"/>
        </w:rPr>
      </w:pPr>
      <w:r>
        <w:rPr>
          <w:rStyle w:val="apple-style-span"/>
          <w:rFonts w:ascii="Arial" w:hAnsi="Arial" w:cs="Arial"/>
          <w:color w:val="000000"/>
          <w:sz w:val="24"/>
          <w:szCs w:val="24"/>
          <w:shd w:val="clear" w:color="auto" w:fill="FFFFFF"/>
        </w:rPr>
        <w:t>Accountability/Transparency</w:t>
      </w:r>
    </w:p>
    <w:p w14:paraId="30D6C033" w14:textId="399FEA23"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Bylaws</w:t>
      </w:r>
    </w:p>
    <w:p w14:paraId="399844D0"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Contracted Party Agreements</w:t>
      </w:r>
    </w:p>
    <w:p w14:paraId="2194A2B3"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Engagement/Participation</w:t>
      </w:r>
    </w:p>
    <w:p w14:paraId="5E327D46"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Events/Conferences</w:t>
      </w:r>
    </w:p>
    <w:p w14:paraId="51FCD4E0"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Internet Governance</w:t>
      </w:r>
    </w:p>
    <w:p w14:paraId="6B7F652C"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Internet Protocol Addressing</w:t>
      </w:r>
    </w:p>
    <w:p w14:paraId="115933FC"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Legal/Regulatory</w:t>
      </w:r>
    </w:p>
    <w:p w14:paraId="262C0CB6"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Operations/Finance</w:t>
      </w:r>
    </w:p>
    <w:p w14:paraId="02F06482"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Policy Development</w:t>
      </w:r>
    </w:p>
    <w:p w14:paraId="5B4C8027"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Privacy</w:t>
      </w:r>
    </w:p>
    <w:p w14:paraId="20DD4977"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Reviews/Improvements</w:t>
      </w:r>
    </w:p>
    <w:p w14:paraId="645816EC"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Second-Level Domains</w:t>
      </w:r>
    </w:p>
    <w:p w14:paraId="22743A85" w14:textId="77777777" w:rsidR="00FC2BA8" w:rsidRPr="005C5CBE"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Security/Stability</w:t>
      </w:r>
    </w:p>
    <w:p w14:paraId="27A48DFA" w14:textId="6EE76C96" w:rsidR="005C5CBE" w:rsidRPr="00CE2594" w:rsidRDefault="005C5CBE" w:rsidP="00FC2BA8">
      <w:pPr>
        <w:numPr>
          <w:ilvl w:val="0"/>
          <w:numId w:val="8"/>
        </w:numPr>
        <w:spacing w:after="0" w:line="240" w:lineRule="auto"/>
        <w:rPr>
          <w:rStyle w:val="apple-style-span"/>
          <w:rFonts w:ascii="Arial" w:hAnsi="Arial" w:cs="Arial"/>
          <w:sz w:val="24"/>
          <w:szCs w:val="24"/>
        </w:rPr>
      </w:pPr>
      <w:r>
        <w:rPr>
          <w:rStyle w:val="apple-style-span"/>
          <w:rFonts w:ascii="Arial" w:hAnsi="Arial" w:cs="Arial"/>
          <w:color w:val="000000"/>
          <w:sz w:val="24"/>
          <w:szCs w:val="24"/>
          <w:shd w:val="clear" w:color="auto" w:fill="FFFFFF"/>
        </w:rPr>
        <w:t>Strategy</w:t>
      </w:r>
    </w:p>
    <w:p w14:paraId="5FF5D189"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Top-Level Domains</w:t>
      </w:r>
    </w:p>
    <w:p w14:paraId="3222CCDB"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46E624F8" w14:textId="77777777" w:rsidR="005C5CBE" w:rsidRDefault="005C5CBE" w:rsidP="00FC2BA8">
      <w:pPr>
        <w:spacing w:after="0" w:line="240" w:lineRule="auto"/>
        <w:rPr>
          <w:rStyle w:val="apple-style-span"/>
          <w:rFonts w:ascii="Arial" w:hAnsi="Arial" w:cs="Arial"/>
          <w:color w:val="000000"/>
          <w:sz w:val="24"/>
          <w:szCs w:val="24"/>
          <w:shd w:val="clear" w:color="auto" w:fill="FFFFFF"/>
        </w:rPr>
      </w:pPr>
    </w:p>
    <w:p w14:paraId="7C19B736"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019681AA"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05F911BB"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3F29E48A"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45314A8C"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0F05B13B"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686CEC23"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35ABF466"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20CBC64C"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448311E6"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7352788C"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3DE78473"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75D117B3"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71872BC1"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69A68385"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341081A0"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784997B6"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3A4E10FC"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07B1AA57" w14:textId="4CB697DA" w:rsidR="002047DF" w:rsidRPr="00CE2594" w:rsidRDefault="002047DF" w:rsidP="00DA5FBE">
      <w:pPr>
        <w:spacing w:after="0" w:line="240" w:lineRule="auto"/>
        <w:rPr>
          <w:rFonts w:ascii="Arial" w:hAnsi="Arial" w:cs="Arial"/>
          <w:b/>
          <w:sz w:val="28"/>
          <w:szCs w:val="28"/>
          <w:u w:val="single"/>
        </w:rPr>
      </w:pPr>
      <w:bookmarkStart w:id="2" w:name="Organization"/>
      <w:bookmarkEnd w:id="2"/>
      <w:r w:rsidRPr="00CE2594">
        <w:rPr>
          <w:rFonts w:ascii="Arial" w:hAnsi="Arial" w:cs="Arial"/>
          <w:b/>
          <w:sz w:val="28"/>
          <w:szCs w:val="28"/>
          <w:u w:val="single"/>
        </w:rPr>
        <w:t xml:space="preserve">Originating Organization </w:t>
      </w:r>
    </w:p>
    <w:p w14:paraId="45E07F62"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Administrative Services</w:t>
      </w:r>
    </w:p>
    <w:p w14:paraId="508399C8"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Communications</w:t>
      </w:r>
    </w:p>
    <w:p w14:paraId="63AF7CEC"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Contractual Compliance</w:t>
      </w:r>
    </w:p>
    <w:p w14:paraId="5E585FD2"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Digital Services</w:t>
      </w:r>
    </w:p>
    <w:p w14:paraId="7F60DF51"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Finance</w:t>
      </w:r>
    </w:p>
    <w:p w14:paraId="42641312"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Global Domains Division</w:t>
      </w:r>
    </w:p>
    <w:p w14:paraId="143C8211"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 xml:space="preserve">Global Stakeholder Engagement </w:t>
      </w:r>
    </w:p>
    <w:p w14:paraId="7056888F"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Human Resources</w:t>
      </w:r>
    </w:p>
    <w:p w14:paraId="42C1D39B"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IANA</w:t>
      </w:r>
    </w:p>
    <w:p w14:paraId="20DFAC50"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ICANN Board of Directors</w:t>
      </w:r>
    </w:p>
    <w:p w14:paraId="3FE24C15"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Information Technology</w:t>
      </w:r>
    </w:p>
    <w:p w14:paraId="678DA55B"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Legal</w:t>
      </w:r>
    </w:p>
    <w:p w14:paraId="400D8B32"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Office of the CTO</w:t>
      </w:r>
    </w:p>
    <w:p w14:paraId="62A1CFA9"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Policy Development Support</w:t>
      </w:r>
    </w:p>
    <w:p w14:paraId="74A85FB5" w14:textId="2AC383FC"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 xml:space="preserve">Public Responsibility </w:t>
      </w:r>
      <w:r w:rsidR="00FC2BA8">
        <w:rPr>
          <w:rFonts w:ascii="Arial" w:hAnsi="Arial" w:cs="Arial"/>
          <w:sz w:val="24"/>
          <w:szCs w:val="24"/>
        </w:rPr>
        <w:t>Support</w:t>
      </w:r>
    </w:p>
    <w:p w14:paraId="7A6C905F" w14:textId="29AB2CBF" w:rsidR="00667A81" w:rsidRPr="00CE2594" w:rsidRDefault="00FC2BA8" w:rsidP="002047DF">
      <w:pPr>
        <w:numPr>
          <w:ilvl w:val="0"/>
          <w:numId w:val="5"/>
        </w:numPr>
        <w:spacing w:after="0" w:line="240" w:lineRule="auto"/>
        <w:rPr>
          <w:rFonts w:ascii="Arial" w:hAnsi="Arial" w:cs="Arial"/>
          <w:sz w:val="24"/>
          <w:szCs w:val="24"/>
        </w:rPr>
      </w:pPr>
      <w:r>
        <w:rPr>
          <w:rFonts w:ascii="Arial" w:hAnsi="Arial" w:cs="Arial"/>
          <w:sz w:val="24"/>
          <w:szCs w:val="24"/>
        </w:rPr>
        <w:t xml:space="preserve">Multistakeholder Strategy and </w:t>
      </w:r>
      <w:r w:rsidR="00667A81" w:rsidRPr="00CE2594">
        <w:rPr>
          <w:rFonts w:ascii="Arial" w:hAnsi="Arial" w:cs="Arial"/>
          <w:sz w:val="24"/>
          <w:szCs w:val="24"/>
        </w:rPr>
        <w:t>Strategic Initiatives</w:t>
      </w:r>
    </w:p>
    <w:p w14:paraId="31EB82D3"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Travel Support</w:t>
      </w:r>
    </w:p>
    <w:p w14:paraId="3306AB4D"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[Working Group]</w:t>
      </w:r>
    </w:p>
    <w:p w14:paraId="21E669DD" w14:textId="26E058D4"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ALAC</w:t>
      </w:r>
      <w:r w:rsidR="00FC2BA8">
        <w:rPr>
          <w:rFonts w:ascii="Arial" w:hAnsi="Arial" w:cs="Arial"/>
          <w:sz w:val="24"/>
          <w:szCs w:val="24"/>
        </w:rPr>
        <w:t>/At-Large</w:t>
      </w:r>
    </w:p>
    <w:p w14:paraId="1F78024D"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ASO</w:t>
      </w:r>
    </w:p>
    <w:p w14:paraId="59FD1498"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BC</w:t>
      </w:r>
    </w:p>
    <w:p w14:paraId="5D0BF624" w14:textId="77777777" w:rsidR="00667A81" w:rsidRPr="00CE2594" w:rsidRDefault="00667A81" w:rsidP="002047DF">
      <w:pPr>
        <w:numPr>
          <w:ilvl w:val="0"/>
          <w:numId w:val="5"/>
        </w:numPr>
        <w:spacing w:after="0" w:line="240" w:lineRule="auto"/>
        <w:rPr>
          <w:rFonts w:ascii="Arial" w:hAnsi="Arial" w:cs="Arial"/>
          <w:sz w:val="24"/>
          <w:szCs w:val="24"/>
        </w:rPr>
      </w:pPr>
      <w:proofErr w:type="spellStart"/>
      <w:r w:rsidRPr="00CE2594">
        <w:rPr>
          <w:rFonts w:ascii="Arial" w:hAnsi="Arial" w:cs="Arial"/>
          <w:sz w:val="24"/>
          <w:szCs w:val="24"/>
        </w:rPr>
        <w:t>ccNSO</w:t>
      </w:r>
      <w:proofErr w:type="spellEnd"/>
    </w:p>
    <w:p w14:paraId="2EEEA4A3"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CSG</w:t>
      </w:r>
    </w:p>
    <w:p w14:paraId="142EC7BA"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GAC</w:t>
      </w:r>
    </w:p>
    <w:p w14:paraId="61B0DB1F"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GNSO</w:t>
      </w:r>
    </w:p>
    <w:p w14:paraId="58D32913"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IPC</w:t>
      </w:r>
    </w:p>
    <w:p w14:paraId="37DB9E90"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ISPCPC</w:t>
      </w:r>
    </w:p>
    <w:p w14:paraId="7F5EB9EC"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NCSG</w:t>
      </w:r>
    </w:p>
    <w:p w14:paraId="700F9B1A"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NCUC</w:t>
      </w:r>
    </w:p>
    <w:p w14:paraId="21BE24C4"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NPOC</w:t>
      </w:r>
    </w:p>
    <w:p w14:paraId="16953179" w14:textId="77777777" w:rsidR="00667A81" w:rsidRPr="00CE2594" w:rsidRDefault="00667A81" w:rsidP="00081EC9">
      <w:pPr>
        <w:numPr>
          <w:ilvl w:val="0"/>
          <w:numId w:val="5"/>
        </w:numPr>
        <w:spacing w:after="0" w:line="240" w:lineRule="auto"/>
        <w:rPr>
          <w:rFonts w:ascii="Arial" w:hAnsi="Arial" w:cs="Arial"/>
          <w:sz w:val="24"/>
          <w:szCs w:val="24"/>
        </w:rPr>
      </w:pPr>
      <w:proofErr w:type="spellStart"/>
      <w:r w:rsidRPr="00CE2594">
        <w:rPr>
          <w:rFonts w:ascii="Arial" w:hAnsi="Arial" w:cs="Arial"/>
          <w:sz w:val="24"/>
          <w:szCs w:val="24"/>
        </w:rPr>
        <w:t>RrSG</w:t>
      </w:r>
      <w:proofErr w:type="spellEnd"/>
    </w:p>
    <w:p w14:paraId="7497A042" w14:textId="619C2F5C"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RSSAC</w:t>
      </w:r>
      <w:r w:rsidR="00FC2BA8">
        <w:rPr>
          <w:rFonts w:ascii="Arial" w:hAnsi="Arial" w:cs="Arial"/>
          <w:sz w:val="24"/>
          <w:szCs w:val="24"/>
        </w:rPr>
        <w:t>/Caucus</w:t>
      </w:r>
    </w:p>
    <w:p w14:paraId="77EBF1BE" w14:textId="77777777" w:rsidR="00667A81" w:rsidRPr="00CE2594" w:rsidRDefault="00667A81" w:rsidP="00081EC9">
      <w:pPr>
        <w:numPr>
          <w:ilvl w:val="0"/>
          <w:numId w:val="5"/>
        </w:numPr>
        <w:spacing w:after="0" w:line="240" w:lineRule="auto"/>
        <w:rPr>
          <w:rFonts w:ascii="Arial" w:hAnsi="Arial" w:cs="Arial"/>
          <w:sz w:val="24"/>
          <w:szCs w:val="24"/>
        </w:rPr>
      </w:pPr>
      <w:proofErr w:type="spellStart"/>
      <w:r w:rsidRPr="00CE2594">
        <w:rPr>
          <w:rFonts w:ascii="Arial" w:hAnsi="Arial" w:cs="Arial"/>
          <w:sz w:val="24"/>
          <w:szCs w:val="24"/>
        </w:rPr>
        <w:t>RySG</w:t>
      </w:r>
      <w:proofErr w:type="spellEnd"/>
    </w:p>
    <w:p w14:paraId="31A60A46"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SSAC</w:t>
      </w:r>
    </w:p>
    <w:p w14:paraId="37B47294" w14:textId="77777777" w:rsidR="00FC2BA8" w:rsidRDefault="00FC2BA8" w:rsidP="00E01DFF">
      <w:pPr>
        <w:spacing w:after="0" w:line="240" w:lineRule="auto"/>
        <w:rPr>
          <w:rFonts w:ascii="Arial" w:hAnsi="Arial" w:cs="Arial"/>
          <w:sz w:val="24"/>
          <w:szCs w:val="24"/>
        </w:rPr>
        <w:sectPr w:rsidR="00FC2BA8" w:rsidSect="00FC2BA8">
          <w:type w:val="continuous"/>
          <w:pgSz w:w="15840" w:h="12240" w:orient="landscape"/>
          <w:pgMar w:top="720" w:right="1440" w:bottom="720" w:left="1440" w:header="720" w:footer="720" w:gutter="0"/>
          <w:cols w:num="2" w:space="720"/>
          <w:docGrid w:linePitch="360"/>
        </w:sectPr>
      </w:pPr>
    </w:p>
    <w:p w14:paraId="3DD3C475" w14:textId="77777777" w:rsidR="00FC2BA8" w:rsidRPr="00CE2594" w:rsidRDefault="00FC2BA8" w:rsidP="00E01DFF">
      <w:pPr>
        <w:spacing w:after="0" w:line="240" w:lineRule="auto"/>
        <w:rPr>
          <w:rFonts w:ascii="Arial" w:hAnsi="Arial" w:cs="Arial"/>
          <w:sz w:val="24"/>
          <w:szCs w:val="24"/>
        </w:rPr>
      </w:pPr>
    </w:p>
    <w:sectPr w:rsidR="00FC2BA8" w:rsidRPr="00CE2594" w:rsidSect="00FC2BA8">
      <w:type w:val="continuous"/>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A02D3" w14:textId="77777777" w:rsidR="007223A2" w:rsidRDefault="007223A2" w:rsidP="00680B5A">
      <w:pPr>
        <w:spacing w:after="0" w:line="240" w:lineRule="auto"/>
      </w:pPr>
      <w:r>
        <w:separator/>
      </w:r>
    </w:p>
  </w:endnote>
  <w:endnote w:type="continuationSeparator" w:id="0">
    <w:p w14:paraId="65453257" w14:textId="77777777" w:rsidR="007223A2" w:rsidRDefault="007223A2" w:rsidP="0068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4269B" w14:textId="77777777" w:rsidR="007223A2" w:rsidRDefault="007223A2" w:rsidP="00680B5A">
      <w:pPr>
        <w:spacing w:after="0" w:line="240" w:lineRule="auto"/>
      </w:pPr>
      <w:r>
        <w:separator/>
      </w:r>
    </w:p>
  </w:footnote>
  <w:footnote w:type="continuationSeparator" w:id="0">
    <w:p w14:paraId="1A58688B" w14:textId="77777777" w:rsidR="007223A2" w:rsidRDefault="007223A2" w:rsidP="0068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7C3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51212"/>
    <w:multiLevelType w:val="hybridMultilevel"/>
    <w:tmpl w:val="F2AE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C373A"/>
    <w:multiLevelType w:val="hybridMultilevel"/>
    <w:tmpl w:val="E3CE1B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45676"/>
    <w:multiLevelType w:val="hybridMultilevel"/>
    <w:tmpl w:val="C37A9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36"/>
    <w:rsid w:val="00006681"/>
    <w:rsid w:val="00010EF6"/>
    <w:rsid w:val="00016437"/>
    <w:rsid w:val="00031649"/>
    <w:rsid w:val="00044DA6"/>
    <w:rsid w:val="00047B99"/>
    <w:rsid w:val="000518D3"/>
    <w:rsid w:val="00060017"/>
    <w:rsid w:val="00066685"/>
    <w:rsid w:val="00076361"/>
    <w:rsid w:val="00077D19"/>
    <w:rsid w:val="00081EC9"/>
    <w:rsid w:val="00091A22"/>
    <w:rsid w:val="000B1654"/>
    <w:rsid w:val="000B255E"/>
    <w:rsid w:val="000D6BFC"/>
    <w:rsid w:val="000E3AB0"/>
    <w:rsid w:val="000F538A"/>
    <w:rsid w:val="00117589"/>
    <w:rsid w:val="00117A29"/>
    <w:rsid w:val="001225ED"/>
    <w:rsid w:val="00146C89"/>
    <w:rsid w:val="001569B6"/>
    <w:rsid w:val="00172539"/>
    <w:rsid w:val="00175F90"/>
    <w:rsid w:val="00184E75"/>
    <w:rsid w:val="00190136"/>
    <w:rsid w:val="00197A5C"/>
    <w:rsid w:val="001A200F"/>
    <w:rsid w:val="001C1D52"/>
    <w:rsid w:val="001C3532"/>
    <w:rsid w:val="001C42A4"/>
    <w:rsid w:val="001C7786"/>
    <w:rsid w:val="001D0A3F"/>
    <w:rsid w:val="001D6FBB"/>
    <w:rsid w:val="002047DF"/>
    <w:rsid w:val="002202F1"/>
    <w:rsid w:val="0022197B"/>
    <w:rsid w:val="00224537"/>
    <w:rsid w:val="00246035"/>
    <w:rsid w:val="00276A53"/>
    <w:rsid w:val="002A4D4C"/>
    <w:rsid w:val="002A7233"/>
    <w:rsid w:val="002C614F"/>
    <w:rsid w:val="002D4291"/>
    <w:rsid w:val="00330759"/>
    <w:rsid w:val="0033081A"/>
    <w:rsid w:val="0033339F"/>
    <w:rsid w:val="00337903"/>
    <w:rsid w:val="00343266"/>
    <w:rsid w:val="0035152E"/>
    <w:rsid w:val="00351D9C"/>
    <w:rsid w:val="00356771"/>
    <w:rsid w:val="003567B2"/>
    <w:rsid w:val="003575D4"/>
    <w:rsid w:val="00371656"/>
    <w:rsid w:val="0037255C"/>
    <w:rsid w:val="00383A4A"/>
    <w:rsid w:val="00385A10"/>
    <w:rsid w:val="003911C0"/>
    <w:rsid w:val="003A0E13"/>
    <w:rsid w:val="003A7576"/>
    <w:rsid w:val="003C2C01"/>
    <w:rsid w:val="003D5EFB"/>
    <w:rsid w:val="003D63C1"/>
    <w:rsid w:val="003D6CA0"/>
    <w:rsid w:val="003F4926"/>
    <w:rsid w:val="00404DEC"/>
    <w:rsid w:val="004133B1"/>
    <w:rsid w:val="00424515"/>
    <w:rsid w:val="00426E99"/>
    <w:rsid w:val="00431BCB"/>
    <w:rsid w:val="00431EC0"/>
    <w:rsid w:val="004363BE"/>
    <w:rsid w:val="00450CB3"/>
    <w:rsid w:val="00463D36"/>
    <w:rsid w:val="00477DAA"/>
    <w:rsid w:val="00492A2B"/>
    <w:rsid w:val="00497355"/>
    <w:rsid w:val="004B3981"/>
    <w:rsid w:val="004B4366"/>
    <w:rsid w:val="004C60BE"/>
    <w:rsid w:val="004E0B6C"/>
    <w:rsid w:val="004F366E"/>
    <w:rsid w:val="005038EA"/>
    <w:rsid w:val="00513A91"/>
    <w:rsid w:val="00523D6A"/>
    <w:rsid w:val="005418AB"/>
    <w:rsid w:val="00541D49"/>
    <w:rsid w:val="00551D92"/>
    <w:rsid w:val="00562780"/>
    <w:rsid w:val="00571B27"/>
    <w:rsid w:val="0058512A"/>
    <w:rsid w:val="005901EF"/>
    <w:rsid w:val="005902E5"/>
    <w:rsid w:val="005905A8"/>
    <w:rsid w:val="005939B7"/>
    <w:rsid w:val="005A05FA"/>
    <w:rsid w:val="005A0F80"/>
    <w:rsid w:val="005C5CBE"/>
    <w:rsid w:val="005C6402"/>
    <w:rsid w:val="005D19C1"/>
    <w:rsid w:val="005E60E8"/>
    <w:rsid w:val="00604424"/>
    <w:rsid w:val="00632590"/>
    <w:rsid w:val="00651F73"/>
    <w:rsid w:val="00667A81"/>
    <w:rsid w:val="00680B5A"/>
    <w:rsid w:val="006B3C7E"/>
    <w:rsid w:val="006E7F9E"/>
    <w:rsid w:val="00705118"/>
    <w:rsid w:val="00717CEA"/>
    <w:rsid w:val="007223A2"/>
    <w:rsid w:val="0072299F"/>
    <w:rsid w:val="0073112F"/>
    <w:rsid w:val="00734698"/>
    <w:rsid w:val="00734BF8"/>
    <w:rsid w:val="0073674D"/>
    <w:rsid w:val="00744E65"/>
    <w:rsid w:val="00746A1A"/>
    <w:rsid w:val="007706EA"/>
    <w:rsid w:val="0077087A"/>
    <w:rsid w:val="00772D9F"/>
    <w:rsid w:val="00775E78"/>
    <w:rsid w:val="007870B0"/>
    <w:rsid w:val="007934B3"/>
    <w:rsid w:val="007B41BE"/>
    <w:rsid w:val="007B6432"/>
    <w:rsid w:val="007D09A6"/>
    <w:rsid w:val="007D3E13"/>
    <w:rsid w:val="007D473D"/>
    <w:rsid w:val="007F4F62"/>
    <w:rsid w:val="00805415"/>
    <w:rsid w:val="00817569"/>
    <w:rsid w:val="008239CE"/>
    <w:rsid w:val="00826B00"/>
    <w:rsid w:val="00831919"/>
    <w:rsid w:val="00836BAB"/>
    <w:rsid w:val="00847DA3"/>
    <w:rsid w:val="00851386"/>
    <w:rsid w:val="00853796"/>
    <w:rsid w:val="008622C0"/>
    <w:rsid w:val="008813FC"/>
    <w:rsid w:val="00882723"/>
    <w:rsid w:val="00887A18"/>
    <w:rsid w:val="008B3044"/>
    <w:rsid w:val="008C1596"/>
    <w:rsid w:val="008E1826"/>
    <w:rsid w:val="008E1B36"/>
    <w:rsid w:val="008E722C"/>
    <w:rsid w:val="00912C76"/>
    <w:rsid w:val="00917518"/>
    <w:rsid w:val="00931642"/>
    <w:rsid w:val="00955BEA"/>
    <w:rsid w:val="009630ED"/>
    <w:rsid w:val="00965600"/>
    <w:rsid w:val="00976DA7"/>
    <w:rsid w:val="00984F29"/>
    <w:rsid w:val="009924B6"/>
    <w:rsid w:val="00996DB7"/>
    <w:rsid w:val="009A1902"/>
    <w:rsid w:val="009B27A4"/>
    <w:rsid w:val="009B6365"/>
    <w:rsid w:val="009D2A75"/>
    <w:rsid w:val="009D2BFF"/>
    <w:rsid w:val="009D7DB2"/>
    <w:rsid w:val="00A062B5"/>
    <w:rsid w:val="00A063AC"/>
    <w:rsid w:val="00A117BB"/>
    <w:rsid w:val="00A1337B"/>
    <w:rsid w:val="00A149EC"/>
    <w:rsid w:val="00A27CA9"/>
    <w:rsid w:val="00A630F4"/>
    <w:rsid w:val="00A7570C"/>
    <w:rsid w:val="00A908C9"/>
    <w:rsid w:val="00AB5A3A"/>
    <w:rsid w:val="00AD0127"/>
    <w:rsid w:val="00AD7525"/>
    <w:rsid w:val="00AE1ADF"/>
    <w:rsid w:val="00AE3CD2"/>
    <w:rsid w:val="00AE41BD"/>
    <w:rsid w:val="00AF664F"/>
    <w:rsid w:val="00AF7ACE"/>
    <w:rsid w:val="00B02D69"/>
    <w:rsid w:val="00B1572C"/>
    <w:rsid w:val="00B159D5"/>
    <w:rsid w:val="00B21698"/>
    <w:rsid w:val="00B22FA8"/>
    <w:rsid w:val="00B43610"/>
    <w:rsid w:val="00B9228F"/>
    <w:rsid w:val="00B96701"/>
    <w:rsid w:val="00BA076B"/>
    <w:rsid w:val="00BA4F2E"/>
    <w:rsid w:val="00BA569B"/>
    <w:rsid w:val="00BA774E"/>
    <w:rsid w:val="00BB22B4"/>
    <w:rsid w:val="00BC46C4"/>
    <w:rsid w:val="00BE1CB7"/>
    <w:rsid w:val="00BE2AA3"/>
    <w:rsid w:val="00BF610D"/>
    <w:rsid w:val="00C121A3"/>
    <w:rsid w:val="00C16459"/>
    <w:rsid w:val="00C21E7C"/>
    <w:rsid w:val="00C2454D"/>
    <w:rsid w:val="00C36790"/>
    <w:rsid w:val="00C37E6D"/>
    <w:rsid w:val="00C4069F"/>
    <w:rsid w:val="00C413A0"/>
    <w:rsid w:val="00C431DE"/>
    <w:rsid w:val="00C66354"/>
    <w:rsid w:val="00C70E06"/>
    <w:rsid w:val="00C737CD"/>
    <w:rsid w:val="00C82D37"/>
    <w:rsid w:val="00C946E1"/>
    <w:rsid w:val="00CB6A47"/>
    <w:rsid w:val="00CB7619"/>
    <w:rsid w:val="00CC5B31"/>
    <w:rsid w:val="00CD4637"/>
    <w:rsid w:val="00CD4C73"/>
    <w:rsid w:val="00CE2594"/>
    <w:rsid w:val="00CF10A7"/>
    <w:rsid w:val="00CF1C34"/>
    <w:rsid w:val="00CF6FAF"/>
    <w:rsid w:val="00D04693"/>
    <w:rsid w:val="00D1161F"/>
    <w:rsid w:val="00D22E7F"/>
    <w:rsid w:val="00D32819"/>
    <w:rsid w:val="00D43925"/>
    <w:rsid w:val="00D467D0"/>
    <w:rsid w:val="00D47415"/>
    <w:rsid w:val="00D50AFB"/>
    <w:rsid w:val="00D60542"/>
    <w:rsid w:val="00D74AEB"/>
    <w:rsid w:val="00D7765A"/>
    <w:rsid w:val="00D85040"/>
    <w:rsid w:val="00D86A1F"/>
    <w:rsid w:val="00DA45AE"/>
    <w:rsid w:val="00DA5FBE"/>
    <w:rsid w:val="00DC2073"/>
    <w:rsid w:val="00DC7FAC"/>
    <w:rsid w:val="00DD54EF"/>
    <w:rsid w:val="00DE7EF6"/>
    <w:rsid w:val="00DF3975"/>
    <w:rsid w:val="00DF5EBC"/>
    <w:rsid w:val="00DF7B93"/>
    <w:rsid w:val="00E013C0"/>
    <w:rsid w:val="00E01DFF"/>
    <w:rsid w:val="00E14D2A"/>
    <w:rsid w:val="00E1548C"/>
    <w:rsid w:val="00E34FD1"/>
    <w:rsid w:val="00E351B0"/>
    <w:rsid w:val="00E36326"/>
    <w:rsid w:val="00E75CBA"/>
    <w:rsid w:val="00E86D34"/>
    <w:rsid w:val="00EA0EFB"/>
    <w:rsid w:val="00EB27C6"/>
    <w:rsid w:val="00EB4870"/>
    <w:rsid w:val="00EC7CB3"/>
    <w:rsid w:val="00ED56CA"/>
    <w:rsid w:val="00EE14F8"/>
    <w:rsid w:val="00EF30B5"/>
    <w:rsid w:val="00F02107"/>
    <w:rsid w:val="00F16996"/>
    <w:rsid w:val="00F33367"/>
    <w:rsid w:val="00F371A4"/>
    <w:rsid w:val="00F40AC4"/>
    <w:rsid w:val="00F57CED"/>
    <w:rsid w:val="00F67451"/>
    <w:rsid w:val="00F748AE"/>
    <w:rsid w:val="00F7498A"/>
    <w:rsid w:val="00F83603"/>
    <w:rsid w:val="00F91CBF"/>
    <w:rsid w:val="00FB3B9A"/>
    <w:rsid w:val="00FC2BA8"/>
    <w:rsid w:val="00FC789C"/>
    <w:rsid w:val="00FE1A5F"/>
    <w:rsid w:val="00FF5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79A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72D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semiHidden/>
    <w:unhideWhenUsed/>
    <w:rsid w:val="00383A4A"/>
    <w:rPr>
      <w:sz w:val="20"/>
      <w:szCs w:val="20"/>
    </w:rPr>
  </w:style>
  <w:style w:type="character" w:customStyle="1" w:styleId="FootnoteTextChar">
    <w:name w:val="Footnote Text Char"/>
    <w:basedOn w:val="DefaultParagraphFont"/>
    <w:link w:val="FootnoteText"/>
    <w:uiPriority w:val="99"/>
    <w:semiHidden/>
    <w:rsid w:val="00383A4A"/>
  </w:style>
  <w:style w:type="character" w:styleId="FootnoteReference">
    <w:name w:val="footnote reference"/>
    <w:uiPriority w:val="99"/>
    <w:semiHidden/>
    <w:unhideWhenUsed/>
    <w:rsid w:val="00383A4A"/>
    <w:rPr>
      <w:vertAlign w:val="superscript"/>
    </w:rPr>
  </w:style>
  <w:style w:type="paragraph" w:styleId="z-BottomofForm">
    <w:name w:val="HTML Bottom of Form"/>
    <w:basedOn w:val="Normal"/>
    <w:next w:val="Normal"/>
    <w:link w:val="z-BottomofFormChar"/>
    <w:hidden/>
    <w:uiPriority w:val="99"/>
    <w:semiHidden/>
    <w:unhideWhenUsed/>
    <w:rsid w:val="00EF30B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EF30B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F30B5"/>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EF30B5"/>
    <w:rPr>
      <w:rFonts w:ascii="Arial" w:hAnsi="Arial" w:cs="Arial"/>
      <w:vanish/>
      <w:sz w:val="16"/>
      <w:szCs w:val="16"/>
    </w:rPr>
  </w:style>
  <w:style w:type="paragraph" w:styleId="ListParagraph">
    <w:name w:val="List Paragraph"/>
    <w:basedOn w:val="Normal"/>
    <w:uiPriority w:val="72"/>
    <w:rsid w:val="00450CB3"/>
    <w:pPr>
      <w:ind w:left="720"/>
      <w:contextualSpacing/>
    </w:pPr>
  </w:style>
  <w:style w:type="paragraph" w:customStyle="1" w:styleId="Titletexts">
    <w:name w:val="Title texts"/>
    <w:basedOn w:val="Normal"/>
    <w:qFormat/>
    <w:rsid w:val="002D4291"/>
    <w:pPr>
      <w:spacing w:before="120" w:after="120" w:line="240" w:lineRule="auto"/>
    </w:pPr>
    <w:rPr>
      <w:rFonts w:ascii="Source Sans Pro" w:eastAsia="Times New Roman" w:hAnsi="Source Sans Pro"/>
      <w:color w:val="000000" w:themeColor="text1"/>
      <w:sz w:val="28"/>
      <w:szCs w:val="24"/>
    </w:rPr>
  </w:style>
  <w:style w:type="character" w:customStyle="1" w:styleId="Heading2Char">
    <w:name w:val="Heading 2 Char"/>
    <w:basedOn w:val="DefaultParagraphFont"/>
    <w:link w:val="Heading2"/>
    <w:rsid w:val="00772D9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rsid w:val="00772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239023190">
      <w:bodyDiv w:val="1"/>
      <w:marLeft w:val="0"/>
      <w:marRight w:val="0"/>
      <w:marTop w:val="0"/>
      <w:marBottom w:val="0"/>
      <w:divBdr>
        <w:top w:val="none" w:sz="0" w:space="0" w:color="auto"/>
        <w:left w:val="none" w:sz="0" w:space="0" w:color="auto"/>
        <w:bottom w:val="none" w:sz="0" w:space="0" w:color="auto"/>
        <w:right w:val="none" w:sz="0" w:space="0" w:color="auto"/>
      </w:divBdr>
    </w:div>
    <w:div w:id="243728577">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67993808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117750255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622178220">
      <w:bodyDiv w:val="1"/>
      <w:marLeft w:val="0"/>
      <w:marRight w:val="0"/>
      <w:marTop w:val="0"/>
      <w:marBottom w:val="0"/>
      <w:divBdr>
        <w:top w:val="none" w:sz="0" w:space="0" w:color="auto"/>
        <w:left w:val="none" w:sz="0" w:space="0" w:color="auto"/>
        <w:bottom w:val="none" w:sz="0" w:space="0" w:color="auto"/>
        <w:right w:val="none" w:sz="0" w:space="0" w:color="auto"/>
      </w:divBdr>
    </w:div>
    <w:div w:id="1870946297">
      <w:bodyDiv w:val="1"/>
      <w:marLeft w:val="0"/>
      <w:marRight w:val="0"/>
      <w:marTop w:val="0"/>
      <w:marBottom w:val="0"/>
      <w:divBdr>
        <w:top w:val="none" w:sz="0" w:space="0" w:color="auto"/>
        <w:left w:val="none" w:sz="0" w:space="0" w:color="auto"/>
        <w:bottom w:val="none" w:sz="0" w:space="0" w:color="auto"/>
        <w:right w:val="none" w:sz="0" w:space="0" w:color="auto"/>
      </w:divBdr>
    </w:div>
    <w:div w:id="2040356690">
      <w:bodyDiv w:val="1"/>
      <w:marLeft w:val="0"/>
      <w:marRight w:val="0"/>
      <w:marTop w:val="0"/>
      <w:marBottom w:val="0"/>
      <w:divBdr>
        <w:top w:val="none" w:sz="0" w:space="0" w:color="auto"/>
        <w:left w:val="none" w:sz="0" w:space="0" w:color="auto"/>
        <w:bottom w:val="none" w:sz="0" w:space="0" w:color="auto"/>
        <w:right w:val="none" w:sz="0" w:space="0" w:color="auto"/>
      </w:divBdr>
      <w:divsChild>
        <w:div w:id="2032993927">
          <w:marLeft w:val="0"/>
          <w:marRight w:val="0"/>
          <w:marTop w:val="0"/>
          <w:marBottom w:val="0"/>
          <w:divBdr>
            <w:top w:val="none" w:sz="0" w:space="0" w:color="auto"/>
            <w:left w:val="none" w:sz="0" w:space="0" w:color="auto"/>
            <w:bottom w:val="none" w:sz="0" w:space="0" w:color="auto"/>
            <w:right w:val="none" w:sz="0" w:space="0" w:color="auto"/>
          </w:divBdr>
          <w:divsChild>
            <w:div w:id="992417436">
              <w:marLeft w:val="0"/>
              <w:marRight w:val="0"/>
              <w:marTop w:val="0"/>
              <w:marBottom w:val="0"/>
              <w:divBdr>
                <w:top w:val="none" w:sz="0" w:space="0" w:color="auto"/>
                <w:left w:val="none" w:sz="0" w:space="0" w:color="auto"/>
                <w:bottom w:val="none" w:sz="0" w:space="0" w:color="auto"/>
                <w:right w:val="none" w:sz="0" w:space="0" w:color="auto"/>
              </w:divBdr>
              <w:divsChild>
                <w:div w:id="9305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issues/new-gtlds/pdp-dec05-fr-parta-08aug07.htm" TargetMode="External"/><Relationship Id="rId13" Type="http://schemas.openxmlformats.org/officeDocument/2006/relationships/hyperlink" Target="https://gnso.icann.org/en/issues/new-gtlds/subsequent-procedures-charter-21jan16-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nso.icann.org/en/council/resolu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nso.icann.org/en/group-activities/active/new-gtld-subsequent-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en/issues/new-gtlds/subsequent-procedures-final-issue-04dec15-en.pdf" TargetMode="External"/><Relationship Id="rId5" Type="http://schemas.openxmlformats.org/officeDocument/2006/relationships/webSettings" Target="webSettings.xml"/><Relationship Id="rId15" Type="http://schemas.openxmlformats.org/officeDocument/2006/relationships/hyperlink" Target="https://community.icann.org/x/RgS8B" TargetMode="External"/><Relationship Id="rId10" Type="http://schemas.openxmlformats.org/officeDocument/2006/relationships/hyperlink" Target="https://community.icann.org/display/gnsocouncilmeetings/Motions+24+June+2015" TargetMode="External"/><Relationship Id="rId4" Type="http://schemas.openxmlformats.org/officeDocument/2006/relationships/settings" Target="settings.xml"/><Relationship Id="rId9" Type="http://schemas.openxmlformats.org/officeDocument/2006/relationships/hyperlink" Target="https://newgtlds.icann.org/en/applicants/agb" TargetMode="External"/><Relationship Id="rId14" Type="http://schemas.openxmlformats.org/officeDocument/2006/relationships/hyperlink" Target="https://community.icann.org/display/NGSPP/New+gTLD+Subsequent+Procedures+PDP+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FA02-5442-4745-BCBB-60333753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Links>
    <vt:vector size="42" baseType="variant">
      <vt:variant>
        <vt:i4>1179667</vt:i4>
      </vt:variant>
      <vt:variant>
        <vt:i4>20</vt:i4>
      </vt:variant>
      <vt:variant>
        <vt:i4>0</vt:i4>
      </vt:variant>
      <vt:variant>
        <vt:i4>5</vt:i4>
      </vt:variant>
      <vt:variant>
        <vt:lpwstr/>
      </vt:variant>
      <vt:variant>
        <vt:lpwstr>Tags</vt:lpwstr>
      </vt:variant>
      <vt:variant>
        <vt:i4>1835015</vt:i4>
      </vt:variant>
      <vt:variant>
        <vt:i4>17</vt:i4>
      </vt:variant>
      <vt:variant>
        <vt:i4>0</vt:i4>
      </vt:variant>
      <vt:variant>
        <vt:i4>5</vt:i4>
      </vt:variant>
      <vt:variant>
        <vt:lpwstr/>
      </vt:variant>
      <vt:variant>
        <vt:lpwstr>Organization</vt:lpwstr>
      </vt:variant>
      <vt:variant>
        <vt:i4>5439591</vt:i4>
      </vt:variant>
      <vt:variant>
        <vt:i4>14</vt:i4>
      </vt:variant>
      <vt:variant>
        <vt:i4>0</vt:i4>
      </vt:variant>
      <vt:variant>
        <vt:i4>5</vt:i4>
      </vt:variant>
      <vt:variant>
        <vt:lpwstr>https://www.icann.org/public-comments</vt:lpwstr>
      </vt:variant>
      <vt:variant>
        <vt:lpwstr/>
      </vt:variant>
      <vt:variant>
        <vt:i4>1179667</vt:i4>
      </vt:variant>
      <vt:variant>
        <vt:i4>9</vt:i4>
      </vt:variant>
      <vt:variant>
        <vt:i4>0</vt:i4>
      </vt:variant>
      <vt:variant>
        <vt:i4>5</vt:i4>
      </vt:variant>
      <vt:variant>
        <vt:lpwstr/>
      </vt:variant>
      <vt:variant>
        <vt:lpwstr>Tags</vt:lpwstr>
      </vt:variant>
      <vt:variant>
        <vt:i4>1835015</vt:i4>
      </vt:variant>
      <vt:variant>
        <vt:i4>6</vt:i4>
      </vt:variant>
      <vt:variant>
        <vt:i4>0</vt:i4>
      </vt:variant>
      <vt:variant>
        <vt:i4>5</vt:i4>
      </vt:variant>
      <vt:variant>
        <vt:lpwstr/>
      </vt:variant>
      <vt:variant>
        <vt:lpwstr>Organization</vt:lpwstr>
      </vt:variant>
      <vt:variant>
        <vt:i4>4784131</vt:i4>
      </vt:variant>
      <vt:variant>
        <vt:i4>3</vt:i4>
      </vt:variant>
      <vt:variant>
        <vt:i4>0</vt:i4>
      </vt:variant>
      <vt:variant>
        <vt:i4>5</vt:i4>
      </vt:variant>
      <vt:variant>
        <vt:lpwstr>https://www.icann.org/news/announcements</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Emily Barabas</cp:lastModifiedBy>
  <cp:revision>3</cp:revision>
  <dcterms:created xsi:type="dcterms:W3CDTF">2018-11-30T12:13:00Z</dcterms:created>
  <dcterms:modified xsi:type="dcterms:W3CDTF">2018-12-04T17:11:00Z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12</vt:lpwstr>
  </property>
  <property fmtid="{D5CDD505-2E9C-101B-9397-08002B2CF9AE}" pid="3" name="Jive_LatestUserAccountName">
    <vt:lpwstr>emily.barabas@icann.org</vt:lpwstr>
  </property>
  <property fmtid="{D5CDD505-2E9C-101B-9397-08002B2CF9AE}" pid="4" name="Jive_VersionGuid">
    <vt:lpwstr>21ec081a-cfb3-4053-8b01-ed654ade17df</vt:lpwstr>
  </property>
  <property fmtid="{D5CDD505-2E9C-101B-9397-08002B2CF9AE}" pid="5" name="Offisync_ProviderInitializationData">
    <vt:lpwstr>https://wecann.icann.org</vt:lpwstr>
  </property>
  <property fmtid="{D5CDD505-2E9C-101B-9397-08002B2CF9AE}" pid="6" name="Offisync_UniqueId">
    <vt:lpwstr>11927</vt:lpwstr>
  </property>
  <property fmtid="{D5CDD505-2E9C-101B-9397-08002B2CF9AE}" pid="7" name="Offisync_ServerID">
    <vt:lpwstr>f1a3e59a-4990-4d5e-9ace-4d146556dde0</vt:lpwstr>
  </property>
</Properties>
</file>