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DE" w:rsidRDefault="002E2ADE">
      <w:pPr>
        <w:rPr>
          <w:b/>
        </w:rPr>
      </w:pPr>
      <w:r>
        <w:rPr>
          <w:b/>
        </w:rPr>
        <w:t>SUMMARY OF CALL ON 13 NOVEMBER ON IMPLEMENTATION ISSUES WITH TRANSFERS AND DE-ACCREDITATION</w:t>
      </w:r>
    </w:p>
    <w:p w:rsidR="002E2ADE" w:rsidRDefault="002E2ADE">
      <w:pPr>
        <w:rPr>
          <w:b/>
        </w:rPr>
      </w:pPr>
    </w:p>
    <w:p w:rsidR="00E2287B" w:rsidRPr="005866F2" w:rsidRDefault="00E2287B">
      <w:pPr>
        <w:rPr>
          <w:b/>
        </w:rPr>
      </w:pPr>
      <w:r w:rsidRPr="005866F2">
        <w:rPr>
          <w:b/>
        </w:rPr>
        <w:t>Preliminary Note:</w:t>
      </w:r>
    </w:p>
    <w:p w:rsidR="00E2287B" w:rsidRDefault="00E2287B"/>
    <w:p w:rsidR="00E2287B" w:rsidRDefault="00E2287B" w:rsidP="005866F2">
      <w:pPr>
        <w:pStyle w:val="ListParagraph"/>
        <w:numPr>
          <w:ilvl w:val="0"/>
          <w:numId w:val="3"/>
        </w:numPr>
      </w:pPr>
      <w:r>
        <w:t>Final Report to clarify distinction between: (1) registrar and P/P provider; (2) Affiliated and independent (i.e. unaffiliated) P/P provider; and (3) transfer of domain name and transfer of P/P registration</w:t>
      </w:r>
    </w:p>
    <w:p w:rsidR="00E2287B" w:rsidRDefault="00E2287B"/>
    <w:p w:rsidR="005866F2" w:rsidRPr="005866F2" w:rsidRDefault="005866F2">
      <w:pPr>
        <w:rPr>
          <w:b/>
        </w:rPr>
      </w:pPr>
      <w:r w:rsidRPr="005866F2">
        <w:rPr>
          <w:b/>
        </w:rPr>
        <w:t>Problem with Transfers of Domain Names – what else can be done to minimize (or at least ensure customer is aware of) dropping of privacy protection upon transfer?</w:t>
      </w:r>
    </w:p>
    <w:p w:rsidR="005866F2" w:rsidRDefault="005866F2"/>
    <w:p w:rsidR="005866F2" w:rsidRDefault="005866F2">
      <w:r>
        <w:t>Current WG recommendations:</w:t>
      </w:r>
    </w:p>
    <w:p w:rsidR="005866F2" w:rsidRPr="005866F2" w:rsidRDefault="005866F2" w:rsidP="005866F2">
      <w:pPr>
        <w:pStyle w:val="ListParagraph"/>
        <w:numPr>
          <w:ilvl w:val="0"/>
          <w:numId w:val="2"/>
        </w:numPr>
        <w:rPr>
          <w:lang w:val="en-GB"/>
        </w:rPr>
      </w:pPr>
      <w:r w:rsidRPr="005866F2">
        <w:rPr>
          <w:lang w:val="en-GB"/>
        </w:rPr>
        <w:t>[Mandatory] All accredited P/P service providers must publish their terms of service, and disclose to their customers the conditions under which the service may be terminated in the event of a transfer of the domain name and how requests for transfers of a domain name are handled</w:t>
      </w:r>
    </w:p>
    <w:p w:rsidR="005866F2" w:rsidRPr="005866F2" w:rsidRDefault="005866F2" w:rsidP="005866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[Best Practices] </w:t>
      </w:r>
      <w:r w:rsidRPr="005866F2">
        <w:rPr>
          <w:lang w:val="en-GB"/>
        </w:rPr>
        <w:t xml:space="preserve">P/P service providers should facilitate and not obstruct the transfer, renewal or restoration of a domain name by their customers, including without limitation </w:t>
      </w:r>
      <w:r>
        <w:rPr>
          <w:lang w:val="en-GB"/>
        </w:rPr>
        <w:t>…</w:t>
      </w:r>
      <w:r w:rsidRPr="005866F2">
        <w:rPr>
          <w:lang w:val="en-GB"/>
        </w:rPr>
        <w:t xml:space="preserve"> transfers to another registrar.</w:t>
      </w:r>
    </w:p>
    <w:p w:rsidR="005866F2" w:rsidRPr="005866F2" w:rsidRDefault="005866F2" w:rsidP="005866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[Best Practice] </w:t>
      </w:r>
      <w:r w:rsidRPr="005866F2">
        <w:rPr>
          <w:lang w:val="en-GB"/>
        </w:rPr>
        <w:t>P/P service providers should use commercially reasonable efforts to avoid the need to disclose underlying customer data in the process of renewing, transferring</w:t>
      </w:r>
      <w:r w:rsidRPr="005866F2">
        <w:rPr>
          <w:vertAlign w:val="superscript"/>
          <w:lang w:val="en-GB"/>
        </w:rPr>
        <w:footnoteReference w:id="1"/>
      </w:r>
      <w:r w:rsidRPr="005866F2">
        <w:rPr>
          <w:lang w:val="en-GB"/>
        </w:rPr>
        <w:t xml:space="preserve"> or restoring a domain name.</w:t>
      </w:r>
    </w:p>
    <w:p w:rsidR="005866F2" w:rsidRDefault="005866F2"/>
    <w:p w:rsidR="005866F2" w:rsidRDefault="005866F2">
      <w:r>
        <w:t>Additional ideas for discussion (to further strengthen existing recommendations):</w:t>
      </w:r>
    </w:p>
    <w:p w:rsidR="004377D8" w:rsidRDefault="005866F2" w:rsidP="005866F2">
      <w:pPr>
        <w:pStyle w:val="ListParagraph"/>
        <w:numPr>
          <w:ilvl w:val="0"/>
          <w:numId w:val="4"/>
        </w:numPr>
      </w:pPr>
      <w:r>
        <w:t>G</w:t>
      </w:r>
      <w:r w:rsidR="004377D8">
        <w:t xml:space="preserve">ive registrar </w:t>
      </w:r>
      <w:r>
        <w:t xml:space="preserve">the </w:t>
      </w:r>
      <w:r w:rsidR="004377D8">
        <w:t xml:space="preserve">option to require that customer with an inbound transfer </w:t>
      </w:r>
      <w:r>
        <w:t xml:space="preserve">either switch </w:t>
      </w:r>
      <w:r w:rsidR="004377D8">
        <w:t xml:space="preserve">within X days from </w:t>
      </w:r>
      <w:r>
        <w:t xml:space="preserve">its </w:t>
      </w:r>
      <w:r w:rsidR="004377D8">
        <w:t>old P/P service to</w:t>
      </w:r>
      <w:r>
        <w:t xml:space="preserve"> new Affiliated service (if registrar</w:t>
      </w:r>
      <w:r w:rsidR="004377D8">
        <w:t xml:space="preserve"> </w:t>
      </w:r>
      <w:r>
        <w:t>has</w:t>
      </w:r>
      <w:r w:rsidR="004377D8">
        <w:t xml:space="preserve"> one)</w:t>
      </w:r>
      <w:r>
        <w:t xml:space="preserve"> or give up privacy protection; also, specify that </w:t>
      </w:r>
      <w:r w:rsidR="004377D8">
        <w:t xml:space="preserve">customer must supply accurate details or </w:t>
      </w:r>
      <w:r>
        <w:t xml:space="preserve">risk </w:t>
      </w:r>
      <w:r w:rsidR="004377D8">
        <w:t>get</w:t>
      </w:r>
      <w:r>
        <w:t>ting its domain</w:t>
      </w:r>
      <w:r w:rsidR="004377D8">
        <w:t xml:space="preserve"> suspended</w:t>
      </w:r>
      <w:r>
        <w:t>?</w:t>
      </w:r>
    </w:p>
    <w:p w:rsidR="004377D8" w:rsidRDefault="004377D8" w:rsidP="005866F2">
      <w:pPr>
        <w:pStyle w:val="ListParagraph"/>
        <w:numPr>
          <w:ilvl w:val="0"/>
          <w:numId w:val="4"/>
        </w:numPr>
      </w:pPr>
      <w:r>
        <w:t xml:space="preserve">Require P/P provider to relay </w:t>
      </w:r>
      <w:r w:rsidR="005E5D9C">
        <w:t xml:space="preserve">transfer request (including </w:t>
      </w:r>
      <w:r>
        <w:t>FOA</w:t>
      </w:r>
      <w:r w:rsidR="005E5D9C">
        <w:t>)</w:t>
      </w:r>
      <w:r>
        <w:t xml:space="preserve"> to customer, and customer response to requester?</w:t>
      </w:r>
    </w:p>
    <w:p w:rsidR="004377D8" w:rsidRDefault="004377D8"/>
    <w:p w:rsidR="004377D8" w:rsidRPr="002E2ADE" w:rsidRDefault="005866F2">
      <w:pPr>
        <w:rPr>
          <w:b/>
        </w:rPr>
      </w:pPr>
      <w:r w:rsidRPr="002E2ADE">
        <w:rPr>
          <w:b/>
        </w:rPr>
        <w:t xml:space="preserve">Additional Problems </w:t>
      </w:r>
      <w:r w:rsidR="002E2ADE">
        <w:rPr>
          <w:b/>
        </w:rPr>
        <w:t xml:space="preserve">Discussed </w:t>
      </w:r>
      <w:r w:rsidRPr="002E2ADE">
        <w:rPr>
          <w:b/>
        </w:rPr>
        <w:t>-</w:t>
      </w:r>
    </w:p>
    <w:p w:rsidR="005866F2" w:rsidRDefault="005866F2"/>
    <w:p w:rsidR="005866F2" w:rsidRDefault="002E2ADE">
      <w:r>
        <w:t xml:space="preserve">1. </w:t>
      </w:r>
      <w:r w:rsidR="005866F2">
        <w:t>Ensuring accuracy of customer data – if data escrow is too difficult or expensive, are there other alternatives? Is this really a problem that the WG can/should fix</w:t>
      </w:r>
      <w:r>
        <w:t xml:space="preserve"> or is this in reality a bigger problem that goes beyond accreditation issues</w:t>
      </w:r>
      <w:r w:rsidR="005866F2">
        <w:t>?</w:t>
      </w:r>
    </w:p>
    <w:p w:rsidR="002E2ADE" w:rsidRDefault="002E2ADE"/>
    <w:p w:rsidR="002E2ADE" w:rsidRDefault="002E2ADE">
      <w:r>
        <w:t>2. De-accreditation principles – need to work with Mike and Amy to figure out how much more specific the WG principles need to be in order to provide reasonable guidance for implementation</w:t>
      </w:r>
    </w:p>
    <w:p w:rsidR="002E2ADE" w:rsidRDefault="002E2ADE"/>
    <w:p w:rsidR="002E2ADE" w:rsidRDefault="002E2ADE" w:rsidP="002E2ADE">
      <w:pPr>
        <w:ind w:left="720"/>
      </w:pPr>
      <w:r>
        <w:lastRenderedPageBreak/>
        <w:t>Note: Current Principles read –</w:t>
      </w:r>
    </w:p>
    <w:p w:rsidR="002862FD" w:rsidRDefault="002862FD" w:rsidP="002E2ADE">
      <w:pPr>
        <w:ind w:left="720"/>
      </w:pPr>
    </w:p>
    <w:p w:rsidR="002E2ADE" w:rsidRPr="002E2ADE" w:rsidRDefault="002E2ADE" w:rsidP="002E2ADE">
      <w:pPr>
        <w:ind w:left="720"/>
      </w:pPr>
      <w:r w:rsidRPr="002E2ADE">
        <w:rPr>
          <w:u w:val="single"/>
        </w:rPr>
        <w:t>Principle 2</w:t>
      </w:r>
      <w:r w:rsidRPr="002E2ADE">
        <w:t>: Each step in the de-accreditation process should be designed so as to minimize the risk that a customer’s personally identifia</w:t>
      </w:r>
      <w:r w:rsidR="0045791C">
        <w:t>ble information is made public</w:t>
      </w:r>
      <w:r w:rsidRPr="002E2ADE">
        <w:t xml:space="preserve">. </w:t>
      </w:r>
    </w:p>
    <w:p w:rsidR="002E2ADE" w:rsidRPr="002E2ADE" w:rsidRDefault="002E2ADE" w:rsidP="002E2ADE">
      <w:pPr>
        <w:ind w:left="720"/>
        <w:rPr>
          <w:u w:val="single"/>
        </w:rPr>
      </w:pPr>
    </w:p>
    <w:p w:rsidR="002E2ADE" w:rsidRDefault="002E2ADE" w:rsidP="002E2ADE">
      <w:pPr>
        <w:ind w:left="720"/>
      </w:pPr>
      <w:r w:rsidRPr="002E2ADE">
        <w:rPr>
          <w:u w:val="single"/>
        </w:rPr>
        <w:t>Principle 3</w:t>
      </w:r>
      <w:r w:rsidRPr="002E2ADE">
        <w:t xml:space="preserve">: The WG notes that the risk of inadvertent publication of a customer’s details in the course of de-accreditation may be higher when the provider in question is not </w:t>
      </w:r>
      <w:proofErr w:type="gramStart"/>
      <w:r w:rsidRPr="002E2ADE">
        <w:t>Affiliated</w:t>
      </w:r>
      <w:proofErr w:type="gramEnd"/>
      <w:r w:rsidRPr="002E2ADE">
        <w:t xml:space="preserve"> with an ICANN-accredited registrar. As such, implementation design of the de-accreditation process should take into account the different scenarios that can arise when the provider being de-accredited is, or is not, Affiliated with an ICANN-accredited registrar.</w:t>
      </w:r>
    </w:p>
    <w:p w:rsidR="002E2ADE" w:rsidRDefault="002E2ADE" w:rsidP="002E2ADE"/>
    <w:p w:rsidR="002E2ADE" w:rsidRDefault="002E2ADE" w:rsidP="002E2ADE">
      <w:r>
        <w:t>3. Should WG recommend that a compatibility check with the IRTP be done by the implementation team when it comes to developing transfer and de-accreditation mechanisms?</w:t>
      </w:r>
    </w:p>
    <w:p w:rsidR="002E2ADE" w:rsidRDefault="002E2ADE" w:rsidP="002E2ADE"/>
    <w:p w:rsidR="002E2ADE" w:rsidRPr="002E2ADE" w:rsidRDefault="002E2ADE" w:rsidP="002E2ADE">
      <w:pPr>
        <w:ind w:left="720"/>
      </w:pPr>
      <w:r>
        <w:t>Note</w:t>
      </w:r>
      <w:r w:rsidR="0045791C">
        <w:t>:</w:t>
      </w:r>
      <w:r>
        <w:t xml:space="preserve"> Current WG recommendation </w:t>
      </w:r>
      <w:bookmarkStart w:id="0" w:name="_GoBack"/>
      <w:bookmarkEnd w:id="0"/>
      <w:r>
        <w:t>that next IRTP review should explicitly consider impact on P/P recommendations</w:t>
      </w:r>
    </w:p>
    <w:p w:rsidR="002E2ADE" w:rsidRDefault="002E2ADE"/>
    <w:p w:rsidR="002862FD" w:rsidRDefault="002E2ADE">
      <w:r>
        <w:t>4. Should the WG further recommend that if an a</w:t>
      </w:r>
      <w:r w:rsidR="002862FD">
        <w:t xml:space="preserve">ccredited registrar with </w:t>
      </w:r>
      <w:r>
        <w:t xml:space="preserve">an Affiliated </w:t>
      </w:r>
      <w:r w:rsidR="002862FD">
        <w:t xml:space="preserve">accredited </w:t>
      </w:r>
      <w:r>
        <w:t xml:space="preserve">P/P </w:t>
      </w:r>
      <w:r w:rsidR="002862FD">
        <w:t xml:space="preserve">provider </w:t>
      </w:r>
      <w:r>
        <w:t xml:space="preserve">is de-accredited then the Affiliated accredited provider should be too? And </w:t>
      </w:r>
      <w:r w:rsidR="002862FD">
        <w:t>vice versa?</w:t>
      </w:r>
    </w:p>
    <w:p w:rsidR="002862FD" w:rsidRDefault="002862FD"/>
    <w:p w:rsidR="004377D8" w:rsidRDefault="004377D8"/>
    <w:p w:rsidR="004377D8" w:rsidRDefault="004377D8"/>
    <w:p w:rsidR="00EA6A22" w:rsidRDefault="00EA6A22"/>
    <w:p w:rsidR="00EA6A22" w:rsidRDefault="00EA6A22"/>
    <w:p w:rsidR="00EA6A22" w:rsidRDefault="00EA6A22"/>
    <w:p w:rsidR="00EA6A22" w:rsidRDefault="00EA6A22"/>
    <w:sectPr w:rsidR="00EA6A22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F2" w:rsidRDefault="005866F2" w:rsidP="005866F2">
      <w:r>
        <w:separator/>
      </w:r>
    </w:p>
  </w:endnote>
  <w:endnote w:type="continuationSeparator" w:id="0">
    <w:p w:rsidR="005866F2" w:rsidRDefault="005866F2" w:rsidP="0058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F2" w:rsidRDefault="005866F2" w:rsidP="005866F2">
      <w:r>
        <w:separator/>
      </w:r>
    </w:p>
  </w:footnote>
  <w:footnote w:type="continuationSeparator" w:id="0">
    <w:p w:rsidR="005866F2" w:rsidRDefault="005866F2" w:rsidP="005866F2">
      <w:r>
        <w:continuationSeparator/>
      </w:r>
    </w:p>
  </w:footnote>
  <w:footnote w:id="1">
    <w:p w:rsidR="005866F2" w:rsidRPr="00BB19C5" w:rsidRDefault="005866F2" w:rsidP="005866F2">
      <w:pPr>
        <w:pStyle w:val="FootnoteText"/>
        <w:rPr>
          <w:rFonts w:asciiTheme="majorHAnsi" w:hAnsiTheme="majorHAnsi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7C4"/>
    <w:multiLevelType w:val="hybridMultilevel"/>
    <w:tmpl w:val="AE46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2B06"/>
    <w:multiLevelType w:val="hybridMultilevel"/>
    <w:tmpl w:val="7FAE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06E7E"/>
    <w:multiLevelType w:val="hybridMultilevel"/>
    <w:tmpl w:val="3C54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601F"/>
    <w:multiLevelType w:val="hybridMultilevel"/>
    <w:tmpl w:val="A0E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2"/>
    <w:rsid w:val="002862FD"/>
    <w:rsid w:val="002E2ADE"/>
    <w:rsid w:val="004377D8"/>
    <w:rsid w:val="0045791C"/>
    <w:rsid w:val="005866F2"/>
    <w:rsid w:val="005E5D9C"/>
    <w:rsid w:val="00704B1A"/>
    <w:rsid w:val="00A9584F"/>
    <w:rsid w:val="00D16ED3"/>
    <w:rsid w:val="00E2287B"/>
    <w:rsid w:val="00E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66F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6F2"/>
  </w:style>
  <w:style w:type="character" w:styleId="Hyperlink">
    <w:name w:val="Hyperlink"/>
    <w:uiPriority w:val="99"/>
    <w:rsid w:val="005866F2"/>
    <w:rPr>
      <w:color w:val="0000FF"/>
      <w:u w:val="single"/>
    </w:rPr>
  </w:style>
  <w:style w:type="character" w:styleId="FootnoteReference">
    <w:name w:val="footnote reference"/>
    <w:uiPriority w:val="99"/>
    <w:rsid w:val="005866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66F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6F2"/>
  </w:style>
  <w:style w:type="character" w:styleId="Hyperlink">
    <w:name w:val="Hyperlink"/>
    <w:uiPriority w:val="99"/>
    <w:rsid w:val="005866F2"/>
    <w:rPr>
      <w:color w:val="0000FF"/>
      <w:u w:val="single"/>
    </w:rPr>
  </w:style>
  <w:style w:type="character" w:styleId="FootnoteReference">
    <w:name w:val="footnote reference"/>
    <w:uiPriority w:val="99"/>
    <w:rsid w:val="005866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Macintosh Word</Application>
  <DocSecurity>0</DocSecurity>
  <Lines>23</Lines>
  <Paragraphs>6</Paragraphs>
  <ScaleCrop>false</ScaleCrop>
  <Company>ICANN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2015-11-16T15:15:00Z</dcterms:created>
  <dcterms:modified xsi:type="dcterms:W3CDTF">2015-11-16T15:15:00Z</dcterms:modified>
</cp:coreProperties>
</file>