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F" w:rsidRPr="002343E9" w:rsidRDefault="00E41B63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343E9">
        <w:rPr>
          <w:rFonts w:ascii="Bookman Old Style" w:hAnsi="Bookman Old Style"/>
        </w:rPr>
        <w:t xml:space="preserve">Document Title: </w:t>
      </w:r>
      <w:r w:rsidR="0071535C" w:rsidRPr="002343E9">
        <w:rPr>
          <w:rFonts w:ascii="Bookman Old Style" w:hAnsi="Bookman Old Style"/>
        </w:rPr>
        <w:t>African Union Convention on Cyber Security and Personal Data Protection</w:t>
      </w:r>
    </w:p>
    <w:p w:rsidR="00E41B63" w:rsidRPr="002343E9" w:rsidRDefault="00164566" w:rsidP="002343E9">
      <w:pPr>
        <w:jc w:val="both"/>
        <w:rPr>
          <w:rFonts w:ascii="Bookman Old Style" w:hAnsi="Bookman Old Style"/>
        </w:rPr>
      </w:pPr>
      <w:r w:rsidRPr="002343E9">
        <w:rPr>
          <w:rFonts w:ascii="Bookman Old Style" w:hAnsi="Bookman Old Style"/>
        </w:rPr>
        <w:t>Adopted:</w:t>
      </w:r>
      <w:r w:rsidR="00E41B63" w:rsidRPr="002343E9">
        <w:rPr>
          <w:rFonts w:ascii="Bookman Old Style" w:hAnsi="Bookman Old Style"/>
        </w:rPr>
        <w:t xml:space="preserve"> </w:t>
      </w:r>
      <w:r w:rsidR="00B45010" w:rsidRPr="002343E9">
        <w:rPr>
          <w:rFonts w:ascii="Bookman Old Style" w:hAnsi="Bookman Old Style"/>
        </w:rPr>
        <w:t>July 2014</w:t>
      </w:r>
    </w:p>
    <w:p w:rsidR="00B45010" w:rsidRPr="002343E9" w:rsidRDefault="002343E9" w:rsidP="002343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Status: a</w:t>
      </w:r>
      <w:r w:rsidR="00B45010" w:rsidRPr="002343E9">
        <w:rPr>
          <w:rFonts w:ascii="Bookman Old Style" w:hAnsi="Bookman Old Style"/>
        </w:rPr>
        <w:t xml:space="preserve">waiting </w:t>
      </w:r>
      <w:r>
        <w:rPr>
          <w:rFonts w:ascii="Bookman Old Style" w:hAnsi="Bookman Old Style"/>
        </w:rPr>
        <w:t>r</w:t>
      </w:r>
      <w:r w:rsidR="00B45010" w:rsidRPr="002343E9">
        <w:rPr>
          <w:rFonts w:ascii="Bookman Old Style" w:hAnsi="Bookman Old Style"/>
        </w:rPr>
        <w:t xml:space="preserve">atification by at least 15 State Parties to take effect </w:t>
      </w:r>
    </w:p>
    <w:p w:rsidR="00B45010" w:rsidRPr="002343E9" w:rsidRDefault="00B45010" w:rsidP="002343E9">
      <w:pPr>
        <w:jc w:val="both"/>
        <w:rPr>
          <w:rFonts w:ascii="Bookman Old Style" w:hAnsi="Bookman Old Style"/>
        </w:rPr>
      </w:pPr>
    </w:p>
    <w:p w:rsidR="00B45010" w:rsidRPr="002343E9" w:rsidRDefault="00B45010" w:rsidP="002343E9">
      <w:pPr>
        <w:jc w:val="both"/>
        <w:rPr>
          <w:rFonts w:ascii="Bookman Old Style" w:hAnsi="Bookman Old Style"/>
        </w:rPr>
      </w:pPr>
      <w:r w:rsidRPr="002343E9">
        <w:rPr>
          <w:rFonts w:ascii="Bookman Old Style" w:hAnsi="Bookman Old Style"/>
        </w:rPr>
        <w:t xml:space="preserve">State Parties that have ratified: </w:t>
      </w:r>
      <w:r w:rsidR="00164566" w:rsidRPr="002343E9">
        <w:rPr>
          <w:rFonts w:ascii="Bookman Old Style" w:hAnsi="Bookman Old Style"/>
        </w:rPr>
        <w:t>to be confirmed (reports</w:t>
      </w:r>
      <w:r w:rsidR="00973F0A" w:rsidRPr="002343E9">
        <w:rPr>
          <w:rFonts w:ascii="Bookman Old Style" w:hAnsi="Bookman Old Style"/>
        </w:rPr>
        <w:t xml:space="preserve"> indicate that 5 states have deposited ratification instruments, the latest being Senegal</w:t>
      </w:r>
      <w:r w:rsidR="00164566" w:rsidRPr="002343E9">
        <w:rPr>
          <w:rFonts w:ascii="Bookman Old Style" w:hAnsi="Bookman Old Style"/>
        </w:rPr>
        <w:t xml:space="preserve">). </w:t>
      </w:r>
      <w:r w:rsidR="00973F0A" w:rsidRPr="002343E9">
        <w:rPr>
          <w:rFonts w:ascii="Bookman Old Style" w:hAnsi="Bookman Old Style"/>
        </w:rPr>
        <w:t xml:space="preserve"> </w:t>
      </w:r>
    </w:p>
    <w:p w:rsidR="00B45010" w:rsidRPr="002343E9" w:rsidRDefault="00B45010" w:rsidP="002343E9">
      <w:pPr>
        <w:jc w:val="both"/>
        <w:rPr>
          <w:rFonts w:ascii="Bookman Old Style" w:hAnsi="Bookman Old Style"/>
        </w:rPr>
      </w:pPr>
    </w:p>
    <w:p w:rsidR="002343E9" w:rsidRPr="002343E9" w:rsidRDefault="002343E9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343E9">
        <w:rPr>
          <w:rFonts w:ascii="Bookman Old Style" w:hAnsi="Bookman Old Style"/>
          <w:b/>
        </w:rPr>
        <w:t>African Union Convention on Cyber Security and Personal Data Protection</w:t>
      </w:r>
    </w:p>
    <w:p w:rsidR="00E41B63" w:rsidRPr="002343E9" w:rsidRDefault="00E41B63" w:rsidP="002343E9">
      <w:pPr>
        <w:jc w:val="both"/>
        <w:rPr>
          <w:rFonts w:ascii="Bookman Old Style" w:hAnsi="Bookman Old Style"/>
        </w:rPr>
      </w:pPr>
    </w:p>
    <w:p w:rsidR="00E41B63" w:rsidRPr="002343E9" w:rsidRDefault="00973F0A" w:rsidP="002343E9">
      <w:pPr>
        <w:spacing w:after="283"/>
        <w:jc w:val="both"/>
        <w:rPr>
          <w:rFonts w:ascii="Bookman Old Style" w:hAnsi="Bookman Old Style"/>
          <w:b/>
          <w:bCs/>
        </w:rPr>
      </w:pPr>
      <w:r w:rsidRPr="002343E9">
        <w:rPr>
          <w:rFonts w:ascii="Bookman Old Style" w:hAnsi="Bookman Old Style"/>
          <w:b/>
          <w:bCs/>
        </w:rPr>
        <w:t xml:space="preserve">Preamble </w:t>
      </w:r>
    </w:p>
    <w:p w:rsidR="00164566" w:rsidRDefault="002343E9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bCs/>
          <w:kern w:val="0"/>
          <w:lang w:val="en-GB" w:eastAsia="en-GB" w:bidi="ar-SA"/>
        </w:rPr>
      </w:pPr>
      <w:r>
        <w:rPr>
          <w:rFonts w:ascii="Bookman Old Style" w:eastAsia="Times New Roman" w:hAnsi="Bookman Old Style" w:cs="Arial"/>
          <w:bCs/>
          <w:kern w:val="0"/>
          <w:lang w:val="en-GB" w:eastAsia="en-GB" w:bidi="ar-SA"/>
        </w:rPr>
        <w:t>“</w:t>
      </w:r>
      <w:r w:rsidR="00164566" w:rsidRPr="002343E9">
        <w:rPr>
          <w:rFonts w:ascii="Bookman Old Style" w:eastAsia="Times New Roman" w:hAnsi="Bookman Old Style" w:cs="Arial"/>
          <w:bCs/>
          <w:kern w:val="0"/>
          <w:lang w:val="en-GB" w:eastAsia="en-GB" w:bidi="ar-SA"/>
        </w:rPr>
        <w:t>The Member States of the African Union:</w:t>
      </w:r>
    </w:p>
    <w:p w:rsidR="002343E9" w:rsidRPr="002343E9" w:rsidRDefault="002343E9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bCs/>
          <w:kern w:val="0"/>
          <w:lang w:val="en-GB" w:eastAsia="en-GB" w:bidi="ar-SA"/>
        </w:rPr>
      </w:pPr>
    </w:p>
    <w:p w:rsidR="00400AF7" w:rsidRPr="002343E9" w:rsidRDefault="00164566" w:rsidP="002343E9">
      <w:pPr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  <w:r w:rsidRPr="002343E9">
        <w:rPr>
          <w:rFonts w:ascii="Bookman Old Style" w:eastAsia="Times New Roman" w:hAnsi="Bookman Old Style" w:cs="Arial"/>
          <w:bCs/>
          <w:kern w:val="0"/>
          <w:lang w:val="en-GB" w:eastAsia="en-GB" w:bidi="ar-SA"/>
        </w:rPr>
        <w:t xml:space="preserve">Guided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by the Constitutive Act of the African Union adopted in 2000</w:t>
      </w:r>
      <w:r w:rsidR="002D4DA6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.....</w:t>
      </w:r>
    </w:p>
    <w:p w:rsidR="002D4DA6" w:rsidRPr="002343E9" w:rsidRDefault="002D4DA6" w:rsidP="002343E9">
      <w:pPr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</w:p>
    <w:p w:rsidR="002D4DA6" w:rsidRPr="002343E9" w:rsidRDefault="002D4DA6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  <w:r w:rsidRPr="002343E9">
        <w:rPr>
          <w:rFonts w:ascii="Bookman Old Style" w:eastAsia="Times New Roman" w:hAnsi="Bookman Old Style" w:cs="Arial"/>
          <w:bCs/>
          <w:kern w:val="0"/>
          <w:lang w:val="en-GB" w:eastAsia="en-GB" w:bidi="ar-SA"/>
        </w:rPr>
        <w:t xml:space="preserve">Considering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that the establishment of a regulatory framework on cyber-security and</w:t>
      </w:r>
    </w:p>
    <w:p w:rsidR="002D4DA6" w:rsidRPr="002343E9" w:rsidRDefault="002D4DA6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personal data protection takes into account the requirements of respect for the rights of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citizens, guaranteed under the fundamental texts of domestic law and protected by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international human rights Conventions and Treaties, particularly the African Charter on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Human and Peoples' Rights;.....</w:t>
      </w:r>
    </w:p>
    <w:p w:rsidR="002D4DA6" w:rsidRPr="002343E9" w:rsidRDefault="002D4DA6" w:rsidP="002343E9">
      <w:pPr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</w:p>
    <w:p w:rsidR="002D4DA6" w:rsidRPr="002343E9" w:rsidRDefault="002D4DA6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  <w:r w:rsidRPr="002343E9">
        <w:rPr>
          <w:rFonts w:ascii="Bookman Old Style" w:eastAsia="Times New Roman" w:hAnsi="Bookman Old Style" w:cs="Arial"/>
          <w:bCs/>
          <w:kern w:val="0"/>
          <w:lang w:val="en-GB" w:eastAsia="en-GB" w:bidi="ar-SA"/>
        </w:rPr>
        <w:t xml:space="preserve">Stressing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that at another level, the protection of personal data and private life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constitutes a major challenge to the Information Society for governments as well as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other stakeholders; and that such protection requires a balance between the use of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information and communication technologies and the protection of the privacy of citizens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in their daily or professional lives, while guaranteeing the free flow of information;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>”</w:t>
      </w:r>
    </w:p>
    <w:p w:rsidR="00164566" w:rsidRPr="002343E9" w:rsidRDefault="00164566" w:rsidP="002343E9">
      <w:pPr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</w:p>
    <w:p w:rsidR="00164566" w:rsidRPr="002343E9" w:rsidRDefault="00164566" w:rsidP="002343E9">
      <w:pPr>
        <w:jc w:val="both"/>
        <w:rPr>
          <w:rFonts w:ascii="Bookman Old Style" w:hAnsi="Bookman Old Style"/>
        </w:rPr>
      </w:pPr>
    </w:p>
    <w:p w:rsidR="008C64D8" w:rsidRDefault="00E41B63" w:rsidP="002343E9">
      <w:pPr>
        <w:jc w:val="both"/>
        <w:rPr>
          <w:rFonts w:ascii="Bookman Old Style" w:hAnsi="Bookman Old Style"/>
          <w:b/>
          <w:bCs/>
        </w:rPr>
      </w:pPr>
      <w:r w:rsidRPr="002343E9">
        <w:rPr>
          <w:rFonts w:ascii="Bookman Old Style" w:hAnsi="Bookman Old Style"/>
          <w:b/>
          <w:bCs/>
        </w:rPr>
        <w:t xml:space="preserve">Summary of </w:t>
      </w:r>
      <w:r w:rsidR="008C64D8" w:rsidRPr="002343E9">
        <w:rPr>
          <w:rFonts w:ascii="Bookman Old Style" w:hAnsi="Bookman Old Style"/>
          <w:b/>
          <w:bCs/>
        </w:rPr>
        <w:t xml:space="preserve">Relevant </w:t>
      </w:r>
      <w:r w:rsidR="00B45010" w:rsidRPr="002343E9">
        <w:rPr>
          <w:rFonts w:ascii="Bookman Old Style" w:hAnsi="Bookman Old Style"/>
          <w:b/>
          <w:bCs/>
        </w:rPr>
        <w:t xml:space="preserve">Articles </w:t>
      </w:r>
      <w:r w:rsidR="002D4DA6" w:rsidRPr="002343E9">
        <w:rPr>
          <w:rFonts w:ascii="Bookman Old Style" w:hAnsi="Bookman Old Style"/>
          <w:b/>
          <w:bCs/>
        </w:rPr>
        <w:t>of the</w:t>
      </w:r>
      <w:r w:rsidR="00D051B1" w:rsidRPr="002343E9">
        <w:rPr>
          <w:rFonts w:ascii="Bookman Old Style" w:hAnsi="Bookman Old Style"/>
          <w:b/>
          <w:bCs/>
        </w:rPr>
        <w:t xml:space="preserve"> </w:t>
      </w:r>
      <w:r w:rsidR="00B45010" w:rsidRPr="002343E9">
        <w:rPr>
          <w:rFonts w:ascii="Bookman Old Style" w:hAnsi="Bookman Old Style"/>
          <w:b/>
          <w:bCs/>
        </w:rPr>
        <w:t xml:space="preserve">Convention </w:t>
      </w:r>
      <w:r w:rsidRPr="002343E9">
        <w:rPr>
          <w:rFonts w:ascii="Bookman Old Style" w:hAnsi="Bookman Old Style"/>
          <w:b/>
          <w:bCs/>
        </w:rPr>
        <w:t xml:space="preserve"> </w:t>
      </w:r>
    </w:p>
    <w:p w:rsidR="002343E9" w:rsidRPr="002343E9" w:rsidRDefault="002343E9" w:rsidP="002343E9">
      <w:pPr>
        <w:jc w:val="both"/>
        <w:rPr>
          <w:rFonts w:ascii="Bookman Old Style" w:hAnsi="Bookman Old Style"/>
          <w:b/>
          <w:bCs/>
        </w:rPr>
      </w:pPr>
    </w:p>
    <w:p w:rsidR="00756D27" w:rsidRPr="002343E9" w:rsidRDefault="00B45010" w:rsidP="002343E9">
      <w:pPr>
        <w:widowControl/>
        <w:suppressAutoHyphens w:val="0"/>
        <w:jc w:val="both"/>
        <w:rPr>
          <w:rFonts w:ascii="Bookman Old Style" w:eastAsia="Times New Roman" w:hAnsi="Bookman Old Style" w:cs="Times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"/>
          <w:color w:val="000000"/>
          <w:kern w:val="0"/>
          <w:shd w:val="clear" w:color="auto" w:fill="FFFFFF"/>
          <w:lang w:val="en-GB" w:eastAsia="en-GB" w:bidi="ar-SA"/>
        </w:rPr>
        <w:t xml:space="preserve">Chapter II is dedicated to </w:t>
      </w:r>
      <w:r w:rsidR="005C0D87" w:rsidRPr="002343E9">
        <w:rPr>
          <w:rFonts w:ascii="Bookman Old Style" w:eastAsia="Times New Roman" w:hAnsi="Bookman Old Style" w:cs="Times"/>
          <w:color w:val="000000"/>
          <w:kern w:val="0"/>
          <w:shd w:val="clear" w:color="auto" w:fill="FFFFFF"/>
          <w:lang w:val="en-GB" w:eastAsia="en-GB" w:bidi="ar-SA"/>
        </w:rPr>
        <w:t xml:space="preserve">personal data protection. </w:t>
      </w:r>
    </w:p>
    <w:p w:rsidR="005C0D87" w:rsidRPr="002343E9" w:rsidRDefault="005C0D87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  <w:r w:rsidRPr="002343E9">
        <w:rPr>
          <w:rFonts w:ascii="Bookman Old Style" w:eastAsia="Times New Roman" w:hAnsi="Bookman Old Style" w:cs="Times"/>
          <w:color w:val="000000"/>
          <w:kern w:val="0"/>
          <w:shd w:val="clear" w:color="auto" w:fill="FFFFFF"/>
          <w:lang w:val="en-GB" w:eastAsia="en-GB" w:bidi="ar-SA"/>
        </w:rPr>
        <w:t xml:space="preserve">Article 8 calls upon States to establish legal frameworks for </w:t>
      </w:r>
      <w:r w:rsidR="00951B51" w:rsidRPr="002343E9">
        <w:rPr>
          <w:rFonts w:ascii="Bookman Old Style" w:eastAsia="Times New Roman" w:hAnsi="Bookman Old Style" w:cs="Times"/>
          <w:color w:val="000000"/>
          <w:kern w:val="0"/>
          <w:shd w:val="clear" w:color="auto" w:fill="FFFFFF"/>
          <w:lang w:val="en-GB" w:eastAsia="en-GB" w:bidi="ar-SA"/>
        </w:rPr>
        <w:t>“</w:t>
      </w: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strengthening fundamental rights and public freedoms, particularly the protection of physical data, and punish any violation of privacy without prejudice to the principle of free flow of personal data.</w:t>
      </w:r>
      <w:r w:rsidR="00951B51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”</w:t>
      </w:r>
    </w:p>
    <w:p w:rsidR="005C0D87" w:rsidRPr="002343E9" w:rsidRDefault="005C0D87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</w:p>
    <w:p w:rsidR="005C0D87" w:rsidRPr="002343E9" w:rsidRDefault="005C0D87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kern w:val="0"/>
          <w:lang w:val="en-GB" w:eastAsia="en-GB" w:bidi="ar-SA"/>
        </w:rPr>
      </w:pP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It is important to note that like many instruments from Africa, the Convention envisages not only protection of human rights but also people’s rights. </w:t>
      </w:r>
      <w:r w:rsidR="0093141A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Article 8 (2) for example requires that the legal mechanism established under Article 8 (1) </w:t>
      </w:r>
      <w:r w:rsidR="00951B51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“</w:t>
      </w:r>
      <w:r w:rsidR="0093141A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ensure that any form of data processing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="0093141A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respects the fundamental freedoms and rights of natural persons while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="0093141A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recognizing the prerogatives of the State, the rights of local communities and the</w:t>
      </w:r>
      <w:r w:rsid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  <w:r w:rsidR="0093141A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purposes for which the businesses were established.</w:t>
      </w:r>
      <w:r w:rsidR="00951B51"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>”</w:t>
      </w:r>
    </w:p>
    <w:p w:rsidR="005C0D87" w:rsidRPr="002343E9" w:rsidRDefault="005C0D87" w:rsidP="002343E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Arial"/>
          <w:kern w:val="0"/>
          <w:lang w:val="en-GB" w:eastAsia="en-GB" w:bidi="ar-SA"/>
        </w:rPr>
        <w:t xml:space="preserve"> </w:t>
      </w:r>
    </w:p>
    <w:p w:rsidR="00951B51" w:rsidRPr="002343E9" w:rsidRDefault="00951B51" w:rsidP="002343E9">
      <w:pPr>
        <w:widowControl/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 xml:space="preserve">Other provisions are the basic principles for data processing. These are: </w:t>
      </w:r>
    </w:p>
    <w:p w:rsidR="00951B51" w:rsidRPr="002343E9" w:rsidRDefault="00951B51" w:rsidP="002343E9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>consent and legitimacy of personal data processing</w:t>
      </w:r>
    </w:p>
    <w:p w:rsidR="00535461" w:rsidRPr="002343E9" w:rsidRDefault="00535461" w:rsidP="002343E9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>lawfulness and fairness of personal data processing</w:t>
      </w:r>
    </w:p>
    <w:p w:rsidR="00535461" w:rsidRPr="002343E9" w:rsidRDefault="00535461" w:rsidP="002343E9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lastRenderedPageBreak/>
        <w:t>purpose, relevance and storage of processed personal data</w:t>
      </w:r>
    </w:p>
    <w:p w:rsidR="00535461" w:rsidRPr="002343E9" w:rsidRDefault="00535461" w:rsidP="002343E9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>accuracy of personal data</w:t>
      </w:r>
    </w:p>
    <w:p w:rsidR="00756D27" w:rsidRPr="002343E9" w:rsidRDefault="00535461" w:rsidP="002343E9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>transparency of personal data processing</w:t>
      </w:r>
    </w:p>
    <w:p w:rsidR="00535461" w:rsidRPr="002343E9" w:rsidRDefault="00535461" w:rsidP="002343E9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>confidentiality and security of personal data processing</w:t>
      </w:r>
    </w:p>
    <w:p w:rsidR="00535461" w:rsidRPr="002343E9" w:rsidRDefault="00535461" w:rsidP="002343E9">
      <w:pPr>
        <w:pStyle w:val="ListParagraph"/>
        <w:widowControl/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</w:p>
    <w:p w:rsidR="00535461" w:rsidRPr="002343E9" w:rsidRDefault="00535461" w:rsidP="002343E9">
      <w:pPr>
        <w:widowControl/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 xml:space="preserve">Data subject rights are: </w:t>
      </w:r>
      <w:r w:rsidR="002343E9"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 xml:space="preserve">Right to information, right of access, right to information, right to object and right to rectification/erasure. </w:t>
      </w:r>
    </w:p>
    <w:p w:rsidR="002343E9" w:rsidRPr="002343E9" w:rsidRDefault="002343E9" w:rsidP="002343E9">
      <w:pPr>
        <w:widowControl/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  <w:r w:rsidRPr="002343E9"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  <w:t xml:space="preserve">Data controllers obligations are confidentiality, security, storage and sustainability. </w:t>
      </w:r>
    </w:p>
    <w:p w:rsidR="00535461" w:rsidRPr="002343E9" w:rsidRDefault="00535461" w:rsidP="002343E9">
      <w:pPr>
        <w:pStyle w:val="ListParagraph"/>
        <w:widowControl/>
        <w:suppressAutoHyphens w:val="0"/>
        <w:jc w:val="both"/>
        <w:rPr>
          <w:rFonts w:ascii="Bookman Old Style" w:eastAsia="Times New Roman" w:hAnsi="Bookman Old Style" w:cs="Times New Roman"/>
          <w:color w:val="000000"/>
          <w:kern w:val="0"/>
          <w:shd w:val="clear" w:color="auto" w:fill="FFFFFF"/>
          <w:lang w:val="en-GB" w:eastAsia="en-GB" w:bidi="ar-SA"/>
        </w:rPr>
      </w:pPr>
    </w:p>
    <w:p w:rsidR="00090999" w:rsidRPr="002343E9" w:rsidRDefault="00090999" w:rsidP="002343E9">
      <w:pPr>
        <w:jc w:val="both"/>
        <w:rPr>
          <w:rFonts w:ascii="Bookman Old Style" w:hAnsi="Bookman Old Style"/>
        </w:rPr>
      </w:pPr>
    </w:p>
    <w:sectPr w:rsidR="00090999" w:rsidRPr="002343E9" w:rsidSect="006736A8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9109E"/>
    <w:multiLevelType w:val="hybridMultilevel"/>
    <w:tmpl w:val="473AE62E"/>
    <w:lvl w:ilvl="0" w:tplc="7280F7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72B7"/>
    <w:multiLevelType w:val="hybridMultilevel"/>
    <w:tmpl w:val="5E66E00A"/>
    <w:lvl w:ilvl="0" w:tplc="7280F7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0AF7"/>
    <w:rsid w:val="00090999"/>
    <w:rsid w:val="000D6FEB"/>
    <w:rsid w:val="00132E0C"/>
    <w:rsid w:val="00164566"/>
    <w:rsid w:val="002343E9"/>
    <w:rsid w:val="002D4DA6"/>
    <w:rsid w:val="002F3248"/>
    <w:rsid w:val="00362D88"/>
    <w:rsid w:val="003C1909"/>
    <w:rsid w:val="00400AF7"/>
    <w:rsid w:val="004D39CE"/>
    <w:rsid w:val="004E0B97"/>
    <w:rsid w:val="00535461"/>
    <w:rsid w:val="005C0D87"/>
    <w:rsid w:val="00631F2F"/>
    <w:rsid w:val="006736A8"/>
    <w:rsid w:val="0071535C"/>
    <w:rsid w:val="00756D27"/>
    <w:rsid w:val="008C64D8"/>
    <w:rsid w:val="008F7254"/>
    <w:rsid w:val="0093141A"/>
    <w:rsid w:val="00937F9C"/>
    <w:rsid w:val="00951B51"/>
    <w:rsid w:val="00973F0A"/>
    <w:rsid w:val="009B7539"/>
    <w:rsid w:val="00B45010"/>
    <w:rsid w:val="00C05567"/>
    <w:rsid w:val="00D051B1"/>
    <w:rsid w:val="00D303B7"/>
    <w:rsid w:val="00DB2CAF"/>
    <w:rsid w:val="00E4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A8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4">
    <w:name w:val="heading 4"/>
    <w:basedOn w:val="Heading"/>
    <w:next w:val="BodyText"/>
    <w:qFormat/>
    <w:rsid w:val="006736A8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736A8"/>
  </w:style>
  <w:style w:type="character" w:customStyle="1" w:styleId="WW8Num1z1">
    <w:name w:val="WW8Num1z1"/>
    <w:rsid w:val="006736A8"/>
  </w:style>
  <w:style w:type="character" w:customStyle="1" w:styleId="WW8Num1z2">
    <w:name w:val="WW8Num1z2"/>
    <w:rsid w:val="006736A8"/>
  </w:style>
  <w:style w:type="character" w:customStyle="1" w:styleId="WW8Num1z3">
    <w:name w:val="WW8Num1z3"/>
    <w:rsid w:val="006736A8"/>
  </w:style>
  <w:style w:type="character" w:customStyle="1" w:styleId="WW8Num1z4">
    <w:name w:val="WW8Num1z4"/>
    <w:rsid w:val="006736A8"/>
  </w:style>
  <w:style w:type="character" w:customStyle="1" w:styleId="WW8Num1z5">
    <w:name w:val="WW8Num1z5"/>
    <w:rsid w:val="006736A8"/>
  </w:style>
  <w:style w:type="character" w:customStyle="1" w:styleId="WW8Num1z6">
    <w:name w:val="WW8Num1z6"/>
    <w:rsid w:val="006736A8"/>
  </w:style>
  <w:style w:type="character" w:customStyle="1" w:styleId="WW8Num1z7">
    <w:name w:val="WW8Num1z7"/>
    <w:rsid w:val="006736A8"/>
  </w:style>
  <w:style w:type="character" w:customStyle="1" w:styleId="WW8Num1z8">
    <w:name w:val="WW8Num1z8"/>
    <w:rsid w:val="006736A8"/>
  </w:style>
  <w:style w:type="character" w:customStyle="1" w:styleId="ListLabel6">
    <w:name w:val="ListLabel 6"/>
    <w:rsid w:val="006736A8"/>
    <w:rPr>
      <w:rFonts w:cs="font291"/>
      <w:color w:val="365F91"/>
      <w:u w:val="none"/>
    </w:rPr>
  </w:style>
  <w:style w:type="character" w:customStyle="1" w:styleId="ListLabel2">
    <w:name w:val="ListLabel 2"/>
    <w:rsid w:val="006736A8"/>
    <w:rPr>
      <w:rFonts w:cs="Courier New"/>
    </w:rPr>
  </w:style>
  <w:style w:type="character" w:styleId="Hyperlink">
    <w:name w:val="Hyperlink"/>
    <w:rsid w:val="006736A8"/>
    <w:rPr>
      <w:color w:val="000080"/>
      <w:u w:val="single"/>
    </w:rPr>
  </w:style>
  <w:style w:type="character" w:styleId="FollowedHyperlink">
    <w:name w:val="FollowedHyperlink"/>
    <w:rsid w:val="006736A8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736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736A8"/>
    <w:pPr>
      <w:spacing w:after="120"/>
    </w:pPr>
  </w:style>
  <w:style w:type="paragraph" w:styleId="List">
    <w:name w:val="List"/>
    <w:basedOn w:val="BodyText"/>
    <w:rsid w:val="006736A8"/>
  </w:style>
  <w:style w:type="paragraph" w:styleId="Caption">
    <w:name w:val="caption"/>
    <w:basedOn w:val="Normal"/>
    <w:qFormat/>
    <w:rsid w:val="00673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736A8"/>
    <w:pPr>
      <w:suppressLineNumbers/>
    </w:pPr>
  </w:style>
  <w:style w:type="paragraph" w:styleId="ListParagraph">
    <w:name w:val="List Paragraph"/>
    <w:basedOn w:val="Normal"/>
    <w:qFormat/>
    <w:rsid w:val="006736A8"/>
    <w:pPr>
      <w:ind w:left="720"/>
    </w:pPr>
  </w:style>
  <w:style w:type="paragraph" w:customStyle="1" w:styleId="TableContents">
    <w:name w:val="Table Contents"/>
    <w:basedOn w:val="Normal"/>
    <w:rsid w:val="006736A8"/>
    <w:pPr>
      <w:suppressLineNumbers/>
    </w:pPr>
  </w:style>
  <w:style w:type="paragraph" w:customStyle="1" w:styleId="TableHeading">
    <w:name w:val="Table Heading"/>
    <w:basedOn w:val="TableContents"/>
    <w:rsid w:val="006736A8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DB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Links>
    <vt:vector size="6" baseType="variant"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http://www.coe.int/en/web/conventions/search-on-treaties/-/conventions/treaty/108?_coeconventions_WAR_coeconventionsportlet_languageId=ru_RU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3</cp:revision>
  <cp:lastPrinted>1601-01-01T00:00:00Z</cp:lastPrinted>
  <dcterms:created xsi:type="dcterms:W3CDTF">2016-04-13T09:37:00Z</dcterms:created>
  <dcterms:modified xsi:type="dcterms:W3CDTF">2016-04-13T15:41:00Z</dcterms:modified>
</cp:coreProperties>
</file>