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59765B" w14:textId="706B8CBC" w:rsidR="00403B42" w:rsidRPr="00403B42" w:rsidRDefault="00F71BF4" w:rsidP="00403B42">
      <w:pPr>
        <w:pStyle w:val="BodyText"/>
        <w:pBdr>
          <w:bottom w:val="single" w:sz="4" w:space="1" w:color="auto"/>
        </w:pBdr>
        <w:tabs>
          <w:tab w:val="left" w:pos="821"/>
        </w:tabs>
        <w:ind w:hanging="100"/>
        <w:rPr>
          <w:b/>
          <w:sz w:val="28"/>
          <w:szCs w:val="28"/>
        </w:rPr>
      </w:pPr>
      <w:r>
        <w:rPr>
          <w:b/>
          <w:sz w:val="28"/>
          <w:szCs w:val="28"/>
        </w:rPr>
        <w:t>Purpose</w:t>
      </w:r>
      <w:r w:rsidR="00E25A96">
        <w:rPr>
          <w:b/>
          <w:sz w:val="28"/>
          <w:szCs w:val="28"/>
        </w:rPr>
        <w:t xml:space="preserve"> Sub-Team – Draft 26</w:t>
      </w:r>
      <w:r w:rsidR="00403B42" w:rsidRPr="00403B42">
        <w:rPr>
          <w:b/>
          <w:sz w:val="28"/>
          <w:szCs w:val="28"/>
        </w:rPr>
        <w:t xml:space="preserve"> April 2016</w:t>
      </w:r>
    </w:p>
    <w:p w14:paraId="081E7055" w14:textId="77777777" w:rsidR="00403B42" w:rsidRDefault="00403B42" w:rsidP="00403B42">
      <w:pPr>
        <w:pStyle w:val="BodyText"/>
        <w:tabs>
          <w:tab w:val="left" w:pos="821"/>
        </w:tabs>
        <w:ind w:hanging="100"/>
      </w:pPr>
    </w:p>
    <w:p w14:paraId="12C8163E" w14:textId="61D38464" w:rsidR="00403B42" w:rsidRPr="00403B42" w:rsidRDefault="00403B42" w:rsidP="00403B42">
      <w:pPr>
        <w:pStyle w:val="BodyText"/>
        <w:tabs>
          <w:tab w:val="left" w:pos="821"/>
        </w:tabs>
        <w:ind w:hanging="100"/>
        <w:rPr>
          <w:sz w:val="24"/>
          <w:szCs w:val="24"/>
        </w:rPr>
      </w:pPr>
      <w:r w:rsidRPr="00403B42">
        <w:rPr>
          <w:sz w:val="24"/>
          <w:szCs w:val="24"/>
        </w:rPr>
        <w:t>Each</w:t>
      </w:r>
      <w:r w:rsidRPr="00403B42">
        <w:rPr>
          <w:spacing w:val="-6"/>
          <w:sz w:val="24"/>
          <w:szCs w:val="24"/>
        </w:rPr>
        <w:t xml:space="preserve"> </w:t>
      </w:r>
      <w:r w:rsidRPr="00403B42">
        <w:rPr>
          <w:spacing w:val="-1"/>
          <w:sz w:val="24"/>
          <w:szCs w:val="24"/>
        </w:rPr>
        <w:t>team</w:t>
      </w:r>
      <w:r w:rsidRPr="00403B42">
        <w:rPr>
          <w:spacing w:val="-6"/>
          <w:sz w:val="24"/>
          <w:szCs w:val="24"/>
        </w:rPr>
        <w:t xml:space="preserve"> </w:t>
      </w:r>
      <w:r w:rsidRPr="00403B42">
        <w:rPr>
          <w:sz w:val="24"/>
          <w:szCs w:val="24"/>
        </w:rPr>
        <w:t>to</w:t>
      </w:r>
      <w:r w:rsidRPr="00403B42">
        <w:rPr>
          <w:spacing w:val="-5"/>
          <w:sz w:val="24"/>
          <w:szCs w:val="24"/>
        </w:rPr>
        <w:t xml:space="preserve"> </w:t>
      </w:r>
      <w:r w:rsidRPr="00403B42">
        <w:rPr>
          <w:spacing w:val="-1"/>
          <w:sz w:val="24"/>
          <w:szCs w:val="24"/>
        </w:rPr>
        <w:t>consider</w:t>
      </w:r>
      <w:r w:rsidRPr="00403B42">
        <w:rPr>
          <w:spacing w:val="-3"/>
          <w:sz w:val="24"/>
          <w:szCs w:val="24"/>
        </w:rPr>
        <w:t xml:space="preserve"> </w:t>
      </w:r>
      <w:r w:rsidRPr="00403B42">
        <w:rPr>
          <w:sz w:val="24"/>
          <w:szCs w:val="24"/>
        </w:rPr>
        <w:t>their</w:t>
      </w:r>
      <w:r w:rsidRPr="00403B42">
        <w:rPr>
          <w:spacing w:val="-6"/>
          <w:sz w:val="24"/>
          <w:szCs w:val="24"/>
        </w:rPr>
        <w:t xml:space="preserve"> </w:t>
      </w:r>
      <w:r w:rsidRPr="00403B42">
        <w:rPr>
          <w:sz w:val="24"/>
          <w:szCs w:val="24"/>
        </w:rPr>
        <w:t>total</w:t>
      </w:r>
      <w:r w:rsidRPr="00403B42">
        <w:rPr>
          <w:spacing w:val="-5"/>
          <w:sz w:val="24"/>
          <w:szCs w:val="24"/>
        </w:rPr>
        <w:t xml:space="preserve"> </w:t>
      </w:r>
      <w:r w:rsidRPr="00403B42">
        <w:rPr>
          <w:sz w:val="24"/>
          <w:szCs w:val="24"/>
        </w:rPr>
        <w:t>output</w:t>
      </w:r>
      <w:r w:rsidRPr="00403B42">
        <w:rPr>
          <w:spacing w:val="-4"/>
          <w:sz w:val="24"/>
          <w:szCs w:val="24"/>
        </w:rPr>
        <w:t xml:space="preserve"> </w:t>
      </w:r>
      <w:r w:rsidRPr="00403B42">
        <w:rPr>
          <w:sz w:val="24"/>
          <w:szCs w:val="24"/>
        </w:rPr>
        <w:t>to</w:t>
      </w:r>
      <w:r w:rsidRPr="00403B42">
        <w:rPr>
          <w:spacing w:val="-7"/>
          <w:sz w:val="24"/>
          <w:szCs w:val="24"/>
        </w:rPr>
        <w:t xml:space="preserve"> </w:t>
      </w:r>
      <w:r w:rsidRPr="00403B42">
        <w:rPr>
          <w:spacing w:val="-1"/>
          <w:sz w:val="24"/>
          <w:szCs w:val="24"/>
        </w:rPr>
        <w:t>address</w:t>
      </w:r>
      <w:r w:rsidRPr="00403B42">
        <w:rPr>
          <w:spacing w:val="-7"/>
          <w:sz w:val="24"/>
          <w:szCs w:val="24"/>
        </w:rPr>
        <w:t xml:space="preserve"> </w:t>
      </w:r>
      <w:r w:rsidRPr="00403B42">
        <w:rPr>
          <w:sz w:val="24"/>
          <w:szCs w:val="24"/>
        </w:rPr>
        <w:t>the</w:t>
      </w:r>
      <w:r w:rsidRPr="00403B42">
        <w:rPr>
          <w:spacing w:val="-6"/>
          <w:sz w:val="24"/>
          <w:szCs w:val="24"/>
        </w:rPr>
        <w:t xml:space="preserve"> </w:t>
      </w:r>
      <w:r w:rsidRPr="00403B42">
        <w:rPr>
          <w:spacing w:val="-1"/>
          <w:sz w:val="24"/>
          <w:szCs w:val="24"/>
        </w:rPr>
        <w:t>following</w:t>
      </w:r>
      <w:r w:rsidRPr="00403B42">
        <w:rPr>
          <w:spacing w:val="-6"/>
          <w:sz w:val="24"/>
          <w:szCs w:val="24"/>
        </w:rPr>
        <w:t xml:space="preserve"> </w:t>
      </w:r>
      <w:r w:rsidRPr="00403B42">
        <w:rPr>
          <w:sz w:val="24"/>
          <w:szCs w:val="24"/>
        </w:rPr>
        <w:t>questions</w:t>
      </w:r>
      <w:r w:rsidR="006B602E">
        <w:rPr>
          <w:rStyle w:val="FootnoteReference"/>
          <w:sz w:val="24"/>
          <w:szCs w:val="24"/>
        </w:rPr>
        <w:footnoteReference w:id="1"/>
      </w:r>
      <w:r w:rsidRPr="00403B42">
        <w:rPr>
          <w:sz w:val="24"/>
          <w:szCs w:val="24"/>
        </w:rPr>
        <w:t>:</w:t>
      </w:r>
    </w:p>
    <w:p w14:paraId="210A0631" w14:textId="77777777" w:rsidR="00403B42" w:rsidRPr="00403B42" w:rsidRDefault="00403B42" w:rsidP="00403B42">
      <w:pPr>
        <w:spacing w:before="2"/>
        <w:rPr>
          <w:rFonts w:ascii="Calibri" w:eastAsia="Calibri" w:hAnsi="Calibri" w:cs="Calibri"/>
          <w:sz w:val="24"/>
          <w:szCs w:val="24"/>
        </w:rPr>
      </w:pPr>
    </w:p>
    <w:p w14:paraId="189C4C16" w14:textId="77777777" w:rsidR="00403B42" w:rsidRDefault="00403B42" w:rsidP="00403B42">
      <w:pPr>
        <w:pStyle w:val="BodyText"/>
        <w:numPr>
          <w:ilvl w:val="0"/>
          <w:numId w:val="1"/>
        </w:numPr>
        <w:tabs>
          <w:tab w:val="left" w:pos="1541"/>
        </w:tabs>
        <w:ind w:hanging="460"/>
        <w:rPr>
          <w:rFonts w:cs="Calibri"/>
          <w:sz w:val="24"/>
          <w:szCs w:val="24"/>
        </w:rPr>
      </w:pPr>
      <w:r w:rsidRPr="00403B42">
        <w:rPr>
          <w:spacing w:val="-1"/>
          <w:sz w:val="24"/>
          <w:szCs w:val="24"/>
        </w:rPr>
        <w:t>Did</w:t>
      </w:r>
      <w:r w:rsidRPr="00403B42">
        <w:rPr>
          <w:spacing w:val="-4"/>
          <w:sz w:val="24"/>
          <w:szCs w:val="24"/>
        </w:rPr>
        <w:t xml:space="preserve"> </w:t>
      </w:r>
      <w:r w:rsidRPr="00403B42">
        <w:rPr>
          <w:sz w:val="24"/>
          <w:szCs w:val="24"/>
        </w:rPr>
        <w:t>this</w:t>
      </w:r>
      <w:r w:rsidRPr="00403B42">
        <w:rPr>
          <w:spacing w:val="-7"/>
          <w:sz w:val="24"/>
          <w:szCs w:val="24"/>
        </w:rPr>
        <w:t xml:space="preserve"> </w:t>
      </w:r>
      <w:r w:rsidRPr="00403B42">
        <w:rPr>
          <w:sz w:val="24"/>
          <w:szCs w:val="24"/>
        </w:rPr>
        <w:t>input</w:t>
      </w:r>
      <w:r w:rsidRPr="00403B42">
        <w:rPr>
          <w:spacing w:val="-4"/>
          <w:sz w:val="24"/>
          <w:szCs w:val="24"/>
        </w:rPr>
        <w:t xml:space="preserve"> </w:t>
      </w:r>
      <w:r w:rsidRPr="00403B42">
        <w:rPr>
          <w:spacing w:val="-1"/>
          <w:sz w:val="24"/>
          <w:szCs w:val="24"/>
        </w:rPr>
        <w:t>inventory</w:t>
      </w:r>
      <w:r w:rsidRPr="00403B42">
        <w:rPr>
          <w:spacing w:val="-5"/>
          <w:sz w:val="24"/>
          <w:szCs w:val="24"/>
        </w:rPr>
        <w:t xml:space="preserve"> </w:t>
      </w:r>
      <w:r w:rsidRPr="00403B42">
        <w:rPr>
          <w:spacing w:val="-1"/>
          <w:sz w:val="24"/>
          <w:szCs w:val="24"/>
        </w:rPr>
        <w:t>produce</w:t>
      </w:r>
      <w:r w:rsidRPr="00403B42">
        <w:rPr>
          <w:spacing w:val="-3"/>
          <w:sz w:val="24"/>
          <w:szCs w:val="24"/>
        </w:rPr>
        <w:t xml:space="preserve"> </w:t>
      </w:r>
      <w:r w:rsidRPr="00403B42">
        <w:rPr>
          <w:sz w:val="24"/>
          <w:szCs w:val="24"/>
        </w:rPr>
        <w:t>any</w:t>
      </w:r>
      <w:r w:rsidRPr="00403B42">
        <w:rPr>
          <w:spacing w:val="-5"/>
          <w:sz w:val="24"/>
          <w:szCs w:val="24"/>
        </w:rPr>
        <w:t xml:space="preserve"> </w:t>
      </w:r>
      <w:r w:rsidRPr="00403B42">
        <w:rPr>
          <w:sz w:val="24"/>
          <w:szCs w:val="24"/>
        </w:rPr>
        <w:t>insights</w:t>
      </w:r>
      <w:r w:rsidRPr="00403B42">
        <w:rPr>
          <w:spacing w:val="-4"/>
          <w:sz w:val="24"/>
          <w:szCs w:val="24"/>
        </w:rPr>
        <w:t xml:space="preserve"> </w:t>
      </w:r>
      <w:r w:rsidRPr="00403B42">
        <w:rPr>
          <w:rFonts w:cs="Calibri"/>
          <w:sz w:val="24"/>
          <w:szCs w:val="24"/>
        </w:rPr>
        <w:t>to</w:t>
      </w:r>
      <w:r w:rsidRPr="00403B42">
        <w:rPr>
          <w:rFonts w:cs="Calibri"/>
          <w:spacing w:val="-5"/>
          <w:sz w:val="24"/>
          <w:szCs w:val="24"/>
        </w:rPr>
        <w:t xml:space="preserve"> </w:t>
      </w:r>
      <w:r w:rsidRPr="00403B42">
        <w:rPr>
          <w:rFonts w:cs="Calibri"/>
          <w:sz w:val="24"/>
          <w:szCs w:val="24"/>
        </w:rPr>
        <w:t>inform</w:t>
      </w:r>
      <w:r w:rsidRPr="00403B42">
        <w:rPr>
          <w:rFonts w:cs="Calibri"/>
          <w:spacing w:val="-6"/>
          <w:sz w:val="24"/>
          <w:szCs w:val="24"/>
        </w:rPr>
        <w:t xml:space="preserve"> </w:t>
      </w:r>
      <w:r w:rsidRPr="00403B42">
        <w:rPr>
          <w:rFonts w:cs="Calibri"/>
          <w:sz w:val="24"/>
          <w:szCs w:val="24"/>
        </w:rPr>
        <w:t>the</w:t>
      </w:r>
      <w:r w:rsidRPr="00403B42">
        <w:rPr>
          <w:rFonts w:cs="Calibri"/>
          <w:spacing w:val="-3"/>
          <w:sz w:val="24"/>
          <w:szCs w:val="24"/>
        </w:rPr>
        <w:t xml:space="preserve"> </w:t>
      </w:r>
      <w:r w:rsidRPr="00403B42">
        <w:rPr>
          <w:rFonts w:cs="Calibri"/>
          <w:sz w:val="24"/>
          <w:szCs w:val="24"/>
        </w:rPr>
        <w:t>WG’s</w:t>
      </w:r>
      <w:r w:rsidRPr="00403B42">
        <w:rPr>
          <w:rFonts w:cs="Calibri"/>
          <w:spacing w:val="-4"/>
          <w:sz w:val="24"/>
          <w:szCs w:val="24"/>
        </w:rPr>
        <w:t xml:space="preserve"> </w:t>
      </w:r>
      <w:r w:rsidRPr="00403B42">
        <w:rPr>
          <w:rFonts w:cs="Calibri"/>
          <w:spacing w:val="-1"/>
          <w:sz w:val="24"/>
          <w:szCs w:val="24"/>
        </w:rPr>
        <w:t>work</w:t>
      </w:r>
      <w:r w:rsidRPr="00403B42">
        <w:rPr>
          <w:rFonts w:cs="Calibri"/>
          <w:spacing w:val="-5"/>
          <w:sz w:val="24"/>
          <w:szCs w:val="24"/>
        </w:rPr>
        <w:t xml:space="preserve"> </w:t>
      </w:r>
      <w:r w:rsidRPr="00403B42">
        <w:rPr>
          <w:rFonts w:cs="Calibri"/>
          <w:sz w:val="24"/>
          <w:szCs w:val="24"/>
        </w:rPr>
        <w:t>plan?</w:t>
      </w:r>
    </w:p>
    <w:p w14:paraId="3F1FAA01" w14:textId="77777777" w:rsidR="00403B42" w:rsidRDefault="00403B42" w:rsidP="00403B42">
      <w:pPr>
        <w:pStyle w:val="BodyText"/>
        <w:tabs>
          <w:tab w:val="left" w:pos="1541"/>
        </w:tabs>
        <w:ind w:firstLine="0"/>
        <w:rPr>
          <w:rFonts w:cs="Calibri"/>
          <w:sz w:val="24"/>
          <w:szCs w:val="24"/>
        </w:rPr>
      </w:pPr>
    </w:p>
    <w:p w14:paraId="3CC9C32D" w14:textId="676D816F" w:rsidR="00403B42" w:rsidRDefault="00403B42" w:rsidP="00403B42">
      <w:pPr>
        <w:pStyle w:val="BodyText"/>
        <w:tabs>
          <w:tab w:val="left" w:pos="1541"/>
        </w:tabs>
        <w:ind w:hanging="100"/>
        <w:rPr>
          <w:rFonts w:cs="Calibri"/>
          <w:sz w:val="24"/>
          <w:szCs w:val="24"/>
        </w:rPr>
      </w:pPr>
      <w:r>
        <w:rPr>
          <w:rFonts w:cs="Calibri"/>
          <w:sz w:val="24"/>
          <w:szCs w:val="24"/>
        </w:rPr>
        <w:t>Draft response:</w:t>
      </w:r>
      <w:r w:rsidR="007F0E4C" w:rsidRPr="007F0E4C">
        <w:rPr>
          <w:rFonts w:ascii="Arial" w:hAnsi="Arial" w:cs="Arial"/>
          <w:color w:val="000000"/>
          <w:sz w:val="21"/>
          <w:szCs w:val="21"/>
        </w:rPr>
        <w:t xml:space="preserve"> </w:t>
      </w:r>
      <w:r w:rsidR="007F0E4C">
        <w:rPr>
          <w:rFonts w:ascii="Arial" w:hAnsi="Arial" w:cs="Arial"/>
          <w:color w:val="000000"/>
          <w:sz w:val="21"/>
          <w:szCs w:val="21"/>
        </w:rPr>
        <w:t xml:space="preserve">Yes, it provided the following insights: </w:t>
      </w:r>
      <w:r w:rsidR="007F0E4C" w:rsidRPr="007F0E4C">
        <w:rPr>
          <w:rFonts w:ascii="Arial" w:hAnsi="Arial" w:cs="Arial"/>
          <w:i/>
          <w:color w:val="000000"/>
          <w:sz w:val="21"/>
          <w:szCs w:val="21"/>
        </w:rPr>
        <w:t>[to be completed]</w:t>
      </w:r>
    </w:p>
    <w:p w14:paraId="235174E2" w14:textId="77777777" w:rsidR="00403B42" w:rsidRPr="00403B42" w:rsidRDefault="00403B42" w:rsidP="00403B42">
      <w:pPr>
        <w:pStyle w:val="BodyText"/>
        <w:tabs>
          <w:tab w:val="left" w:pos="1541"/>
        </w:tabs>
        <w:ind w:firstLine="0"/>
        <w:rPr>
          <w:rFonts w:cs="Calibri"/>
          <w:sz w:val="24"/>
          <w:szCs w:val="24"/>
        </w:rPr>
      </w:pPr>
    </w:p>
    <w:p w14:paraId="06FDCC49" w14:textId="77777777" w:rsidR="00403B42" w:rsidRDefault="00403B42" w:rsidP="00403B42">
      <w:pPr>
        <w:pStyle w:val="BodyText"/>
        <w:numPr>
          <w:ilvl w:val="0"/>
          <w:numId w:val="1"/>
        </w:numPr>
        <w:tabs>
          <w:tab w:val="left" w:pos="1541"/>
        </w:tabs>
        <w:ind w:hanging="460"/>
        <w:rPr>
          <w:sz w:val="24"/>
          <w:szCs w:val="24"/>
        </w:rPr>
      </w:pPr>
      <w:r w:rsidRPr="00403B42">
        <w:rPr>
          <w:sz w:val="24"/>
          <w:szCs w:val="24"/>
        </w:rPr>
        <w:t>Which</w:t>
      </w:r>
      <w:r w:rsidRPr="00403B42">
        <w:rPr>
          <w:spacing w:val="-5"/>
          <w:sz w:val="24"/>
          <w:szCs w:val="24"/>
        </w:rPr>
        <w:t xml:space="preserve"> </w:t>
      </w:r>
      <w:r w:rsidRPr="00403B42">
        <w:rPr>
          <w:sz w:val="24"/>
          <w:szCs w:val="24"/>
        </w:rPr>
        <w:t>inputs</w:t>
      </w:r>
      <w:r w:rsidRPr="00403B42">
        <w:rPr>
          <w:spacing w:val="-6"/>
          <w:sz w:val="24"/>
          <w:szCs w:val="24"/>
        </w:rPr>
        <w:t xml:space="preserve"> </w:t>
      </w:r>
      <w:r w:rsidRPr="00403B42">
        <w:rPr>
          <w:sz w:val="24"/>
          <w:szCs w:val="24"/>
        </w:rPr>
        <w:t>are</w:t>
      </w:r>
      <w:r w:rsidRPr="00403B42">
        <w:rPr>
          <w:spacing w:val="-6"/>
          <w:sz w:val="24"/>
          <w:szCs w:val="24"/>
        </w:rPr>
        <w:t xml:space="preserve"> </w:t>
      </w:r>
      <w:r w:rsidRPr="00403B42">
        <w:rPr>
          <w:spacing w:val="-1"/>
          <w:sz w:val="24"/>
          <w:szCs w:val="24"/>
        </w:rPr>
        <w:t>likely</w:t>
      </w:r>
      <w:r w:rsidRPr="00403B42">
        <w:rPr>
          <w:spacing w:val="-5"/>
          <w:sz w:val="24"/>
          <w:szCs w:val="24"/>
        </w:rPr>
        <w:t xml:space="preserve"> </w:t>
      </w:r>
      <w:r w:rsidRPr="00403B42">
        <w:rPr>
          <w:sz w:val="24"/>
          <w:szCs w:val="24"/>
        </w:rPr>
        <w:t>to</w:t>
      </w:r>
      <w:r w:rsidRPr="00403B42">
        <w:rPr>
          <w:spacing w:val="-5"/>
          <w:sz w:val="24"/>
          <w:szCs w:val="24"/>
        </w:rPr>
        <w:t xml:space="preserve"> </w:t>
      </w:r>
      <w:r w:rsidRPr="00403B42">
        <w:rPr>
          <w:sz w:val="24"/>
          <w:szCs w:val="24"/>
        </w:rPr>
        <w:t>be</w:t>
      </w:r>
      <w:r w:rsidRPr="00403B42">
        <w:rPr>
          <w:spacing w:val="-5"/>
          <w:sz w:val="24"/>
          <w:szCs w:val="24"/>
        </w:rPr>
        <w:t xml:space="preserve"> </w:t>
      </w:r>
      <w:r w:rsidRPr="00403B42">
        <w:rPr>
          <w:sz w:val="24"/>
          <w:szCs w:val="24"/>
        </w:rPr>
        <w:t>the</w:t>
      </w:r>
      <w:r w:rsidRPr="00403B42">
        <w:rPr>
          <w:spacing w:val="-6"/>
          <w:sz w:val="24"/>
          <w:szCs w:val="24"/>
        </w:rPr>
        <w:t xml:space="preserve"> </w:t>
      </w:r>
      <w:r w:rsidRPr="00403B42">
        <w:rPr>
          <w:spacing w:val="-1"/>
          <w:sz w:val="24"/>
          <w:szCs w:val="24"/>
        </w:rPr>
        <w:t>most</w:t>
      </w:r>
      <w:r w:rsidRPr="00403B42">
        <w:rPr>
          <w:spacing w:val="-5"/>
          <w:sz w:val="24"/>
          <w:szCs w:val="24"/>
        </w:rPr>
        <w:t xml:space="preserve"> </w:t>
      </w:r>
      <w:r>
        <w:rPr>
          <w:sz w:val="24"/>
          <w:szCs w:val="24"/>
        </w:rPr>
        <w:t>relevant</w:t>
      </w:r>
      <w:r w:rsidRPr="00403B42">
        <w:rPr>
          <w:spacing w:val="-5"/>
          <w:sz w:val="24"/>
          <w:szCs w:val="24"/>
        </w:rPr>
        <w:t xml:space="preserve"> </w:t>
      </w:r>
      <w:r w:rsidRPr="00403B42">
        <w:rPr>
          <w:sz w:val="24"/>
          <w:szCs w:val="24"/>
        </w:rPr>
        <w:t>during</w:t>
      </w:r>
      <w:r w:rsidRPr="00403B42">
        <w:rPr>
          <w:spacing w:val="-5"/>
          <w:sz w:val="24"/>
          <w:szCs w:val="24"/>
        </w:rPr>
        <w:t xml:space="preserve"> </w:t>
      </w:r>
      <w:r w:rsidRPr="00403B42">
        <w:rPr>
          <w:sz w:val="24"/>
          <w:szCs w:val="24"/>
        </w:rPr>
        <w:t>WG</w:t>
      </w:r>
      <w:r w:rsidRPr="00403B42">
        <w:rPr>
          <w:spacing w:val="-6"/>
          <w:sz w:val="24"/>
          <w:szCs w:val="24"/>
        </w:rPr>
        <w:t xml:space="preserve"> </w:t>
      </w:r>
      <w:r w:rsidRPr="00403B42">
        <w:rPr>
          <w:sz w:val="24"/>
          <w:szCs w:val="24"/>
        </w:rPr>
        <w:t>deliberations</w:t>
      </w:r>
      <w:r w:rsidRPr="00403B42">
        <w:rPr>
          <w:spacing w:val="-7"/>
          <w:sz w:val="24"/>
          <w:szCs w:val="24"/>
        </w:rPr>
        <w:t xml:space="preserve"> </w:t>
      </w:r>
      <w:r w:rsidRPr="00403B42">
        <w:rPr>
          <w:sz w:val="24"/>
          <w:szCs w:val="24"/>
        </w:rPr>
        <w:t>and</w:t>
      </w:r>
      <w:r w:rsidRPr="00403B42">
        <w:rPr>
          <w:spacing w:val="-5"/>
          <w:sz w:val="24"/>
          <w:szCs w:val="24"/>
        </w:rPr>
        <w:t xml:space="preserve"> </w:t>
      </w:r>
      <w:r w:rsidRPr="00403B42">
        <w:rPr>
          <w:sz w:val="24"/>
          <w:szCs w:val="24"/>
        </w:rPr>
        <w:t>why</w:t>
      </w:r>
      <w:r w:rsidR="00F71BF4">
        <w:rPr>
          <w:rStyle w:val="FootnoteReference"/>
          <w:sz w:val="24"/>
          <w:szCs w:val="24"/>
        </w:rPr>
        <w:footnoteReference w:id="2"/>
      </w:r>
      <w:r w:rsidRPr="00403B42">
        <w:rPr>
          <w:sz w:val="24"/>
          <w:szCs w:val="24"/>
        </w:rPr>
        <w:t>?</w:t>
      </w:r>
    </w:p>
    <w:p w14:paraId="5192B940" w14:textId="77777777" w:rsidR="00403B42" w:rsidRDefault="00403B42" w:rsidP="00403B42">
      <w:pPr>
        <w:pStyle w:val="BodyText"/>
        <w:tabs>
          <w:tab w:val="left" w:pos="1541"/>
        </w:tabs>
        <w:ind w:hanging="100"/>
        <w:rPr>
          <w:sz w:val="24"/>
          <w:szCs w:val="24"/>
        </w:rPr>
      </w:pPr>
    </w:p>
    <w:p w14:paraId="04D9B6F4" w14:textId="0A167A5E" w:rsidR="00403B42" w:rsidRDefault="00403B42" w:rsidP="00403B42">
      <w:pPr>
        <w:pStyle w:val="BodyText"/>
        <w:tabs>
          <w:tab w:val="left" w:pos="1541"/>
        </w:tabs>
        <w:ind w:hanging="100"/>
        <w:rPr>
          <w:rFonts w:cs="Calibri"/>
          <w:sz w:val="24"/>
          <w:szCs w:val="24"/>
        </w:rPr>
      </w:pPr>
      <w:r w:rsidRPr="00403B42">
        <w:rPr>
          <w:rFonts w:cs="Calibri"/>
          <w:sz w:val="24"/>
          <w:szCs w:val="24"/>
        </w:rPr>
        <w:t>Draft response</w:t>
      </w:r>
      <w:r>
        <w:rPr>
          <w:rFonts w:cs="Calibri"/>
          <w:sz w:val="24"/>
          <w:szCs w:val="24"/>
        </w:rPr>
        <w:t xml:space="preserve"> (based on input received during </w:t>
      </w:r>
      <w:r w:rsidR="0019479D">
        <w:rPr>
          <w:rFonts w:cs="Calibri"/>
          <w:sz w:val="24"/>
          <w:szCs w:val="24"/>
        </w:rPr>
        <w:t xml:space="preserve">26/4 &amp; </w:t>
      </w:r>
      <w:r>
        <w:rPr>
          <w:rFonts w:cs="Calibri"/>
          <w:sz w:val="24"/>
          <w:szCs w:val="24"/>
        </w:rPr>
        <w:t>20/4 meeting</w:t>
      </w:r>
      <w:r w:rsidR="0019479D">
        <w:rPr>
          <w:rFonts w:cs="Calibri"/>
          <w:sz w:val="24"/>
          <w:szCs w:val="24"/>
        </w:rPr>
        <w:t>s,</w:t>
      </w:r>
      <w:r w:rsidR="00B941CD">
        <w:rPr>
          <w:rFonts w:cs="Calibri"/>
          <w:sz w:val="24"/>
          <w:szCs w:val="24"/>
        </w:rPr>
        <w:t xml:space="preserve"> sub-team mailing list</w:t>
      </w:r>
      <w:r>
        <w:rPr>
          <w:rFonts w:cs="Calibri"/>
          <w:sz w:val="24"/>
          <w:szCs w:val="24"/>
        </w:rPr>
        <w:t>):</w:t>
      </w:r>
    </w:p>
    <w:p w14:paraId="2F4C54EE" w14:textId="77777777" w:rsidR="00403B42" w:rsidRDefault="00403B42" w:rsidP="00403B42">
      <w:pPr>
        <w:pStyle w:val="BodyText"/>
        <w:tabs>
          <w:tab w:val="left" w:pos="1541"/>
        </w:tabs>
        <w:ind w:hanging="100"/>
        <w:rPr>
          <w:rFonts w:cs="Calibri"/>
          <w:sz w:val="24"/>
          <w:szCs w:val="24"/>
        </w:rPr>
      </w:pPr>
    </w:p>
    <w:p w14:paraId="355A8185" w14:textId="77777777" w:rsidR="007F0E4C" w:rsidRPr="007F0E4C" w:rsidRDefault="007F0E4C" w:rsidP="007F0E4C">
      <w:pPr>
        <w:pStyle w:val="BodyText"/>
        <w:numPr>
          <w:ilvl w:val="0"/>
          <w:numId w:val="8"/>
        </w:numPr>
        <w:tabs>
          <w:tab w:val="left" w:pos="1541"/>
        </w:tabs>
        <w:rPr>
          <w:rFonts w:asciiTheme="minorHAnsi" w:eastAsiaTheme="minorHAnsi" w:hAnsiTheme="minorHAnsi" w:cs="Calibri Bold Italic"/>
          <w:sz w:val="24"/>
          <w:szCs w:val="24"/>
        </w:rPr>
      </w:pPr>
      <w:r w:rsidRPr="007F0E4C">
        <w:rPr>
          <w:rFonts w:asciiTheme="minorHAnsi" w:eastAsiaTheme="minorHAnsi" w:hAnsiTheme="minorHAnsi" w:cs="Calibri Bold Italic"/>
          <w:sz w:val="24"/>
          <w:szCs w:val="24"/>
        </w:rPr>
        <w:t>EWG Recommendations (see relevant sections), because this comprehensive document has relevant sections that identify, analyze and define in a rigorous way the various categories of users and their purpose for accessing registration data. The analysis of the EWG is well structured and also carefully summarized in tables that are both detailed and, at the same time, precise and easy to read. In brief, the EWG recommendations provide a solid base for framing the questions that we are trying to address in our working group. The document is an excellent source of information that would help us facilitate our subsequent deliberations.</w:t>
      </w:r>
    </w:p>
    <w:p w14:paraId="6C278F5A" w14:textId="25351351" w:rsidR="007F0E4C" w:rsidRPr="007F0E4C" w:rsidRDefault="007F0E4C" w:rsidP="007F0E4C">
      <w:pPr>
        <w:pStyle w:val="BodyText"/>
        <w:numPr>
          <w:ilvl w:val="0"/>
          <w:numId w:val="8"/>
        </w:numPr>
        <w:tabs>
          <w:tab w:val="left" w:pos="1541"/>
        </w:tabs>
        <w:rPr>
          <w:rFonts w:asciiTheme="minorHAnsi" w:eastAsiaTheme="minorHAnsi" w:hAnsiTheme="minorHAnsi" w:cs="Calibri Bold Italic"/>
          <w:sz w:val="24"/>
          <w:szCs w:val="24"/>
        </w:rPr>
      </w:pPr>
      <w:r w:rsidRPr="007F0E4C">
        <w:rPr>
          <w:rFonts w:asciiTheme="minorHAnsi" w:eastAsiaTheme="minorHAnsi" w:hAnsiTheme="minorHAnsi" w:cs="Calibri Bold Italic"/>
          <w:sz w:val="24"/>
          <w:szCs w:val="24"/>
        </w:rPr>
        <w:t xml:space="preserve">2012 WHOIS Policy Review Team Report, because this report is another comprehensive document similar to the EWG recommendations. It contains a number </w:t>
      </w:r>
      <w:r>
        <w:rPr>
          <w:rFonts w:asciiTheme="minorHAnsi" w:eastAsiaTheme="minorHAnsi" w:hAnsiTheme="minorHAnsi" w:cs="Calibri Bold Italic"/>
          <w:sz w:val="24"/>
          <w:szCs w:val="24"/>
        </w:rPr>
        <w:t xml:space="preserve">of </w:t>
      </w:r>
      <w:r w:rsidRPr="007F0E4C">
        <w:rPr>
          <w:rFonts w:asciiTheme="minorHAnsi" w:eastAsiaTheme="minorHAnsi" w:hAnsiTheme="minorHAnsi" w:cs="Calibri Bold Italic"/>
          <w:sz w:val="24"/>
          <w:szCs w:val="24"/>
        </w:rPr>
        <w:t>relevant parts that give hints to answering the question of what is the over-arching purpose of collecting, maintaining, and providing access to gTLD registration data. The importance of this question makes the WHOIS report relevant to this PDP.</w:t>
      </w:r>
    </w:p>
    <w:p w14:paraId="44B35539" w14:textId="77777777" w:rsidR="007F0E4C" w:rsidRPr="007F0E4C" w:rsidRDefault="007F0E4C" w:rsidP="007F0E4C">
      <w:pPr>
        <w:pStyle w:val="BodyText"/>
        <w:numPr>
          <w:ilvl w:val="0"/>
          <w:numId w:val="8"/>
        </w:numPr>
        <w:tabs>
          <w:tab w:val="left" w:pos="1541"/>
        </w:tabs>
        <w:rPr>
          <w:rFonts w:asciiTheme="minorHAnsi" w:eastAsiaTheme="minorHAnsi" w:hAnsiTheme="minorHAnsi" w:cs="Calibri Bold Italic"/>
          <w:sz w:val="24"/>
          <w:szCs w:val="24"/>
        </w:rPr>
      </w:pPr>
      <w:r w:rsidRPr="007F0E4C">
        <w:rPr>
          <w:rFonts w:asciiTheme="minorHAnsi" w:eastAsiaTheme="minorHAnsi" w:hAnsiTheme="minorHAnsi" w:cs="Calibri Bold Italic"/>
          <w:sz w:val="24"/>
          <w:szCs w:val="24"/>
        </w:rPr>
        <w:t>SAC055, because SAC055 provides further insight into the WHOIS Policy Review Team Final Report (2012). In particular, SAC055 emphasizes the need of a single consensus policy, explains why the attempts to reach consensus failed repeatedly and suggests recommendations to the ICANN Board of Directors to help overcome the challenges that occurred in the past.</w:t>
      </w:r>
    </w:p>
    <w:p w14:paraId="2ED94A58" w14:textId="77777777" w:rsidR="007F0E4C" w:rsidRPr="007F0E4C" w:rsidRDefault="007F0E4C" w:rsidP="007F0E4C">
      <w:pPr>
        <w:pStyle w:val="BodyText"/>
        <w:numPr>
          <w:ilvl w:val="0"/>
          <w:numId w:val="8"/>
        </w:numPr>
        <w:tabs>
          <w:tab w:val="left" w:pos="1541"/>
        </w:tabs>
        <w:rPr>
          <w:rFonts w:asciiTheme="minorHAnsi" w:eastAsiaTheme="minorHAnsi" w:hAnsiTheme="minorHAnsi" w:cs="Calibri Bold Italic"/>
          <w:sz w:val="24"/>
          <w:szCs w:val="24"/>
        </w:rPr>
      </w:pPr>
      <w:r w:rsidRPr="007F0E4C">
        <w:rPr>
          <w:rFonts w:asciiTheme="minorHAnsi" w:eastAsiaTheme="minorHAnsi" w:hAnsiTheme="minorHAnsi" w:cs="Calibri Bold Italic"/>
          <w:sz w:val="24"/>
          <w:szCs w:val="24"/>
        </w:rPr>
        <w:t>2007 GAC Communiqué regarding WHOIS, because the GAC principles regarding gTLD WHOIS services identify a number of important areas where WHOIS data is used such as supporting Internet's security and stability, determining availability of domain names, enforcing national and international laws, combating against abusive uses of ICTs, etc. All these recommendations are solid and also related to this PDP so they may help facilitate our work.</w:t>
      </w:r>
    </w:p>
    <w:p w14:paraId="6105D541" w14:textId="77777777" w:rsidR="007F0E4C" w:rsidRPr="007F0E4C" w:rsidRDefault="007F0E4C" w:rsidP="007F0E4C">
      <w:pPr>
        <w:pStyle w:val="BodyText"/>
        <w:numPr>
          <w:ilvl w:val="0"/>
          <w:numId w:val="8"/>
        </w:numPr>
        <w:tabs>
          <w:tab w:val="left" w:pos="1541"/>
        </w:tabs>
        <w:rPr>
          <w:rFonts w:asciiTheme="minorHAnsi" w:eastAsiaTheme="minorHAnsi" w:hAnsiTheme="minorHAnsi" w:cs="Calibri Bold Italic"/>
          <w:sz w:val="24"/>
          <w:szCs w:val="24"/>
        </w:rPr>
      </w:pPr>
      <w:r w:rsidRPr="007F0E4C">
        <w:rPr>
          <w:rFonts w:asciiTheme="minorHAnsi" w:eastAsiaTheme="minorHAnsi" w:hAnsiTheme="minorHAnsi" w:cs="Calibri Bold Italic"/>
          <w:sz w:val="24"/>
          <w:szCs w:val="24"/>
        </w:rPr>
        <w:t xml:space="preserve">2013 RAA - includes specific uses by registrars, because </w:t>
      </w:r>
      <w:r w:rsidRPr="007F0E4C">
        <w:rPr>
          <w:rFonts w:asciiTheme="minorHAnsi" w:eastAsiaTheme="minorHAnsi" w:hAnsiTheme="minorHAnsi" w:cs="Calibri Bold Italic"/>
          <w:i/>
          <w:sz w:val="24"/>
          <w:szCs w:val="24"/>
        </w:rPr>
        <w:t>[to be completed]</w:t>
      </w:r>
    </w:p>
    <w:p w14:paraId="37D2FCCD" w14:textId="333292CA" w:rsidR="007F0E4C" w:rsidRPr="007F0E4C" w:rsidRDefault="007F0E4C" w:rsidP="007F0E4C">
      <w:pPr>
        <w:pStyle w:val="BodyText"/>
        <w:numPr>
          <w:ilvl w:val="0"/>
          <w:numId w:val="8"/>
        </w:numPr>
        <w:tabs>
          <w:tab w:val="left" w:pos="1541"/>
        </w:tabs>
        <w:rPr>
          <w:rFonts w:asciiTheme="minorHAnsi" w:eastAsiaTheme="minorHAnsi" w:hAnsiTheme="minorHAnsi" w:cs="Calibri Bold Italic"/>
          <w:sz w:val="24"/>
          <w:szCs w:val="24"/>
        </w:rPr>
      </w:pPr>
      <w:r w:rsidRPr="007F0E4C">
        <w:rPr>
          <w:rFonts w:asciiTheme="minorHAnsi" w:eastAsiaTheme="minorHAnsi" w:hAnsiTheme="minorHAnsi" w:cs="Calibri Bold Italic"/>
          <w:sz w:val="24"/>
          <w:szCs w:val="24"/>
        </w:rPr>
        <w:t xml:space="preserve">Article 29 WP opinion (02/2003) on </w:t>
      </w:r>
      <w:r>
        <w:rPr>
          <w:rFonts w:asciiTheme="minorHAnsi" w:eastAsiaTheme="minorHAnsi" w:hAnsiTheme="minorHAnsi" w:cs="Calibri Bold Italic"/>
          <w:sz w:val="24"/>
          <w:szCs w:val="24"/>
        </w:rPr>
        <w:t xml:space="preserve">the application of data protection principles to </w:t>
      </w:r>
      <w:r w:rsidRPr="007F0E4C">
        <w:rPr>
          <w:rFonts w:asciiTheme="minorHAnsi" w:eastAsiaTheme="minorHAnsi" w:hAnsiTheme="minorHAnsi" w:cs="Calibri Bold Italic"/>
          <w:sz w:val="24"/>
          <w:szCs w:val="24"/>
        </w:rPr>
        <w:t>WHOIS</w:t>
      </w:r>
      <w:r>
        <w:rPr>
          <w:rFonts w:asciiTheme="minorHAnsi" w:eastAsiaTheme="minorHAnsi" w:hAnsiTheme="minorHAnsi" w:cs="Calibri Bold Italic"/>
          <w:sz w:val="24"/>
          <w:szCs w:val="24"/>
        </w:rPr>
        <w:t xml:space="preserve"> directories</w:t>
      </w:r>
      <w:r w:rsidRPr="007F0E4C">
        <w:rPr>
          <w:rFonts w:asciiTheme="minorHAnsi" w:eastAsiaTheme="minorHAnsi" w:hAnsiTheme="minorHAnsi" w:cs="Calibri Bold Italic"/>
          <w:sz w:val="24"/>
          <w:szCs w:val="24"/>
        </w:rPr>
        <w:t>, because</w:t>
      </w:r>
      <w:r w:rsidRPr="007F0E4C">
        <w:rPr>
          <w:rFonts w:asciiTheme="minorHAnsi" w:eastAsiaTheme="minorHAnsi" w:hAnsiTheme="minorHAnsi" w:cs="Calibri Bold Italic"/>
          <w:i/>
          <w:sz w:val="24"/>
          <w:szCs w:val="24"/>
        </w:rPr>
        <w:t xml:space="preserve"> [to be completed]</w:t>
      </w:r>
    </w:p>
    <w:p w14:paraId="34390450" w14:textId="7FBB68F8" w:rsidR="007F0E4C" w:rsidRPr="007F0E4C" w:rsidRDefault="007F0E4C" w:rsidP="007F0E4C">
      <w:pPr>
        <w:pStyle w:val="BodyText"/>
        <w:numPr>
          <w:ilvl w:val="0"/>
          <w:numId w:val="8"/>
        </w:numPr>
        <w:tabs>
          <w:tab w:val="left" w:pos="1541"/>
        </w:tabs>
        <w:rPr>
          <w:rFonts w:asciiTheme="minorHAnsi" w:eastAsiaTheme="minorHAnsi" w:hAnsiTheme="minorHAnsi" w:cs="Calibri Bold Italic"/>
          <w:sz w:val="24"/>
          <w:szCs w:val="24"/>
        </w:rPr>
      </w:pPr>
      <w:r w:rsidRPr="007F0E4C">
        <w:rPr>
          <w:rFonts w:asciiTheme="minorHAnsi" w:eastAsiaTheme="minorHAnsi" w:hAnsiTheme="minorHAnsi" w:cs="Calibri Bold Italic"/>
          <w:sz w:val="24"/>
          <w:szCs w:val="24"/>
        </w:rPr>
        <w:t xml:space="preserve">Article 29 WP </w:t>
      </w:r>
      <w:r w:rsidR="0019479D">
        <w:rPr>
          <w:rFonts w:asciiTheme="minorHAnsi" w:eastAsiaTheme="minorHAnsi" w:hAnsiTheme="minorHAnsi" w:cs="Calibri Bold Italic"/>
          <w:sz w:val="24"/>
          <w:szCs w:val="24"/>
        </w:rPr>
        <w:t xml:space="preserve">correspondence </w:t>
      </w:r>
      <w:r w:rsidRPr="007F0E4C">
        <w:rPr>
          <w:rFonts w:asciiTheme="minorHAnsi" w:eastAsiaTheme="minorHAnsi" w:hAnsiTheme="minorHAnsi" w:cs="Calibri Bold Italic"/>
          <w:sz w:val="24"/>
          <w:szCs w:val="24"/>
        </w:rPr>
        <w:t xml:space="preserve">on ICANN Procedure for Handling WHOIS Conflicts with Privacy Law (2007), because this letter stresses the importance of defining the purpose of registration data so that </w:t>
      </w:r>
      <w:proofErr w:type="gramStart"/>
      <w:r w:rsidRPr="007F0E4C">
        <w:rPr>
          <w:rFonts w:asciiTheme="minorHAnsi" w:eastAsiaTheme="minorHAnsi" w:hAnsiTheme="minorHAnsi" w:cs="Calibri Bold Italic"/>
          <w:sz w:val="24"/>
          <w:szCs w:val="24"/>
        </w:rPr>
        <w:t>its</w:t>
      </w:r>
      <w:proofErr w:type="gramEnd"/>
      <w:r w:rsidRPr="007F0E4C">
        <w:rPr>
          <w:rFonts w:asciiTheme="minorHAnsi" w:eastAsiaTheme="minorHAnsi" w:hAnsiTheme="minorHAnsi" w:cs="Calibri Bold Italic"/>
          <w:sz w:val="24"/>
          <w:szCs w:val="24"/>
        </w:rPr>
        <w:t xml:space="preserve"> processing and use complies with EU data and protection </w:t>
      </w:r>
      <w:r w:rsidRPr="007F0E4C">
        <w:rPr>
          <w:rFonts w:asciiTheme="minorHAnsi" w:eastAsiaTheme="minorHAnsi" w:hAnsiTheme="minorHAnsi" w:cs="Calibri Bold Italic"/>
          <w:sz w:val="24"/>
          <w:szCs w:val="24"/>
        </w:rPr>
        <w:lastRenderedPageBreak/>
        <w:t>legislation. Ensuring such legal compliance should be always kept in mind when defining the purpose in our PDP so that registrars operating under EU legislation do not face legal issues when trying to meet the registrar accreditation agreements.</w:t>
      </w:r>
    </w:p>
    <w:p w14:paraId="0A67419D" w14:textId="135450D0" w:rsidR="007F0E4C" w:rsidRDefault="007F0E4C" w:rsidP="0019479D">
      <w:pPr>
        <w:pStyle w:val="BodyText"/>
        <w:numPr>
          <w:ilvl w:val="0"/>
          <w:numId w:val="8"/>
        </w:numPr>
        <w:tabs>
          <w:tab w:val="left" w:pos="1541"/>
        </w:tabs>
        <w:rPr>
          <w:rFonts w:asciiTheme="minorHAnsi" w:eastAsiaTheme="minorHAnsi" w:hAnsiTheme="minorHAnsi" w:cs="Calibri Bold Italic"/>
          <w:i/>
          <w:sz w:val="24"/>
          <w:szCs w:val="24"/>
        </w:rPr>
      </w:pPr>
      <w:r w:rsidRPr="007F0E4C">
        <w:rPr>
          <w:rFonts w:asciiTheme="minorHAnsi" w:eastAsiaTheme="minorHAnsi" w:hAnsiTheme="minorHAnsi" w:cs="Calibri Bold Italic"/>
          <w:sz w:val="24"/>
          <w:szCs w:val="24"/>
        </w:rPr>
        <w:t xml:space="preserve">Article 29 </w:t>
      </w:r>
      <w:r w:rsidR="0019479D" w:rsidRPr="0019479D">
        <w:rPr>
          <w:rFonts w:asciiTheme="minorHAnsi" w:eastAsiaTheme="minorHAnsi" w:hAnsiTheme="minorHAnsi" w:cs="Calibri Bold Italic"/>
          <w:sz w:val="24"/>
          <w:szCs w:val="24"/>
        </w:rPr>
        <w:t>WP 217 Opinion 4/2014</w:t>
      </w:r>
      <w:r w:rsidRPr="007F0E4C">
        <w:rPr>
          <w:rFonts w:asciiTheme="minorHAnsi" w:eastAsiaTheme="minorHAnsi" w:hAnsiTheme="minorHAnsi" w:cs="Calibri Bold Italic"/>
          <w:sz w:val="24"/>
          <w:szCs w:val="24"/>
        </w:rPr>
        <w:t xml:space="preserve"> on legitimate interests of data controller, because </w:t>
      </w:r>
      <w:r w:rsidRPr="007F0E4C">
        <w:rPr>
          <w:rFonts w:asciiTheme="minorHAnsi" w:eastAsiaTheme="minorHAnsi" w:hAnsiTheme="minorHAnsi" w:cs="Calibri Bold Italic"/>
          <w:i/>
          <w:sz w:val="24"/>
          <w:szCs w:val="24"/>
        </w:rPr>
        <w:t>[to be completed]</w:t>
      </w:r>
    </w:p>
    <w:p w14:paraId="4C727F10" w14:textId="6D0C272B" w:rsidR="0019479D" w:rsidRPr="007F0E4C" w:rsidRDefault="0019479D" w:rsidP="0019479D">
      <w:pPr>
        <w:pStyle w:val="BodyText"/>
        <w:numPr>
          <w:ilvl w:val="0"/>
          <w:numId w:val="8"/>
        </w:numPr>
        <w:tabs>
          <w:tab w:val="left" w:pos="1541"/>
        </w:tabs>
        <w:rPr>
          <w:rFonts w:asciiTheme="minorHAnsi" w:eastAsiaTheme="minorHAnsi" w:hAnsiTheme="minorHAnsi" w:cs="Calibri Bold Italic"/>
          <w:sz w:val="24"/>
          <w:szCs w:val="24"/>
        </w:rPr>
      </w:pPr>
      <w:r>
        <w:rPr>
          <w:rFonts w:asciiTheme="minorHAnsi" w:eastAsiaTheme="minorHAnsi" w:hAnsiTheme="minorHAnsi" w:cs="Calibri Bold Italic"/>
          <w:sz w:val="24"/>
          <w:szCs w:val="24"/>
        </w:rPr>
        <w:t xml:space="preserve">Article </w:t>
      </w:r>
      <w:r w:rsidRPr="007F0E4C">
        <w:rPr>
          <w:rFonts w:asciiTheme="minorHAnsi" w:eastAsiaTheme="minorHAnsi" w:hAnsiTheme="minorHAnsi" w:cs="Calibri Bold Italic"/>
          <w:sz w:val="24"/>
          <w:szCs w:val="24"/>
        </w:rPr>
        <w:t xml:space="preserve">29 </w:t>
      </w:r>
      <w:r>
        <w:rPr>
          <w:rFonts w:asciiTheme="minorHAnsi" w:eastAsiaTheme="minorHAnsi" w:hAnsiTheme="minorHAnsi" w:cs="Calibri Bold Italic"/>
          <w:sz w:val="24"/>
          <w:szCs w:val="24"/>
        </w:rPr>
        <w:t xml:space="preserve">WP 203 </w:t>
      </w:r>
      <w:r w:rsidRPr="007F0E4C">
        <w:rPr>
          <w:rFonts w:asciiTheme="minorHAnsi" w:eastAsiaTheme="minorHAnsi" w:hAnsiTheme="minorHAnsi" w:cs="Calibri Bold Italic"/>
          <w:sz w:val="24"/>
          <w:szCs w:val="24"/>
        </w:rPr>
        <w:t>Opin</w:t>
      </w:r>
      <w:r>
        <w:rPr>
          <w:rFonts w:asciiTheme="minorHAnsi" w:eastAsiaTheme="minorHAnsi" w:hAnsiTheme="minorHAnsi" w:cs="Calibri Bold Italic"/>
          <w:sz w:val="24"/>
          <w:szCs w:val="24"/>
        </w:rPr>
        <w:t>i</w:t>
      </w:r>
      <w:r w:rsidRPr="007F0E4C">
        <w:rPr>
          <w:rFonts w:asciiTheme="minorHAnsi" w:eastAsiaTheme="minorHAnsi" w:hAnsiTheme="minorHAnsi" w:cs="Calibri Bold Italic"/>
          <w:sz w:val="24"/>
          <w:szCs w:val="24"/>
        </w:rPr>
        <w:t>on 3/2013</w:t>
      </w:r>
      <w:r>
        <w:rPr>
          <w:rFonts w:asciiTheme="minorHAnsi" w:eastAsiaTheme="minorHAnsi" w:hAnsiTheme="minorHAnsi" w:cs="Calibri Bold Italic"/>
          <w:sz w:val="24"/>
          <w:szCs w:val="24"/>
        </w:rPr>
        <w:t xml:space="preserve"> on purpose limitation</w:t>
      </w:r>
      <w:r w:rsidRPr="007F0E4C">
        <w:rPr>
          <w:rFonts w:asciiTheme="minorHAnsi" w:eastAsiaTheme="minorHAnsi" w:hAnsiTheme="minorHAnsi" w:cs="Calibri Bold Italic"/>
          <w:sz w:val="24"/>
          <w:szCs w:val="24"/>
        </w:rPr>
        <w:t xml:space="preserve">, because </w:t>
      </w:r>
      <w:r w:rsidRPr="0019479D">
        <w:rPr>
          <w:rFonts w:asciiTheme="minorHAnsi" w:eastAsiaTheme="minorHAnsi" w:hAnsiTheme="minorHAnsi" w:cs="Calibri Bold Italic"/>
          <w:i/>
          <w:sz w:val="24"/>
          <w:szCs w:val="24"/>
        </w:rPr>
        <w:t>[to be completed]</w:t>
      </w:r>
    </w:p>
    <w:p w14:paraId="364CE1A1" w14:textId="77777777" w:rsidR="007F0E4C" w:rsidRPr="007F0E4C" w:rsidRDefault="007F0E4C" w:rsidP="007F0E4C">
      <w:pPr>
        <w:pStyle w:val="BodyText"/>
        <w:numPr>
          <w:ilvl w:val="0"/>
          <w:numId w:val="8"/>
        </w:numPr>
        <w:tabs>
          <w:tab w:val="left" w:pos="1541"/>
        </w:tabs>
        <w:rPr>
          <w:rFonts w:asciiTheme="minorHAnsi" w:eastAsiaTheme="minorHAnsi" w:hAnsiTheme="minorHAnsi" w:cs="Calibri Bold Italic"/>
          <w:sz w:val="24"/>
          <w:szCs w:val="24"/>
        </w:rPr>
      </w:pPr>
      <w:r w:rsidRPr="007F0E4C">
        <w:rPr>
          <w:rFonts w:asciiTheme="minorHAnsi" w:eastAsiaTheme="minorHAnsi" w:hAnsiTheme="minorHAnsi" w:cs="Calibri Bold Italic"/>
          <w:sz w:val="24"/>
          <w:szCs w:val="24"/>
        </w:rPr>
        <w:t>SAC054, because this document is particularly relevant as it identifies not only the data elements collected, but the purpose for which they are collected, and identify whether the collection is optional or mandatory.</w:t>
      </w:r>
    </w:p>
    <w:p w14:paraId="3E789CCE" w14:textId="24ACE97F" w:rsidR="007F0E4C" w:rsidRPr="007F0E4C" w:rsidRDefault="007F0E4C" w:rsidP="007F0E4C">
      <w:pPr>
        <w:pStyle w:val="BodyText"/>
        <w:numPr>
          <w:ilvl w:val="0"/>
          <w:numId w:val="8"/>
        </w:numPr>
        <w:tabs>
          <w:tab w:val="left" w:pos="1541"/>
        </w:tabs>
        <w:rPr>
          <w:rFonts w:asciiTheme="minorHAnsi" w:eastAsiaTheme="minorHAnsi" w:hAnsiTheme="minorHAnsi" w:cs="Calibri Bold Italic"/>
          <w:sz w:val="24"/>
          <w:szCs w:val="24"/>
        </w:rPr>
      </w:pPr>
      <w:r w:rsidRPr="007F0E4C">
        <w:rPr>
          <w:rFonts w:asciiTheme="minorHAnsi" w:eastAsiaTheme="minorHAnsi" w:hAnsiTheme="minorHAnsi" w:cs="Calibri Bold Italic"/>
          <w:sz w:val="24"/>
          <w:szCs w:val="24"/>
        </w:rPr>
        <w:t xml:space="preserve">European Commission’s webpages on “Obligations of Data Controllers” and “Definition of Data Controllers." These provide clear, approachable definitions and guidance as to who </w:t>
      </w:r>
      <w:r w:rsidR="0019479D">
        <w:rPr>
          <w:rFonts w:asciiTheme="minorHAnsi" w:eastAsiaTheme="minorHAnsi" w:hAnsiTheme="minorHAnsi" w:cs="Calibri Bold Italic"/>
          <w:sz w:val="24"/>
          <w:szCs w:val="24"/>
        </w:rPr>
        <w:t xml:space="preserve">is </w:t>
      </w:r>
      <w:r w:rsidRPr="007F0E4C">
        <w:rPr>
          <w:rFonts w:asciiTheme="minorHAnsi" w:eastAsiaTheme="minorHAnsi" w:hAnsiTheme="minorHAnsi" w:cs="Calibri Bold Italic"/>
          <w:sz w:val="24"/>
          <w:szCs w:val="24"/>
        </w:rPr>
        <w:t xml:space="preserve">seeking to understand the obligations of those collecting data and those setting the policy for it. That's key for the WG. </w:t>
      </w:r>
    </w:p>
    <w:p w14:paraId="79FFA19B" w14:textId="77777777" w:rsidR="0019479D" w:rsidRPr="0019479D" w:rsidRDefault="0019479D" w:rsidP="0019479D">
      <w:pPr>
        <w:pStyle w:val="BodyText"/>
        <w:numPr>
          <w:ilvl w:val="0"/>
          <w:numId w:val="8"/>
        </w:numPr>
        <w:tabs>
          <w:tab w:val="left" w:pos="1541"/>
        </w:tabs>
        <w:rPr>
          <w:rFonts w:cs="Calibri"/>
          <w:sz w:val="24"/>
          <w:szCs w:val="24"/>
        </w:rPr>
      </w:pPr>
      <w:r w:rsidRPr="0019479D">
        <w:rPr>
          <w:rFonts w:asciiTheme="minorHAnsi" w:eastAsiaTheme="minorHAnsi" w:hAnsiTheme="minorHAnsi" w:cs="Calibri Bold Italic"/>
          <w:sz w:val="24"/>
          <w:szCs w:val="24"/>
        </w:rPr>
        <w:t>T</w:t>
      </w:r>
      <w:r w:rsidR="007F0E4C" w:rsidRPr="0019479D">
        <w:rPr>
          <w:rFonts w:asciiTheme="minorHAnsi" w:eastAsiaTheme="minorHAnsi" w:hAnsiTheme="minorHAnsi" w:cs="Calibri Bold Italic"/>
          <w:sz w:val="24"/>
          <w:szCs w:val="24"/>
        </w:rPr>
        <w:t>he EU Data Protection Directive and the Council of Europe Treaty 108</w:t>
      </w:r>
      <w:r w:rsidRPr="0019479D">
        <w:rPr>
          <w:rFonts w:asciiTheme="minorHAnsi" w:eastAsiaTheme="minorHAnsi" w:hAnsiTheme="minorHAnsi" w:cs="Calibri Bold Italic"/>
          <w:sz w:val="24"/>
          <w:szCs w:val="24"/>
        </w:rPr>
        <w:t>, because they are</w:t>
      </w:r>
      <w:r w:rsidR="007F0E4C" w:rsidRPr="0019479D">
        <w:rPr>
          <w:rFonts w:asciiTheme="minorHAnsi" w:eastAsiaTheme="minorHAnsi" w:hAnsiTheme="minorHAnsi" w:cs="Calibri Bold Italic"/>
          <w:sz w:val="24"/>
          <w:szCs w:val="24"/>
        </w:rPr>
        <w:t xml:space="preserve"> the key laws</w:t>
      </w:r>
      <w:r w:rsidRPr="0019479D">
        <w:rPr>
          <w:rFonts w:asciiTheme="minorHAnsi" w:eastAsiaTheme="minorHAnsi" w:hAnsiTheme="minorHAnsi" w:cs="Calibri Bold Italic"/>
          <w:sz w:val="24"/>
          <w:szCs w:val="24"/>
        </w:rPr>
        <w:t xml:space="preserve"> </w:t>
      </w:r>
      <w:r w:rsidRPr="0019479D">
        <w:rPr>
          <w:rFonts w:asciiTheme="minorHAnsi" w:eastAsiaTheme="minorHAnsi" w:hAnsiTheme="minorHAnsi" w:cs="Calibri Bold Italic"/>
          <w:sz w:val="24"/>
          <w:szCs w:val="24"/>
        </w:rPr>
        <w:t>that set out the purpose requirements - with</w:t>
      </w:r>
      <w:r w:rsidR="007F0E4C" w:rsidRPr="0019479D">
        <w:rPr>
          <w:rFonts w:asciiTheme="minorHAnsi" w:eastAsiaTheme="minorHAnsi" w:hAnsiTheme="minorHAnsi" w:cs="Calibri Bold Italic"/>
          <w:sz w:val="24"/>
          <w:szCs w:val="24"/>
        </w:rPr>
        <w:t xml:space="preserve"> for this purpose</w:t>
      </w:r>
      <w:r w:rsidRPr="0019479D">
        <w:rPr>
          <w:rFonts w:asciiTheme="minorHAnsi" w:eastAsiaTheme="minorHAnsi" w:hAnsiTheme="minorHAnsi" w:cs="Calibri Bold Italic"/>
          <w:sz w:val="24"/>
          <w:szCs w:val="24"/>
        </w:rPr>
        <w:t>.</w:t>
      </w:r>
      <w:r w:rsidRPr="0019479D">
        <w:rPr>
          <w:rFonts w:asciiTheme="minorHAnsi" w:hAnsiTheme="minorHAnsi" w:cs="Calibri Bold Italic"/>
          <w:sz w:val="24"/>
          <w:szCs w:val="24"/>
        </w:rPr>
        <w:t xml:space="preserve"> </w:t>
      </w:r>
    </w:p>
    <w:p w14:paraId="7AC2F81D" w14:textId="1993C42F" w:rsidR="0019479D" w:rsidRPr="0019479D" w:rsidRDefault="0019479D" w:rsidP="00FC21DD">
      <w:pPr>
        <w:pStyle w:val="BodyText"/>
        <w:numPr>
          <w:ilvl w:val="0"/>
          <w:numId w:val="8"/>
        </w:numPr>
        <w:tabs>
          <w:tab w:val="left" w:pos="1541"/>
        </w:tabs>
        <w:rPr>
          <w:rFonts w:cs="Calibri"/>
          <w:sz w:val="24"/>
          <w:szCs w:val="24"/>
        </w:rPr>
      </w:pPr>
      <w:r w:rsidRPr="0019479D">
        <w:rPr>
          <w:rFonts w:ascii="Arial" w:hAnsi="Arial" w:cs="Arial"/>
          <w:sz w:val="21"/>
          <w:szCs w:val="21"/>
        </w:rPr>
        <w:t>U.S. NTIA Green Paper: Improvement of Technical Management of Internet Names and Addresses (1998)</w:t>
      </w:r>
      <w:r w:rsidR="00FC21DD">
        <w:rPr>
          <w:rFonts w:ascii="Arial" w:hAnsi="Arial" w:cs="Arial"/>
          <w:sz w:val="21"/>
          <w:szCs w:val="21"/>
        </w:rPr>
        <w:t xml:space="preserve"> and </w:t>
      </w:r>
      <w:r w:rsidR="00FC21DD" w:rsidRPr="00FC21DD">
        <w:rPr>
          <w:rFonts w:ascii="Arial" w:hAnsi="Arial" w:cs="Arial"/>
          <w:sz w:val="21"/>
          <w:szCs w:val="21"/>
        </w:rPr>
        <w:t>White Paper: Management of Internet Names and Addresses, Statement of Policy (2012)</w:t>
      </w:r>
      <w:r w:rsidRPr="0019479D">
        <w:rPr>
          <w:rFonts w:ascii="Arial" w:hAnsi="Arial" w:cs="Arial"/>
          <w:sz w:val="21"/>
          <w:szCs w:val="21"/>
        </w:rPr>
        <w:t xml:space="preserve">, because </w:t>
      </w:r>
      <w:r w:rsidRPr="0019479D">
        <w:rPr>
          <w:rFonts w:ascii="Arial" w:hAnsi="Arial" w:cs="Arial"/>
          <w:i/>
          <w:sz w:val="21"/>
          <w:szCs w:val="21"/>
        </w:rPr>
        <w:t>[to be completed]</w:t>
      </w:r>
    </w:p>
    <w:p w14:paraId="7BFA5105" w14:textId="77777777" w:rsidR="00F71BF4" w:rsidRPr="00F71BF4" w:rsidRDefault="00F71BF4" w:rsidP="00062400">
      <w:pPr>
        <w:pStyle w:val="BodyText"/>
        <w:tabs>
          <w:tab w:val="left" w:pos="1541"/>
        </w:tabs>
        <w:ind w:left="720" w:firstLine="0"/>
        <w:rPr>
          <w:rFonts w:asciiTheme="minorHAnsi" w:hAnsiTheme="minorHAnsi"/>
          <w:sz w:val="24"/>
          <w:szCs w:val="24"/>
        </w:rPr>
      </w:pPr>
    </w:p>
    <w:p w14:paraId="4D0314F7" w14:textId="77777777" w:rsidR="00403B42" w:rsidRDefault="00403B42" w:rsidP="00403B42">
      <w:pPr>
        <w:pStyle w:val="BodyText"/>
        <w:numPr>
          <w:ilvl w:val="0"/>
          <w:numId w:val="1"/>
        </w:numPr>
        <w:tabs>
          <w:tab w:val="left" w:pos="1541"/>
        </w:tabs>
        <w:spacing w:line="243" w:lineRule="exact"/>
        <w:ind w:hanging="460"/>
        <w:rPr>
          <w:sz w:val="24"/>
          <w:szCs w:val="24"/>
        </w:rPr>
      </w:pPr>
      <w:r w:rsidRPr="00403B42">
        <w:rPr>
          <w:sz w:val="24"/>
          <w:szCs w:val="24"/>
        </w:rPr>
        <w:t>Which</w:t>
      </w:r>
      <w:r w:rsidRPr="00403B42">
        <w:rPr>
          <w:spacing w:val="-6"/>
          <w:sz w:val="24"/>
          <w:szCs w:val="24"/>
        </w:rPr>
        <w:t xml:space="preserve"> </w:t>
      </w:r>
      <w:r w:rsidRPr="00403B42">
        <w:rPr>
          <w:sz w:val="24"/>
          <w:szCs w:val="24"/>
        </w:rPr>
        <w:t>inputs,</w:t>
      </w:r>
      <w:r w:rsidRPr="00403B42">
        <w:rPr>
          <w:spacing w:val="-5"/>
          <w:sz w:val="24"/>
          <w:szCs w:val="24"/>
        </w:rPr>
        <w:t xml:space="preserve"> </w:t>
      </w:r>
      <w:r w:rsidRPr="00403B42">
        <w:rPr>
          <w:sz w:val="24"/>
          <w:szCs w:val="24"/>
        </w:rPr>
        <w:t>if</w:t>
      </w:r>
      <w:r w:rsidRPr="00403B42">
        <w:rPr>
          <w:spacing w:val="-6"/>
          <w:sz w:val="24"/>
          <w:szCs w:val="24"/>
        </w:rPr>
        <w:t xml:space="preserve"> </w:t>
      </w:r>
      <w:r w:rsidRPr="00403B42">
        <w:rPr>
          <w:sz w:val="24"/>
          <w:szCs w:val="24"/>
        </w:rPr>
        <w:t>any,</w:t>
      </w:r>
      <w:r w:rsidRPr="00403B42">
        <w:rPr>
          <w:spacing w:val="-4"/>
          <w:sz w:val="24"/>
          <w:szCs w:val="24"/>
        </w:rPr>
        <w:t xml:space="preserve"> </w:t>
      </w:r>
      <w:r w:rsidRPr="00403B42">
        <w:rPr>
          <w:spacing w:val="-1"/>
          <w:sz w:val="24"/>
          <w:szCs w:val="24"/>
        </w:rPr>
        <w:t>generated</w:t>
      </w:r>
      <w:r w:rsidRPr="00403B42">
        <w:rPr>
          <w:spacing w:val="-5"/>
          <w:sz w:val="24"/>
          <w:szCs w:val="24"/>
        </w:rPr>
        <w:t xml:space="preserve"> </w:t>
      </w:r>
      <w:r w:rsidRPr="00403B42">
        <w:rPr>
          <w:sz w:val="24"/>
          <w:szCs w:val="24"/>
        </w:rPr>
        <w:t>the</w:t>
      </w:r>
      <w:r w:rsidRPr="00403B42">
        <w:rPr>
          <w:spacing w:val="-6"/>
          <w:sz w:val="24"/>
          <w:szCs w:val="24"/>
        </w:rPr>
        <w:t xml:space="preserve"> </w:t>
      </w:r>
      <w:r w:rsidRPr="00403B42">
        <w:rPr>
          <w:spacing w:val="-1"/>
          <w:sz w:val="24"/>
          <w:szCs w:val="24"/>
        </w:rPr>
        <w:t>most</w:t>
      </w:r>
      <w:r w:rsidRPr="00403B42">
        <w:rPr>
          <w:spacing w:val="-3"/>
          <w:sz w:val="24"/>
          <w:szCs w:val="24"/>
        </w:rPr>
        <w:t xml:space="preserve"> </w:t>
      </w:r>
      <w:r w:rsidRPr="00403B42">
        <w:rPr>
          <w:spacing w:val="-1"/>
          <w:sz w:val="24"/>
          <w:szCs w:val="24"/>
        </w:rPr>
        <w:t>discussion within</w:t>
      </w:r>
      <w:r w:rsidRPr="00403B42">
        <w:rPr>
          <w:spacing w:val="-5"/>
          <w:sz w:val="24"/>
          <w:szCs w:val="24"/>
        </w:rPr>
        <w:t xml:space="preserve"> </w:t>
      </w:r>
      <w:r w:rsidRPr="00403B42">
        <w:rPr>
          <w:sz w:val="24"/>
          <w:szCs w:val="24"/>
        </w:rPr>
        <w:t>the</w:t>
      </w:r>
      <w:r w:rsidRPr="00403B42">
        <w:rPr>
          <w:spacing w:val="-6"/>
          <w:sz w:val="24"/>
          <w:szCs w:val="24"/>
        </w:rPr>
        <w:t xml:space="preserve"> </w:t>
      </w:r>
      <w:r w:rsidRPr="00403B42">
        <w:rPr>
          <w:spacing w:val="-1"/>
          <w:sz w:val="24"/>
          <w:szCs w:val="24"/>
        </w:rPr>
        <w:t>small</w:t>
      </w:r>
      <w:r w:rsidRPr="00403B42">
        <w:rPr>
          <w:spacing w:val="-5"/>
          <w:sz w:val="24"/>
          <w:szCs w:val="24"/>
        </w:rPr>
        <w:t xml:space="preserve"> </w:t>
      </w:r>
      <w:r w:rsidRPr="00403B42">
        <w:rPr>
          <w:sz w:val="24"/>
          <w:szCs w:val="24"/>
        </w:rPr>
        <w:t>team?</w:t>
      </w:r>
    </w:p>
    <w:p w14:paraId="0A483428" w14:textId="77777777" w:rsidR="00403B42" w:rsidRDefault="00403B42" w:rsidP="00403B42">
      <w:pPr>
        <w:pStyle w:val="BodyText"/>
        <w:tabs>
          <w:tab w:val="left" w:pos="1541"/>
        </w:tabs>
        <w:spacing w:line="243" w:lineRule="exact"/>
        <w:ind w:hanging="100"/>
        <w:rPr>
          <w:sz w:val="24"/>
          <w:szCs w:val="24"/>
        </w:rPr>
      </w:pPr>
    </w:p>
    <w:p w14:paraId="0F058FA4" w14:textId="0492C32A" w:rsidR="00403B42" w:rsidRPr="00FC21DD" w:rsidRDefault="00403B42" w:rsidP="00FC21DD">
      <w:pPr>
        <w:pStyle w:val="BodyText"/>
        <w:ind w:left="0" w:firstLine="0"/>
        <w:rPr>
          <w:rFonts w:ascii="Arial" w:hAnsi="Arial" w:cs="Arial"/>
          <w:color w:val="000000"/>
          <w:sz w:val="21"/>
          <w:szCs w:val="21"/>
        </w:rPr>
      </w:pPr>
      <w:r w:rsidRPr="00FC21DD">
        <w:rPr>
          <w:rFonts w:ascii="Arial" w:hAnsi="Arial" w:cs="Arial"/>
          <w:color w:val="000000"/>
          <w:sz w:val="21"/>
          <w:szCs w:val="21"/>
        </w:rPr>
        <w:t>Draft response</w:t>
      </w:r>
      <w:r w:rsidR="00FC21DD" w:rsidRPr="00FC21DD">
        <w:rPr>
          <w:rFonts w:ascii="Arial" w:hAnsi="Arial" w:cs="Arial"/>
          <w:color w:val="000000"/>
          <w:sz w:val="21"/>
          <w:szCs w:val="21"/>
        </w:rPr>
        <w:t>: List discussion has occur</w:t>
      </w:r>
      <w:r w:rsidR="00FC21DD">
        <w:rPr>
          <w:rFonts w:ascii="Arial" w:hAnsi="Arial" w:cs="Arial"/>
          <w:color w:val="000000"/>
          <w:sz w:val="21"/>
          <w:szCs w:val="21"/>
        </w:rPr>
        <w:t>r</w:t>
      </w:r>
      <w:r w:rsidR="00FC21DD" w:rsidRPr="00FC21DD">
        <w:rPr>
          <w:rFonts w:ascii="Arial" w:hAnsi="Arial" w:cs="Arial"/>
          <w:color w:val="000000"/>
          <w:sz w:val="21"/>
          <w:szCs w:val="21"/>
        </w:rPr>
        <w:t xml:space="preserve">ed on </w:t>
      </w:r>
      <w:r w:rsidR="00FC21DD">
        <w:rPr>
          <w:rFonts w:ascii="Arial" w:hAnsi="Arial" w:cs="Arial"/>
          <w:color w:val="000000"/>
          <w:sz w:val="21"/>
          <w:szCs w:val="21"/>
        </w:rPr>
        <w:t xml:space="preserve">the </w:t>
      </w:r>
      <w:r w:rsidR="00FC21DD" w:rsidRPr="00FC21DD">
        <w:rPr>
          <w:rFonts w:ascii="Arial" w:hAnsi="Arial" w:cs="Arial"/>
          <w:color w:val="000000"/>
          <w:sz w:val="21"/>
          <w:szCs w:val="21"/>
        </w:rPr>
        <w:t xml:space="preserve">EWG </w:t>
      </w:r>
      <w:r w:rsidR="00FC21DD">
        <w:rPr>
          <w:rFonts w:ascii="Arial" w:hAnsi="Arial" w:cs="Arial"/>
          <w:color w:val="000000"/>
          <w:sz w:val="21"/>
          <w:szCs w:val="21"/>
        </w:rPr>
        <w:t>R</w:t>
      </w:r>
      <w:r w:rsidR="00FC21DD" w:rsidRPr="00FC21DD">
        <w:rPr>
          <w:rFonts w:ascii="Arial" w:hAnsi="Arial" w:cs="Arial"/>
          <w:color w:val="000000"/>
          <w:sz w:val="21"/>
          <w:szCs w:val="21"/>
        </w:rPr>
        <w:t>eport and WHOIS</w:t>
      </w:r>
      <w:r w:rsidR="005C5F01">
        <w:rPr>
          <w:rFonts w:ascii="Arial" w:hAnsi="Arial" w:cs="Arial"/>
          <w:color w:val="000000"/>
          <w:sz w:val="21"/>
          <w:szCs w:val="21"/>
        </w:rPr>
        <w:t xml:space="preserve"> Policy</w:t>
      </w:r>
      <w:r w:rsidR="00FC21DD" w:rsidRPr="00FC21DD">
        <w:rPr>
          <w:rFonts w:ascii="Arial" w:hAnsi="Arial" w:cs="Arial"/>
          <w:color w:val="000000"/>
          <w:sz w:val="21"/>
          <w:szCs w:val="21"/>
        </w:rPr>
        <w:t xml:space="preserve"> RT 2012 </w:t>
      </w:r>
      <w:r w:rsidR="00FC21DD">
        <w:rPr>
          <w:rFonts w:ascii="Arial" w:hAnsi="Arial" w:cs="Arial"/>
          <w:color w:val="000000"/>
          <w:sz w:val="21"/>
          <w:szCs w:val="21"/>
        </w:rPr>
        <w:t>R</w:t>
      </w:r>
      <w:r w:rsidR="00FC21DD" w:rsidRPr="00FC21DD">
        <w:rPr>
          <w:rFonts w:ascii="Arial" w:hAnsi="Arial" w:cs="Arial"/>
          <w:color w:val="000000"/>
          <w:sz w:val="21"/>
          <w:szCs w:val="21"/>
        </w:rPr>
        <w:t>eport</w:t>
      </w:r>
      <w:r w:rsidR="00FC21DD">
        <w:rPr>
          <w:rFonts w:ascii="Arial" w:hAnsi="Arial" w:cs="Arial"/>
          <w:color w:val="000000"/>
          <w:sz w:val="21"/>
          <w:szCs w:val="21"/>
        </w:rPr>
        <w:t xml:space="preserve">, citing </w:t>
      </w:r>
      <w:r w:rsidR="00FC21DD" w:rsidRPr="00FC21DD">
        <w:rPr>
          <w:rFonts w:ascii="Arial" w:hAnsi="Arial" w:cs="Arial"/>
          <w:color w:val="000000"/>
          <w:sz w:val="21"/>
          <w:szCs w:val="21"/>
        </w:rPr>
        <w:t>both rel</w:t>
      </w:r>
      <w:r w:rsidR="00FC21DD">
        <w:rPr>
          <w:rFonts w:ascii="Arial" w:hAnsi="Arial" w:cs="Arial"/>
          <w:color w:val="000000"/>
          <w:sz w:val="21"/>
          <w:szCs w:val="21"/>
        </w:rPr>
        <w:t>evance and comprehensiveness. These are key inputs, but it was noted that those reports do not reflect full consensus. It</w:t>
      </w:r>
      <w:r w:rsidR="00FC21DD" w:rsidRPr="00FC21DD">
        <w:rPr>
          <w:rFonts w:ascii="Arial" w:hAnsi="Arial" w:cs="Arial"/>
          <w:color w:val="000000"/>
          <w:sz w:val="21"/>
          <w:szCs w:val="21"/>
        </w:rPr>
        <w:t xml:space="preserve"> </w:t>
      </w:r>
      <w:r w:rsidR="00FC21DD">
        <w:rPr>
          <w:rFonts w:ascii="Arial" w:hAnsi="Arial" w:cs="Arial"/>
          <w:color w:val="000000"/>
          <w:sz w:val="21"/>
          <w:szCs w:val="21"/>
        </w:rPr>
        <w:t>was also noted that community has not yet commen</w:t>
      </w:r>
      <w:r w:rsidR="00FC21DD" w:rsidRPr="00FC21DD">
        <w:rPr>
          <w:rFonts w:ascii="Arial" w:hAnsi="Arial" w:cs="Arial"/>
          <w:color w:val="000000"/>
          <w:sz w:val="21"/>
          <w:szCs w:val="21"/>
        </w:rPr>
        <w:t xml:space="preserve">ted on the EWG </w:t>
      </w:r>
      <w:r w:rsidR="00FC21DD">
        <w:rPr>
          <w:rFonts w:ascii="Arial" w:hAnsi="Arial" w:cs="Arial"/>
          <w:color w:val="000000"/>
          <w:sz w:val="21"/>
          <w:szCs w:val="21"/>
        </w:rPr>
        <w:t>F</w:t>
      </w:r>
      <w:r w:rsidR="00FC21DD" w:rsidRPr="00FC21DD">
        <w:rPr>
          <w:rFonts w:ascii="Arial" w:hAnsi="Arial" w:cs="Arial"/>
          <w:color w:val="000000"/>
          <w:sz w:val="21"/>
          <w:szCs w:val="21"/>
        </w:rPr>
        <w:t xml:space="preserve">inal </w:t>
      </w:r>
      <w:r w:rsidR="00FC21DD">
        <w:rPr>
          <w:rFonts w:ascii="Arial" w:hAnsi="Arial" w:cs="Arial"/>
          <w:color w:val="000000"/>
          <w:sz w:val="21"/>
          <w:szCs w:val="21"/>
        </w:rPr>
        <w:t>R</w:t>
      </w:r>
      <w:r w:rsidR="00FC21DD" w:rsidRPr="00FC21DD">
        <w:rPr>
          <w:rFonts w:ascii="Arial" w:hAnsi="Arial" w:cs="Arial"/>
          <w:color w:val="000000"/>
          <w:sz w:val="21"/>
          <w:szCs w:val="21"/>
        </w:rPr>
        <w:t>epor</w:t>
      </w:r>
      <w:r w:rsidR="00FC21DD">
        <w:rPr>
          <w:rFonts w:ascii="Arial" w:hAnsi="Arial" w:cs="Arial"/>
          <w:color w:val="000000"/>
          <w:sz w:val="21"/>
          <w:szCs w:val="21"/>
        </w:rPr>
        <w:t>t</w:t>
      </w:r>
      <w:r w:rsidR="00FC21DD" w:rsidRPr="00FC21DD">
        <w:rPr>
          <w:rFonts w:ascii="Arial" w:hAnsi="Arial" w:cs="Arial"/>
          <w:color w:val="000000"/>
          <w:sz w:val="21"/>
          <w:szCs w:val="21"/>
        </w:rPr>
        <w:t xml:space="preserve"> recommendations.</w:t>
      </w:r>
    </w:p>
    <w:p w14:paraId="63644764" w14:textId="77777777" w:rsidR="00403B42" w:rsidRPr="00403B42" w:rsidRDefault="00403B42" w:rsidP="00403B42">
      <w:pPr>
        <w:pStyle w:val="BodyText"/>
        <w:tabs>
          <w:tab w:val="left" w:pos="1541"/>
        </w:tabs>
        <w:spacing w:line="243" w:lineRule="exact"/>
        <w:ind w:hanging="100"/>
        <w:rPr>
          <w:sz w:val="24"/>
          <w:szCs w:val="24"/>
        </w:rPr>
      </w:pPr>
    </w:p>
    <w:p w14:paraId="1913A5BE" w14:textId="77777777" w:rsidR="00403B42" w:rsidRPr="00403B42" w:rsidRDefault="00403B42" w:rsidP="00403B42">
      <w:pPr>
        <w:pStyle w:val="BodyText"/>
        <w:numPr>
          <w:ilvl w:val="0"/>
          <w:numId w:val="1"/>
        </w:numPr>
        <w:tabs>
          <w:tab w:val="left" w:pos="1541"/>
        </w:tabs>
        <w:spacing w:line="243" w:lineRule="exact"/>
        <w:ind w:hanging="460"/>
        <w:rPr>
          <w:sz w:val="24"/>
          <w:szCs w:val="24"/>
        </w:rPr>
      </w:pPr>
      <w:r w:rsidRPr="00403B42">
        <w:rPr>
          <w:sz w:val="24"/>
          <w:szCs w:val="24"/>
        </w:rPr>
        <w:t>Which</w:t>
      </w:r>
      <w:r w:rsidRPr="00403B42">
        <w:rPr>
          <w:spacing w:val="-6"/>
          <w:sz w:val="24"/>
          <w:szCs w:val="24"/>
        </w:rPr>
        <w:t xml:space="preserve"> </w:t>
      </w:r>
      <w:r w:rsidRPr="00403B42">
        <w:rPr>
          <w:sz w:val="24"/>
          <w:szCs w:val="24"/>
        </w:rPr>
        <w:t>inputs</w:t>
      </w:r>
      <w:r w:rsidRPr="00403B42">
        <w:rPr>
          <w:spacing w:val="-5"/>
          <w:sz w:val="24"/>
          <w:szCs w:val="24"/>
        </w:rPr>
        <w:t xml:space="preserve"> </w:t>
      </w:r>
      <w:r w:rsidRPr="00403B42">
        <w:rPr>
          <w:spacing w:val="-1"/>
          <w:sz w:val="24"/>
          <w:szCs w:val="24"/>
        </w:rPr>
        <w:t>may</w:t>
      </w:r>
      <w:r w:rsidRPr="00403B42">
        <w:rPr>
          <w:spacing w:val="-4"/>
          <w:sz w:val="24"/>
          <w:szCs w:val="24"/>
        </w:rPr>
        <w:t xml:space="preserve"> </w:t>
      </w:r>
      <w:r w:rsidRPr="00403B42">
        <w:rPr>
          <w:sz w:val="24"/>
          <w:szCs w:val="24"/>
        </w:rPr>
        <w:t>be</w:t>
      </w:r>
      <w:r w:rsidRPr="00403B42">
        <w:rPr>
          <w:spacing w:val="-6"/>
          <w:sz w:val="24"/>
          <w:szCs w:val="24"/>
        </w:rPr>
        <w:t xml:space="preserve"> </w:t>
      </w:r>
      <w:r w:rsidRPr="00403B42">
        <w:rPr>
          <w:sz w:val="24"/>
          <w:szCs w:val="24"/>
        </w:rPr>
        <w:t>obsolete</w:t>
      </w:r>
      <w:r w:rsidRPr="00403B42">
        <w:rPr>
          <w:spacing w:val="-7"/>
          <w:sz w:val="24"/>
          <w:szCs w:val="24"/>
        </w:rPr>
        <w:t xml:space="preserve"> </w:t>
      </w:r>
      <w:r w:rsidRPr="00403B42">
        <w:rPr>
          <w:sz w:val="24"/>
          <w:szCs w:val="24"/>
        </w:rPr>
        <w:t>or</w:t>
      </w:r>
      <w:r w:rsidRPr="00403B42">
        <w:rPr>
          <w:spacing w:val="-6"/>
          <w:sz w:val="24"/>
          <w:szCs w:val="24"/>
        </w:rPr>
        <w:t xml:space="preserve"> </w:t>
      </w:r>
      <w:r w:rsidRPr="00403B42">
        <w:rPr>
          <w:spacing w:val="-1"/>
          <w:sz w:val="24"/>
          <w:szCs w:val="24"/>
        </w:rPr>
        <w:t>super-ceded</w:t>
      </w:r>
      <w:r w:rsidRPr="00403B42">
        <w:rPr>
          <w:spacing w:val="-5"/>
          <w:sz w:val="24"/>
          <w:szCs w:val="24"/>
        </w:rPr>
        <w:t xml:space="preserve"> </w:t>
      </w:r>
      <w:r w:rsidRPr="00403B42">
        <w:rPr>
          <w:sz w:val="24"/>
          <w:szCs w:val="24"/>
        </w:rPr>
        <w:t>by</w:t>
      </w:r>
      <w:r w:rsidRPr="00403B42">
        <w:rPr>
          <w:spacing w:val="-6"/>
          <w:sz w:val="24"/>
          <w:szCs w:val="24"/>
        </w:rPr>
        <w:t xml:space="preserve"> </w:t>
      </w:r>
      <w:r w:rsidRPr="00403B42">
        <w:rPr>
          <w:sz w:val="24"/>
          <w:szCs w:val="24"/>
        </w:rPr>
        <w:t>subsequent</w:t>
      </w:r>
      <w:r w:rsidRPr="00403B42">
        <w:rPr>
          <w:spacing w:val="-6"/>
          <w:sz w:val="24"/>
          <w:szCs w:val="24"/>
        </w:rPr>
        <w:t xml:space="preserve"> </w:t>
      </w:r>
      <w:r w:rsidRPr="00403B42">
        <w:rPr>
          <w:spacing w:val="-1"/>
          <w:sz w:val="24"/>
          <w:szCs w:val="24"/>
        </w:rPr>
        <w:t>work?</w:t>
      </w:r>
    </w:p>
    <w:p w14:paraId="21CA1868" w14:textId="77777777" w:rsidR="00403B42" w:rsidRDefault="00403B42" w:rsidP="00403B42">
      <w:pPr>
        <w:pStyle w:val="BodyText"/>
        <w:tabs>
          <w:tab w:val="left" w:pos="1541"/>
        </w:tabs>
        <w:spacing w:line="243" w:lineRule="exact"/>
        <w:ind w:hanging="100"/>
        <w:rPr>
          <w:spacing w:val="-1"/>
          <w:sz w:val="24"/>
          <w:szCs w:val="24"/>
        </w:rPr>
      </w:pPr>
    </w:p>
    <w:p w14:paraId="611711F7" w14:textId="0D8DF07F" w:rsidR="00403B42" w:rsidRDefault="00403B42" w:rsidP="005C5F01">
      <w:pPr>
        <w:pStyle w:val="BodyText"/>
        <w:tabs>
          <w:tab w:val="left" w:pos="1541"/>
        </w:tabs>
        <w:spacing w:line="243" w:lineRule="exact"/>
        <w:ind w:left="0" w:firstLine="0"/>
        <w:rPr>
          <w:spacing w:val="-1"/>
          <w:sz w:val="24"/>
          <w:szCs w:val="24"/>
        </w:rPr>
      </w:pPr>
      <w:r>
        <w:rPr>
          <w:spacing w:val="-1"/>
          <w:sz w:val="24"/>
          <w:szCs w:val="24"/>
        </w:rPr>
        <w:t>Draft response:</w:t>
      </w:r>
      <w:r w:rsidR="00FC21DD">
        <w:rPr>
          <w:spacing w:val="-1"/>
          <w:sz w:val="24"/>
          <w:szCs w:val="24"/>
        </w:rPr>
        <w:t xml:space="preserve"> 2003 Whois Task Force Final Report was to some extent superceded by 2007 Whois Task Force Final Report. The same issue was taken up again by the WHOIS Policy RT in 2012, but all three reports are useful. </w:t>
      </w:r>
      <w:r w:rsidR="005C5F01" w:rsidRPr="005C5F01">
        <w:rPr>
          <w:i/>
          <w:spacing w:val="-1"/>
          <w:sz w:val="24"/>
          <w:szCs w:val="24"/>
        </w:rPr>
        <w:t>[</w:t>
      </w:r>
      <w:proofErr w:type="gramStart"/>
      <w:r w:rsidR="005C5F01">
        <w:rPr>
          <w:i/>
          <w:spacing w:val="-1"/>
          <w:sz w:val="24"/>
          <w:szCs w:val="24"/>
        </w:rPr>
        <w:t>added</w:t>
      </w:r>
      <w:proofErr w:type="gramEnd"/>
      <w:r w:rsidR="005C5F01">
        <w:rPr>
          <w:i/>
          <w:spacing w:val="-1"/>
          <w:sz w:val="24"/>
          <w:szCs w:val="24"/>
        </w:rPr>
        <w:t xml:space="preserve"> </w:t>
      </w:r>
      <w:r w:rsidR="005C5F01" w:rsidRPr="005C5F01">
        <w:rPr>
          <w:i/>
          <w:spacing w:val="-1"/>
          <w:sz w:val="24"/>
          <w:szCs w:val="24"/>
        </w:rPr>
        <w:t xml:space="preserve">from </w:t>
      </w:r>
      <w:r w:rsidR="005C5F01">
        <w:rPr>
          <w:i/>
          <w:spacing w:val="-1"/>
          <w:sz w:val="24"/>
          <w:szCs w:val="24"/>
        </w:rPr>
        <w:t xml:space="preserve">26/4 </w:t>
      </w:r>
      <w:r w:rsidR="005C5F01" w:rsidRPr="005C5F01">
        <w:rPr>
          <w:i/>
          <w:spacing w:val="-1"/>
          <w:sz w:val="24"/>
          <w:szCs w:val="24"/>
        </w:rPr>
        <w:t>chat]</w:t>
      </w:r>
    </w:p>
    <w:p w14:paraId="4D1915CF" w14:textId="77777777" w:rsidR="00403B42" w:rsidRPr="00403B42" w:rsidRDefault="00403B42" w:rsidP="00403B42">
      <w:pPr>
        <w:pStyle w:val="BodyText"/>
        <w:tabs>
          <w:tab w:val="left" w:pos="1541"/>
        </w:tabs>
        <w:spacing w:line="243" w:lineRule="exact"/>
        <w:ind w:hanging="100"/>
        <w:rPr>
          <w:sz w:val="24"/>
          <w:szCs w:val="24"/>
        </w:rPr>
      </w:pPr>
    </w:p>
    <w:p w14:paraId="56668150" w14:textId="77777777" w:rsidR="00403B42" w:rsidRDefault="00403B42" w:rsidP="00403B42">
      <w:pPr>
        <w:pStyle w:val="BodyText"/>
        <w:numPr>
          <w:ilvl w:val="0"/>
          <w:numId w:val="1"/>
        </w:numPr>
        <w:tabs>
          <w:tab w:val="left" w:pos="1541"/>
        </w:tabs>
        <w:ind w:hanging="460"/>
        <w:rPr>
          <w:sz w:val="24"/>
          <w:szCs w:val="24"/>
        </w:rPr>
      </w:pPr>
      <w:r w:rsidRPr="00403B42">
        <w:rPr>
          <w:sz w:val="24"/>
          <w:szCs w:val="24"/>
        </w:rPr>
        <w:t>What</w:t>
      </w:r>
      <w:r w:rsidRPr="00403B42">
        <w:rPr>
          <w:spacing w:val="-4"/>
          <w:sz w:val="24"/>
          <w:szCs w:val="24"/>
        </w:rPr>
        <w:t xml:space="preserve"> </w:t>
      </w:r>
      <w:r w:rsidRPr="00403B42">
        <w:rPr>
          <w:sz w:val="24"/>
          <w:szCs w:val="24"/>
        </w:rPr>
        <w:t>input</w:t>
      </w:r>
      <w:r w:rsidRPr="00403B42">
        <w:rPr>
          <w:spacing w:val="-2"/>
          <w:sz w:val="24"/>
          <w:szCs w:val="24"/>
        </w:rPr>
        <w:t xml:space="preserve"> </w:t>
      </w:r>
      <w:r w:rsidRPr="00403B42">
        <w:rPr>
          <w:sz w:val="24"/>
          <w:szCs w:val="24"/>
        </w:rPr>
        <w:t>gaps,</w:t>
      </w:r>
      <w:r w:rsidRPr="00403B42">
        <w:rPr>
          <w:spacing w:val="-4"/>
          <w:sz w:val="24"/>
          <w:szCs w:val="24"/>
        </w:rPr>
        <w:t xml:space="preserve"> </w:t>
      </w:r>
      <w:r w:rsidRPr="00403B42">
        <w:rPr>
          <w:sz w:val="24"/>
          <w:szCs w:val="24"/>
        </w:rPr>
        <w:t>if</w:t>
      </w:r>
      <w:r w:rsidRPr="00403B42">
        <w:rPr>
          <w:spacing w:val="-5"/>
          <w:sz w:val="24"/>
          <w:szCs w:val="24"/>
        </w:rPr>
        <w:t xml:space="preserve"> </w:t>
      </w:r>
      <w:r w:rsidRPr="00403B42">
        <w:rPr>
          <w:sz w:val="24"/>
          <w:szCs w:val="24"/>
        </w:rPr>
        <w:t>any,</w:t>
      </w:r>
      <w:r w:rsidRPr="00403B42">
        <w:rPr>
          <w:spacing w:val="-5"/>
          <w:sz w:val="24"/>
          <w:szCs w:val="24"/>
        </w:rPr>
        <w:t xml:space="preserve"> </w:t>
      </w:r>
      <w:r w:rsidRPr="00403B42">
        <w:rPr>
          <w:spacing w:val="-1"/>
          <w:sz w:val="24"/>
          <w:szCs w:val="24"/>
        </w:rPr>
        <w:t>may</w:t>
      </w:r>
      <w:r w:rsidRPr="00403B42">
        <w:rPr>
          <w:spacing w:val="-4"/>
          <w:sz w:val="24"/>
          <w:szCs w:val="24"/>
        </w:rPr>
        <w:t xml:space="preserve"> </w:t>
      </w:r>
      <w:r w:rsidRPr="00403B42">
        <w:rPr>
          <w:spacing w:val="-1"/>
          <w:sz w:val="24"/>
          <w:szCs w:val="24"/>
        </w:rPr>
        <w:t>need</w:t>
      </w:r>
      <w:r w:rsidRPr="00403B42">
        <w:rPr>
          <w:spacing w:val="-4"/>
          <w:sz w:val="24"/>
          <w:szCs w:val="24"/>
        </w:rPr>
        <w:t xml:space="preserve"> </w:t>
      </w:r>
      <w:r w:rsidRPr="00403B42">
        <w:rPr>
          <w:sz w:val="24"/>
          <w:szCs w:val="24"/>
        </w:rPr>
        <w:t>to</w:t>
      </w:r>
      <w:r w:rsidRPr="00403B42">
        <w:rPr>
          <w:spacing w:val="-3"/>
          <w:sz w:val="24"/>
          <w:szCs w:val="24"/>
        </w:rPr>
        <w:t xml:space="preserve"> </w:t>
      </w:r>
      <w:r w:rsidRPr="00403B42">
        <w:rPr>
          <w:sz w:val="24"/>
          <w:szCs w:val="24"/>
        </w:rPr>
        <w:t>be</w:t>
      </w:r>
      <w:r w:rsidRPr="00403B42">
        <w:rPr>
          <w:spacing w:val="-5"/>
          <w:sz w:val="24"/>
          <w:szCs w:val="24"/>
        </w:rPr>
        <w:t xml:space="preserve"> </w:t>
      </w:r>
      <w:r w:rsidRPr="00403B42">
        <w:rPr>
          <w:spacing w:val="-1"/>
          <w:sz w:val="24"/>
          <w:szCs w:val="24"/>
        </w:rPr>
        <w:t>addressed</w:t>
      </w:r>
      <w:r w:rsidRPr="00403B42">
        <w:rPr>
          <w:spacing w:val="-4"/>
          <w:sz w:val="24"/>
          <w:szCs w:val="24"/>
        </w:rPr>
        <w:t xml:space="preserve"> </w:t>
      </w:r>
      <w:r w:rsidRPr="00403B42">
        <w:rPr>
          <w:sz w:val="24"/>
          <w:szCs w:val="24"/>
        </w:rPr>
        <w:t>later?</w:t>
      </w:r>
    </w:p>
    <w:p w14:paraId="357BAF1B" w14:textId="77777777" w:rsidR="00403B42" w:rsidRDefault="00403B42" w:rsidP="00403B42">
      <w:pPr>
        <w:pStyle w:val="BodyText"/>
        <w:tabs>
          <w:tab w:val="left" w:pos="1541"/>
        </w:tabs>
        <w:ind w:hanging="100"/>
        <w:rPr>
          <w:sz w:val="24"/>
          <w:szCs w:val="24"/>
        </w:rPr>
      </w:pPr>
    </w:p>
    <w:p w14:paraId="64F97EDD" w14:textId="77777777" w:rsidR="00403B42" w:rsidRDefault="00403B42" w:rsidP="00403B42">
      <w:pPr>
        <w:pStyle w:val="BodyText"/>
        <w:tabs>
          <w:tab w:val="left" w:pos="1541"/>
        </w:tabs>
        <w:ind w:hanging="100"/>
        <w:rPr>
          <w:sz w:val="24"/>
          <w:szCs w:val="24"/>
        </w:rPr>
      </w:pPr>
      <w:r>
        <w:rPr>
          <w:sz w:val="24"/>
          <w:szCs w:val="24"/>
        </w:rPr>
        <w:t xml:space="preserve">Draft response: </w:t>
      </w:r>
    </w:p>
    <w:p w14:paraId="79DFBE44" w14:textId="77777777" w:rsidR="006A778F" w:rsidRDefault="006A778F" w:rsidP="00403B42">
      <w:pPr>
        <w:pStyle w:val="BodyText"/>
        <w:tabs>
          <w:tab w:val="left" w:pos="1541"/>
        </w:tabs>
        <w:ind w:hanging="100"/>
        <w:rPr>
          <w:sz w:val="24"/>
          <w:szCs w:val="24"/>
        </w:rPr>
      </w:pPr>
    </w:p>
    <w:p w14:paraId="7C1728C5" w14:textId="44920849" w:rsidR="006A778F" w:rsidRPr="006A778F" w:rsidRDefault="006A778F" w:rsidP="006A778F">
      <w:pPr>
        <w:pStyle w:val="BodyText"/>
        <w:numPr>
          <w:ilvl w:val="0"/>
          <w:numId w:val="10"/>
        </w:numPr>
        <w:tabs>
          <w:tab w:val="left" w:pos="1541"/>
        </w:tabs>
        <w:ind w:left="460"/>
        <w:rPr>
          <w:sz w:val="24"/>
          <w:szCs w:val="24"/>
        </w:rPr>
      </w:pPr>
      <w:r w:rsidRPr="006A778F">
        <w:rPr>
          <w:sz w:val="24"/>
          <w:szCs w:val="24"/>
        </w:rPr>
        <w:t xml:space="preserve">The Whois </w:t>
      </w:r>
      <w:r w:rsidR="005C5F01">
        <w:rPr>
          <w:sz w:val="24"/>
          <w:szCs w:val="24"/>
        </w:rPr>
        <w:t xml:space="preserve">Policy </w:t>
      </w:r>
      <w:r w:rsidRPr="006A778F">
        <w:rPr>
          <w:sz w:val="24"/>
          <w:szCs w:val="24"/>
        </w:rPr>
        <w:t xml:space="preserve">Review Team was expressly barred from looking at the purpose of the Whois system. It was allowed to look only at ICANN's "existing policy relating to WHOIS" per the Affirmation of Commitments signed between US Department of Commerce and ICANN in 2009. </w:t>
      </w:r>
    </w:p>
    <w:p w14:paraId="69374A22" w14:textId="77777777" w:rsidR="005C5F01" w:rsidRDefault="006A778F" w:rsidP="005C5F01">
      <w:pPr>
        <w:pStyle w:val="BodyText"/>
        <w:numPr>
          <w:ilvl w:val="0"/>
          <w:numId w:val="10"/>
        </w:numPr>
        <w:tabs>
          <w:tab w:val="left" w:pos="1541"/>
        </w:tabs>
        <w:ind w:left="460"/>
        <w:rPr>
          <w:sz w:val="24"/>
          <w:szCs w:val="24"/>
        </w:rPr>
      </w:pPr>
      <w:r w:rsidRPr="006A778F">
        <w:rPr>
          <w:sz w:val="24"/>
          <w:szCs w:val="24"/>
        </w:rPr>
        <w:t xml:space="preserve">Even within that scope, the Whois Review Team Final Report expressly recommended protection of privacy for commercial companies, noncommercial organizations and individuals (finding that each shared with us legal and legitimate reasons for privacy including as-yet-unannounced mergers, new movie names, unpopular religious, ethnic and policy views, etc). </w:t>
      </w:r>
    </w:p>
    <w:p w14:paraId="7EC61AE6" w14:textId="2E60E725" w:rsidR="005C5F01" w:rsidRPr="005C5F01" w:rsidRDefault="005C5F01" w:rsidP="005C5F01">
      <w:pPr>
        <w:pStyle w:val="BodyText"/>
        <w:numPr>
          <w:ilvl w:val="0"/>
          <w:numId w:val="10"/>
        </w:numPr>
        <w:tabs>
          <w:tab w:val="left" w:pos="1541"/>
        </w:tabs>
        <w:ind w:left="460"/>
        <w:rPr>
          <w:sz w:val="24"/>
          <w:szCs w:val="24"/>
        </w:rPr>
      </w:pPr>
      <w:r w:rsidRPr="005C5F01">
        <w:rPr>
          <w:sz w:val="24"/>
          <w:szCs w:val="24"/>
        </w:rPr>
        <w:t xml:space="preserve">Whois Review Team limited its recommendations to the above examples, but did not necessarily make a </w:t>
      </w:r>
      <w:r>
        <w:rPr>
          <w:sz w:val="24"/>
          <w:szCs w:val="24"/>
        </w:rPr>
        <w:t>recommendation that embodies privacy</w:t>
      </w:r>
      <w:r w:rsidRPr="005C5F01">
        <w:rPr>
          <w:sz w:val="24"/>
          <w:szCs w:val="24"/>
        </w:rPr>
        <w:t xml:space="preserve"> for all possible commercial uses</w:t>
      </w:r>
    </w:p>
    <w:p w14:paraId="17932107" w14:textId="51A5BDDF" w:rsidR="006A778F" w:rsidRDefault="006A778F" w:rsidP="006A778F">
      <w:pPr>
        <w:pStyle w:val="BodyText"/>
        <w:numPr>
          <w:ilvl w:val="0"/>
          <w:numId w:val="10"/>
        </w:numPr>
        <w:tabs>
          <w:tab w:val="left" w:pos="1541"/>
        </w:tabs>
        <w:ind w:left="460"/>
        <w:rPr>
          <w:sz w:val="24"/>
          <w:szCs w:val="24"/>
        </w:rPr>
      </w:pPr>
      <w:r w:rsidRPr="006A778F">
        <w:rPr>
          <w:sz w:val="24"/>
          <w:szCs w:val="24"/>
        </w:rPr>
        <w:t xml:space="preserve">The Whois Review Team Final Report advised ICANN to work towards a standard of </w:t>
      </w:r>
      <w:r w:rsidRPr="006A778F">
        <w:rPr>
          <w:sz w:val="24"/>
          <w:szCs w:val="24"/>
        </w:rPr>
        <w:lastRenderedPageBreak/>
        <w:t>"contactability" - reaching the registrant by some means rather than all means - which we wrote as: "ICANN should take appropriate measures to reduce the number of WHOIS registrations that fall into the accuracy groups Substantial Failure and Full Failure (as defined by the NORC Data Accuracy Study, 2009/10..." p. 87.</w:t>
      </w:r>
    </w:p>
    <w:p w14:paraId="5284DF3E" w14:textId="77777777" w:rsidR="00403B42" w:rsidRPr="00403B42" w:rsidRDefault="00403B42" w:rsidP="00403B42">
      <w:pPr>
        <w:pStyle w:val="BodyText"/>
        <w:tabs>
          <w:tab w:val="left" w:pos="1541"/>
        </w:tabs>
        <w:ind w:hanging="100"/>
        <w:rPr>
          <w:sz w:val="24"/>
          <w:szCs w:val="24"/>
        </w:rPr>
      </w:pPr>
    </w:p>
    <w:p w14:paraId="4E752A22" w14:textId="77777777" w:rsidR="00403B42" w:rsidRPr="00403B42" w:rsidRDefault="00403B42" w:rsidP="00403B42">
      <w:pPr>
        <w:pStyle w:val="BodyText"/>
        <w:numPr>
          <w:ilvl w:val="0"/>
          <w:numId w:val="1"/>
        </w:numPr>
        <w:tabs>
          <w:tab w:val="left" w:pos="1541"/>
        </w:tabs>
        <w:ind w:hanging="460"/>
        <w:rPr>
          <w:sz w:val="24"/>
          <w:szCs w:val="24"/>
        </w:rPr>
      </w:pPr>
      <w:r w:rsidRPr="00403B42">
        <w:rPr>
          <w:spacing w:val="-1"/>
          <w:sz w:val="24"/>
          <w:szCs w:val="24"/>
        </w:rPr>
        <w:t>Other</w:t>
      </w:r>
      <w:r w:rsidRPr="00403B42">
        <w:rPr>
          <w:spacing w:val="-5"/>
          <w:sz w:val="24"/>
          <w:szCs w:val="24"/>
        </w:rPr>
        <w:t xml:space="preserve"> </w:t>
      </w:r>
      <w:r w:rsidRPr="00403B42">
        <w:rPr>
          <w:sz w:val="24"/>
          <w:szCs w:val="24"/>
        </w:rPr>
        <w:t>key</w:t>
      </w:r>
      <w:r w:rsidRPr="00403B42">
        <w:rPr>
          <w:spacing w:val="-5"/>
          <w:sz w:val="24"/>
          <w:szCs w:val="24"/>
        </w:rPr>
        <w:t xml:space="preserve"> </w:t>
      </w:r>
      <w:r w:rsidRPr="00403B42">
        <w:rPr>
          <w:sz w:val="24"/>
          <w:szCs w:val="24"/>
        </w:rPr>
        <w:t>takeaways</w:t>
      </w:r>
      <w:r w:rsidRPr="00403B42">
        <w:rPr>
          <w:spacing w:val="-6"/>
          <w:sz w:val="24"/>
          <w:szCs w:val="24"/>
        </w:rPr>
        <w:t xml:space="preserve"> </w:t>
      </w:r>
      <w:r w:rsidRPr="00403B42">
        <w:rPr>
          <w:sz w:val="24"/>
          <w:szCs w:val="24"/>
        </w:rPr>
        <w:t>from</w:t>
      </w:r>
      <w:r w:rsidRPr="00403B42">
        <w:rPr>
          <w:spacing w:val="-3"/>
          <w:sz w:val="24"/>
          <w:szCs w:val="24"/>
        </w:rPr>
        <w:t xml:space="preserve"> </w:t>
      </w:r>
      <w:r w:rsidRPr="00403B42">
        <w:rPr>
          <w:sz w:val="24"/>
          <w:szCs w:val="24"/>
        </w:rPr>
        <w:t>this</w:t>
      </w:r>
      <w:r w:rsidRPr="00403B42">
        <w:rPr>
          <w:spacing w:val="-6"/>
          <w:sz w:val="24"/>
          <w:szCs w:val="24"/>
        </w:rPr>
        <w:t xml:space="preserve"> </w:t>
      </w:r>
      <w:r w:rsidRPr="00403B42">
        <w:rPr>
          <w:sz w:val="24"/>
          <w:szCs w:val="24"/>
        </w:rPr>
        <w:t>input</w:t>
      </w:r>
      <w:r w:rsidRPr="00403B42">
        <w:rPr>
          <w:spacing w:val="-4"/>
          <w:sz w:val="24"/>
          <w:szCs w:val="24"/>
        </w:rPr>
        <w:t xml:space="preserve"> </w:t>
      </w:r>
      <w:r w:rsidRPr="00403B42">
        <w:rPr>
          <w:spacing w:val="-1"/>
          <w:sz w:val="24"/>
          <w:szCs w:val="24"/>
        </w:rPr>
        <w:t>inventory</w:t>
      </w:r>
      <w:r w:rsidRPr="00403B42">
        <w:rPr>
          <w:spacing w:val="-2"/>
          <w:sz w:val="24"/>
          <w:szCs w:val="24"/>
        </w:rPr>
        <w:t xml:space="preserve"> </w:t>
      </w:r>
      <w:r w:rsidRPr="00403B42">
        <w:rPr>
          <w:sz w:val="24"/>
          <w:szCs w:val="24"/>
        </w:rPr>
        <w:t>the</w:t>
      </w:r>
      <w:r w:rsidRPr="00403B42">
        <w:rPr>
          <w:spacing w:val="-6"/>
          <w:sz w:val="24"/>
          <w:szCs w:val="24"/>
        </w:rPr>
        <w:t xml:space="preserve"> </w:t>
      </w:r>
      <w:r w:rsidRPr="00403B42">
        <w:rPr>
          <w:spacing w:val="-1"/>
          <w:sz w:val="24"/>
          <w:szCs w:val="24"/>
        </w:rPr>
        <w:t>team</w:t>
      </w:r>
      <w:r w:rsidRPr="00403B42">
        <w:rPr>
          <w:spacing w:val="-5"/>
          <w:sz w:val="24"/>
          <w:szCs w:val="24"/>
        </w:rPr>
        <w:t xml:space="preserve"> </w:t>
      </w:r>
      <w:r w:rsidRPr="00403B42">
        <w:rPr>
          <w:spacing w:val="-1"/>
          <w:sz w:val="24"/>
          <w:szCs w:val="24"/>
        </w:rPr>
        <w:t>wishes</w:t>
      </w:r>
      <w:r w:rsidRPr="00403B42">
        <w:rPr>
          <w:spacing w:val="-6"/>
          <w:sz w:val="24"/>
          <w:szCs w:val="24"/>
        </w:rPr>
        <w:t xml:space="preserve"> </w:t>
      </w:r>
      <w:r w:rsidRPr="00403B42">
        <w:rPr>
          <w:sz w:val="24"/>
          <w:szCs w:val="24"/>
        </w:rPr>
        <w:t>to</w:t>
      </w:r>
      <w:r w:rsidRPr="00403B42">
        <w:rPr>
          <w:spacing w:val="-3"/>
          <w:sz w:val="24"/>
          <w:szCs w:val="24"/>
        </w:rPr>
        <w:t xml:space="preserve"> </w:t>
      </w:r>
      <w:r w:rsidRPr="00403B42">
        <w:rPr>
          <w:spacing w:val="-1"/>
          <w:sz w:val="24"/>
          <w:szCs w:val="24"/>
        </w:rPr>
        <w:t>share</w:t>
      </w:r>
      <w:r w:rsidRPr="00403B42">
        <w:rPr>
          <w:spacing w:val="-6"/>
          <w:sz w:val="24"/>
          <w:szCs w:val="24"/>
        </w:rPr>
        <w:t xml:space="preserve"> </w:t>
      </w:r>
      <w:r w:rsidRPr="00403B42">
        <w:rPr>
          <w:sz w:val="24"/>
          <w:szCs w:val="24"/>
        </w:rPr>
        <w:t>with</w:t>
      </w:r>
      <w:r w:rsidRPr="00403B42">
        <w:rPr>
          <w:spacing w:val="-4"/>
          <w:sz w:val="24"/>
          <w:szCs w:val="24"/>
        </w:rPr>
        <w:t xml:space="preserve"> </w:t>
      </w:r>
      <w:r w:rsidRPr="00403B42">
        <w:rPr>
          <w:sz w:val="24"/>
          <w:szCs w:val="24"/>
        </w:rPr>
        <w:t>the</w:t>
      </w:r>
      <w:r w:rsidRPr="00403B42">
        <w:rPr>
          <w:spacing w:val="-6"/>
          <w:sz w:val="24"/>
          <w:szCs w:val="24"/>
        </w:rPr>
        <w:t xml:space="preserve"> </w:t>
      </w:r>
      <w:r w:rsidRPr="00403B42">
        <w:rPr>
          <w:spacing w:val="1"/>
          <w:sz w:val="24"/>
          <w:szCs w:val="24"/>
        </w:rPr>
        <w:t>WG</w:t>
      </w:r>
    </w:p>
    <w:p w14:paraId="7FDE47AB" w14:textId="77777777" w:rsidR="00403B42" w:rsidRDefault="00403B42" w:rsidP="00403B42">
      <w:pPr>
        <w:pStyle w:val="BodyText"/>
        <w:tabs>
          <w:tab w:val="left" w:pos="1541"/>
        </w:tabs>
        <w:ind w:hanging="100"/>
        <w:rPr>
          <w:spacing w:val="1"/>
          <w:sz w:val="24"/>
          <w:szCs w:val="24"/>
        </w:rPr>
      </w:pPr>
    </w:p>
    <w:p w14:paraId="0D706BDA" w14:textId="4231DEC0" w:rsidR="00403B42" w:rsidRPr="00403B42" w:rsidRDefault="00403B42" w:rsidP="00403B42">
      <w:pPr>
        <w:pStyle w:val="BodyText"/>
        <w:tabs>
          <w:tab w:val="left" w:pos="1541"/>
        </w:tabs>
        <w:ind w:hanging="100"/>
        <w:rPr>
          <w:sz w:val="24"/>
          <w:szCs w:val="24"/>
        </w:rPr>
      </w:pPr>
      <w:r>
        <w:rPr>
          <w:spacing w:val="1"/>
          <w:sz w:val="24"/>
          <w:szCs w:val="24"/>
        </w:rPr>
        <w:t>Draft response:</w:t>
      </w:r>
      <w:r w:rsidR="005C5F01" w:rsidRPr="005C5F01">
        <w:rPr>
          <w:rFonts w:asciiTheme="minorHAnsi" w:eastAsiaTheme="minorHAnsi" w:hAnsiTheme="minorHAnsi" w:cs="Calibri Bold Italic"/>
          <w:i/>
          <w:sz w:val="24"/>
          <w:szCs w:val="24"/>
        </w:rPr>
        <w:t xml:space="preserve"> </w:t>
      </w:r>
      <w:r w:rsidR="005C5F01" w:rsidRPr="007F0E4C">
        <w:rPr>
          <w:rFonts w:asciiTheme="minorHAnsi" w:eastAsiaTheme="minorHAnsi" w:hAnsiTheme="minorHAnsi" w:cs="Calibri Bold Italic"/>
          <w:i/>
          <w:sz w:val="24"/>
          <w:szCs w:val="24"/>
        </w:rPr>
        <w:t>[to be completed]</w:t>
      </w:r>
      <w:bookmarkStart w:id="0" w:name="_GoBack"/>
      <w:bookmarkEnd w:id="0"/>
    </w:p>
    <w:p w14:paraId="79D35DE9" w14:textId="1CB8DA26" w:rsidR="00AF145D" w:rsidRDefault="00AF145D" w:rsidP="00850CF9">
      <w:pPr>
        <w:rPr>
          <w:rFonts w:ascii="Calibri" w:eastAsia="Calibri" w:hAnsi="Calibri" w:cs="Calibri"/>
        </w:rPr>
      </w:pPr>
    </w:p>
    <w:sectPr w:rsidR="00AF145D" w:rsidSect="00F71BF4">
      <w:type w:val="continuous"/>
      <w:pgSz w:w="12240" w:h="15840"/>
      <w:pgMar w:top="920" w:right="1440" w:bottom="1276"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433F04" w14:textId="77777777" w:rsidR="00AA5CDC" w:rsidRDefault="00AA5CDC" w:rsidP="00F71BF4">
      <w:r>
        <w:separator/>
      </w:r>
    </w:p>
  </w:endnote>
  <w:endnote w:type="continuationSeparator" w:id="0">
    <w:p w14:paraId="3E8AA1DE" w14:textId="77777777" w:rsidR="00AA5CDC" w:rsidRDefault="00AA5CDC" w:rsidP="00F71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Bold Italic">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D2BBA" w14:textId="77777777" w:rsidR="00AA5CDC" w:rsidRDefault="00AA5CDC" w:rsidP="00F71BF4">
      <w:r>
        <w:separator/>
      </w:r>
    </w:p>
  </w:footnote>
  <w:footnote w:type="continuationSeparator" w:id="0">
    <w:p w14:paraId="4A7A84C8" w14:textId="77777777" w:rsidR="00AA5CDC" w:rsidRDefault="00AA5CDC" w:rsidP="00F71BF4">
      <w:r>
        <w:continuationSeparator/>
      </w:r>
    </w:p>
  </w:footnote>
  <w:footnote w:id="1">
    <w:p w14:paraId="0A8ADE1A" w14:textId="144886D3" w:rsidR="006B602E" w:rsidRPr="00850CF9" w:rsidRDefault="006B602E">
      <w:pPr>
        <w:pStyle w:val="FootnoteText"/>
      </w:pPr>
      <w:r w:rsidRPr="00850CF9">
        <w:rPr>
          <w:rStyle w:val="FootnoteReference"/>
          <w:sz w:val="18"/>
          <w:szCs w:val="18"/>
        </w:rPr>
        <w:footnoteRef/>
      </w:r>
      <w:r w:rsidRPr="00850CF9">
        <w:rPr>
          <w:sz w:val="18"/>
          <w:szCs w:val="18"/>
        </w:rPr>
        <w:t xml:space="preserve"> Please see ‘</w:t>
      </w:r>
      <w:hyperlink r:id="rId1" w:history="1">
        <w:r w:rsidRPr="00850CF9">
          <w:rPr>
            <w:rStyle w:val="Hyperlink"/>
            <w:b/>
            <w:spacing w:val="-1"/>
            <w:sz w:val="18"/>
            <w:szCs w:val="18"/>
          </w:rPr>
          <w:t>Plan</w:t>
        </w:r>
        <w:r w:rsidRPr="00850CF9">
          <w:rPr>
            <w:rStyle w:val="Hyperlink"/>
            <w:b/>
            <w:spacing w:val="1"/>
            <w:sz w:val="18"/>
            <w:szCs w:val="18"/>
          </w:rPr>
          <w:t xml:space="preserve"> </w:t>
        </w:r>
        <w:r w:rsidRPr="00850CF9">
          <w:rPr>
            <w:rStyle w:val="Hyperlink"/>
            <w:b/>
            <w:spacing w:val="-1"/>
            <w:sz w:val="18"/>
            <w:szCs w:val="18"/>
          </w:rPr>
          <w:t>to</w:t>
        </w:r>
        <w:r w:rsidRPr="00850CF9">
          <w:rPr>
            <w:rStyle w:val="Hyperlink"/>
            <w:b/>
            <w:spacing w:val="1"/>
            <w:sz w:val="18"/>
            <w:szCs w:val="18"/>
          </w:rPr>
          <w:t xml:space="preserve"> </w:t>
        </w:r>
        <w:r w:rsidRPr="00850CF9">
          <w:rPr>
            <w:rStyle w:val="Hyperlink"/>
            <w:b/>
            <w:spacing w:val="-1"/>
            <w:sz w:val="18"/>
            <w:szCs w:val="18"/>
          </w:rPr>
          <w:t>consolidate</w:t>
        </w:r>
        <w:r w:rsidRPr="00850CF9">
          <w:rPr>
            <w:rStyle w:val="Hyperlink"/>
            <w:b/>
            <w:spacing w:val="-2"/>
            <w:sz w:val="18"/>
            <w:szCs w:val="18"/>
          </w:rPr>
          <w:t xml:space="preserve"> </w:t>
        </w:r>
        <w:r w:rsidRPr="00850CF9">
          <w:rPr>
            <w:rStyle w:val="Hyperlink"/>
            <w:b/>
            <w:spacing w:val="-1"/>
            <w:sz w:val="18"/>
            <w:szCs w:val="18"/>
          </w:rPr>
          <w:t>summaries and</w:t>
        </w:r>
        <w:r w:rsidRPr="00850CF9">
          <w:rPr>
            <w:rStyle w:val="Hyperlink"/>
            <w:b/>
            <w:sz w:val="18"/>
            <w:szCs w:val="18"/>
          </w:rPr>
          <w:t xml:space="preserve"> </w:t>
        </w:r>
        <w:r w:rsidRPr="00850CF9">
          <w:rPr>
            <w:rStyle w:val="Hyperlink"/>
            <w:b/>
            <w:spacing w:val="-2"/>
            <w:sz w:val="18"/>
            <w:szCs w:val="18"/>
          </w:rPr>
          <w:t xml:space="preserve">complete </w:t>
        </w:r>
        <w:r w:rsidRPr="00850CF9">
          <w:rPr>
            <w:rStyle w:val="Hyperlink"/>
            <w:b/>
            <w:sz w:val="18"/>
            <w:szCs w:val="18"/>
          </w:rPr>
          <w:t>&amp;</w:t>
        </w:r>
        <w:r w:rsidRPr="00850CF9">
          <w:rPr>
            <w:rStyle w:val="Hyperlink"/>
            <w:b/>
            <w:spacing w:val="-1"/>
            <w:sz w:val="18"/>
            <w:szCs w:val="18"/>
          </w:rPr>
          <w:t xml:space="preserve"> present team</w:t>
        </w:r>
        <w:r w:rsidRPr="00850CF9">
          <w:rPr>
            <w:rStyle w:val="Hyperlink"/>
            <w:b/>
            <w:spacing w:val="-2"/>
            <w:sz w:val="18"/>
            <w:szCs w:val="18"/>
          </w:rPr>
          <w:t xml:space="preserve"> </w:t>
        </w:r>
        <w:r w:rsidRPr="00850CF9">
          <w:rPr>
            <w:rStyle w:val="Hyperlink"/>
            <w:b/>
            <w:spacing w:val="-1"/>
            <w:sz w:val="18"/>
            <w:szCs w:val="18"/>
          </w:rPr>
          <w:t>outputs</w:t>
        </w:r>
      </w:hyperlink>
      <w:r w:rsidRPr="00850CF9">
        <w:rPr>
          <w:b/>
          <w:color w:val="365F91"/>
          <w:spacing w:val="-1"/>
          <w:sz w:val="18"/>
          <w:szCs w:val="18"/>
        </w:rPr>
        <w:t xml:space="preserve">’ </w:t>
      </w:r>
      <w:r w:rsidRPr="00850CF9">
        <w:rPr>
          <w:spacing w:val="-1"/>
          <w:sz w:val="18"/>
          <w:szCs w:val="18"/>
        </w:rPr>
        <w:t>for further details on the overall agreed approach for sub-teams.</w:t>
      </w:r>
      <w:r w:rsidRPr="00850CF9">
        <w:rPr>
          <w:spacing w:val="-1"/>
        </w:rPr>
        <w:t xml:space="preserve"> </w:t>
      </w:r>
    </w:p>
  </w:footnote>
  <w:footnote w:id="2">
    <w:p w14:paraId="7B935859" w14:textId="77777777" w:rsidR="006B602E" w:rsidRPr="00D863BB" w:rsidRDefault="006B602E">
      <w:pPr>
        <w:pStyle w:val="FootnoteText"/>
        <w:rPr>
          <w:sz w:val="18"/>
          <w:szCs w:val="18"/>
        </w:rPr>
      </w:pPr>
      <w:r w:rsidRPr="00D863BB">
        <w:rPr>
          <w:rStyle w:val="FootnoteReference"/>
          <w:sz w:val="18"/>
          <w:szCs w:val="18"/>
        </w:rPr>
        <w:footnoteRef/>
      </w:r>
      <w:r w:rsidRPr="00D863BB">
        <w:rPr>
          <w:sz w:val="18"/>
          <w:szCs w:val="18"/>
        </w:rPr>
        <w:t xml:space="preserve"> Note, this does not mean that other inputs are not considered – this is </w:t>
      </w:r>
      <w:r>
        <w:rPr>
          <w:sz w:val="18"/>
          <w:szCs w:val="18"/>
        </w:rPr>
        <w:t xml:space="preserve">just </w:t>
      </w:r>
      <w:r w:rsidRPr="00D863BB">
        <w:rPr>
          <w:sz w:val="18"/>
          <w:szCs w:val="18"/>
        </w:rPr>
        <w:t>intended to facilitate the WG’s prioritization of documents to consider first in relation to the finalization of the work plan and subsequent deliberations</w:t>
      </w:r>
      <w:r>
        <w:rPr>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848B516"/>
    <w:lvl w:ilvl="0">
      <w:numFmt w:val="bullet"/>
      <w:lvlText w:val="*"/>
      <w:lvlJc w:val="left"/>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77F5204"/>
    <w:multiLevelType w:val="hybridMultilevel"/>
    <w:tmpl w:val="56FEC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F874E1"/>
    <w:multiLevelType w:val="multilevel"/>
    <w:tmpl w:val="81147F6A"/>
    <w:lvl w:ilvl="0">
      <w:start w:val="1"/>
      <w:numFmt w:val="lowerRoman"/>
      <w:lvlText w:val="%1.)"/>
      <w:lvlJc w:val="left"/>
      <w:pPr>
        <w:ind w:left="460" w:hanging="360"/>
      </w:pPr>
      <w:rPr>
        <w:rFonts w:ascii="Calibri" w:hAnsi="Calibri" w:hint="default"/>
        <w:b w:val="0"/>
        <w:bCs w:val="0"/>
        <w:i w:val="0"/>
        <w:iCs w:val="0"/>
        <w:spacing w:val="-1"/>
        <w:w w:val="99"/>
        <w:sz w:val="24"/>
        <w:szCs w:val="24"/>
      </w:rPr>
    </w:lvl>
    <w:lvl w:ilvl="1">
      <w:start w:val="1"/>
      <w:numFmt w:val="lowerLetter"/>
      <w:lvlText w:val="%2."/>
      <w:lvlJc w:val="left"/>
      <w:pPr>
        <w:ind w:left="820" w:hanging="360"/>
      </w:pPr>
      <w:rPr>
        <w:rFonts w:ascii="Calibri" w:eastAsia="Calibri" w:hAnsi="Calibri" w:hint="default"/>
        <w:w w:val="99"/>
        <w:sz w:val="20"/>
        <w:szCs w:val="20"/>
      </w:rPr>
    </w:lvl>
    <w:lvl w:ilvl="2">
      <w:start w:val="1"/>
      <w:numFmt w:val="lowerRoman"/>
      <w:lvlText w:val="(%3)"/>
      <w:lvlJc w:val="left"/>
      <w:pPr>
        <w:ind w:left="1540" w:hanging="360"/>
      </w:pPr>
      <w:rPr>
        <w:rFonts w:ascii="Calibri" w:eastAsia="Calibri" w:hAnsi="Calibri" w:hint="default"/>
        <w:spacing w:val="-1"/>
        <w:w w:val="99"/>
        <w:sz w:val="20"/>
        <w:szCs w:val="20"/>
      </w:rPr>
    </w:lvl>
    <w:lvl w:ilvl="3">
      <w:start w:val="1"/>
      <w:numFmt w:val="bullet"/>
      <w:lvlText w:val="•"/>
      <w:lvlJc w:val="left"/>
      <w:pPr>
        <w:ind w:left="2530" w:hanging="360"/>
      </w:pPr>
      <w:rPr>
        <w:rFonts w:hint="default"/>
      </w:rPr>
    </w:lvl>
    <w:lvl w:ilvl="4">
      <w:start w:val="1"/>
      <w:numFmt w:val="bullet"/>
      <w:lvlText w:val="•"/>
      <w:lvlJc w:val="left"/>
      <w:pPr>
        <w:ind w:left="3520" w:hanging="360"/>
      </w:pPr>
      <w:rPr>
        <w:rFonts w:hint="default"/>
      </w:rPr>
    </w:lvl>
    <w:lvl w:ilvl="5">
      <w:start w:val="1"/>
      <w:numFmt w:val="bullet"/>
      <w:lvlText w:val="•"/>
      <w:lvlJc w:val="left"/>
      <w:pPr>
        <w:ind w:left="4510" w:hanging="360"/>
      </w:pPr>
      <w:rPr>
        <w:rFonts w:hint="default"/>
      </w:rPr>
    </w:lvl>
    <w:lvl w:ilvl="6">
      <w:start w:val="1"/>
      <w:numFmt w:val="bullet"/>
      <w:lvlText w:val="•"/>
      <w:lvlJc w:val="left"/>
      <w:pPr>
        <w:ind w:left="5500" w:hanging="360"/>
      </w:pPr>
      <w:rPr>
        <w:rFonts w:hint="default"/>
      </w:rPr>
    </w:lvl>
    <w:lvl w:ilvl="7">
      <w:start w:val="1"/>
      <w:numFmt w:val="bullet"/>
      <w:lvlText w:val="•"/>
      <w:lvlJc w:val="left"/>
      <w:pPr>
        <w:ind w:left="6490" w:hanging="360"/>
      </w:pPr>
      <w:rPr>
        <w:rFonts w:hint="default"/>
      </w:rPr>
    </w:lvl>
    <w:lvl w:ilvl="8">
      <w:start w:val="1"/>
      <w:numFmt w:val="bullet"/>
      <w:lvlText w:val="•"/>
      <w:lvlJc w:val="left"/>
      <w:pPr>
        <w:ind w:left="7480" w:hanging="360"/>
      </w:pPr>
      <w:rPr>
        <w:rFonts w:hint="default"/>
      </w:rPr>
    </w:lvl>
  </w:abstractNum>
  <w:abstractNum w:abstractNumId="4">
    <w:nsid w:val="0E65585B"/>
    <w:multiLevelType w:val="hybridMultilevel"/>
    <w:tmpl w:val="B238C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BA26B8"/>
    <w:multiLevelType w:val="hybridMultilevel"/>
    <w:tmpl w:val="697C3B04"/>
    <w:lvl w:ilvl="0" w:tplc="7AD22C62">
      <w:start w:val="1"/>
      <w:numFmt w:val="lowerRoman"/>
      <w:lvlText w:val="(%1)"/>
      <w:lvlJc w:val="left"/>
      <w:pPr>
        <w:ind w:left="460" w:hanging="360"/>
      </w:pPr>
      <w:rPr>
        <w:rFonts w:ascii="Calibri" w:hAnsi="Calibri" w:hint="default"/>
        <w:b w:val="0"/>
        <w:bCs w:val="0"/>
        <w:i w:val="0"/>
        <w:iCs w:val="0"/>
        <w:spacing w:val="-1"/>
        <w:w w:val="99"/>
        <w:sz w:val="24"/>
        <w:szCs w:val="24"/>
      </w:rPr>
    </w:lvl>
    <w:lvl w:ilvl="1" w:tplc="190AD946">
      <w:start w:val="1"/>
      <w:numFmt w:val="lowerLetter"/>
      <w:lvlText w:val="%2."/>
      <w:lvlJc w:val="left"/>
      <w:pPr>
        <w:ind w:left="820" w:hanging="360"/>
      </w:pPr>
      <w:rPr>
        <w:rFonts w:ascii="Calibri" w:eastAsia="Calibri" w:hAnsi="Calibri" w:hint="default"/>
        <w:w w:val="99"/>
        <w:sz w:val="20"/>
        <w:szCs w:val="20"/>
      </w:rPr>
    </w:lvl>
    <w:lvl w:ilvl="2" w:tplc="E8605464">
      <w:start w:val="1"/>
      <w:numFmt w:val="lowerRoman"/>
      <w:lvlText w:val="(%3)"/>
      <w:lvlJc w:val="left"/>
      <w:pPr>
        <w:ind w:left="1540" w:hanging="360"/>
      </w:pPr>
      <w:rPr>
        <w:rFonts w:ascii="Calibri" w:eastAsia="Calibri" w:hAnsi="Calibri" w:hint="default"/>
        <w:spacing w:val="-1"/>
        <w:w w:val="99"/>
        <w:sz w:val="20"/>
        <w:szCs w:val="20"/>
      </w:rPr>
    </w:lvl>
    <w:lvl w:ilvl="3" w:tplc="F070C2CC">
      <w:start w:val="1"/>
      <w:numFmt w:val="bullet"/>
      <w:lvlText w:val="•"/>
      <w:lvlJc w:val="left"/>
      <w:pPr>
        <w:ind w:left="2530" w:hanging="360"/>
      </w:pPr>
      <w:rPr>
        <w:rFonts w:hint="default"/>
      </w:rPr>
    </w:lvl>
    <w:lvl w:ilvl="4" w:tplc="9050BCAA">
      <w:start w:val="1"/>
      <w:numFmt w:val="bullet"/>
      <w:lvlText w:val="•"/>
      <w:lvlJc w:val="left"/>
      <w:pPr>
        <w:ind w:left="3520" w:hanging="360"/>
      </w:pPr>
      <w:rPr>
        <w:rFonts w:hint="default"/>
      </w:rPr>
    </w:lvl>
    <w:lvl w:ilvl="5" w:tplc="7250FCDE">
      <w:start w:val="1"/>
      <w:numFmt w:val="bullet"/>
      <w:lvlText w:val="•"/>
      <w:lvlJc w:val="left"/>
      <w:pPr>
        <w:ind w:left="4510" w:hanging="360"/>
      </w:pPr>
      <w:rPr>
        <w:rFonts w:hint="default"/>
      </w:rPr>
    </w:lvl>
    <w:lvl w:ilvl="6" w:tplc="86C80FC8">
      <w:start w:val="1"/>
      <w:numFmt w:val="bullet"/>
      <w:lvlText w:val="•"/>
      <w:lvlJc w:val="left"/>
      <w:pPr>
        <w:ind w:left="5500" w:hanging="360"/>
      </w:pPr>
      <w:rPr>
        <w:rFonts w:hint="default"/>
      </w:rPr>
    </w:lvl>
    <w:lvl w:ilvl="7" w:tplc="BCEA0838">
      <w:start w:val="1"/>
      <w:numFmt w:val="bullet"/>
      <w:lvlText w:val="•"/>
      <w:lvlJc w:val="left"/>
      <w:pPr>
        <w:ind w:left="6490" w:hanging="360"/>
      </w:pPr>
      <w:rPr>
        <w:rFonts w:hint="default"/>
      </w:rPr>
    </w:lvl>
    <w:lvl w:ilvl="8" w:tplc="85CC4898">
      <w:start w:val="1"/>
      <w:numFmt w:val="bullet"/>
      <w:lvlText w:val="•"/>
      <w:lvlJc w:val="left"/>
      <w:pPr>
        <w:ind w:left="7480" w:hanging="360"/>
      </w:pPr>
      <w:rPr>
        <w:rFonts w:hint="default"/>
      </w:rPr>
    </w:lvl>
  </w:abstractNum>
  <w:abstractNum w:abstractNumId="6">
    <w:nsid w:val="29F303F7"/>
    <w:multiLevelType w:val="multilevel"/>
    <w:tmpl w:val="1354DCDE"/>
    <w:lvl w:ilvl="0">
      <w:start w:val="1"/>
      <w:numFmt w:val="decimal"/>
      <w:lvlText w:val="%1."/>
      <w:lvlJc w:val="left"/>
      <w:pPr>
        <w:ind w:left="460" w:hanging="360"/>
      </w:pPr>
      <w:rPr>
        <w:rFonts w:ascii="Calibri" w:eastAsia="Calibri" w:hAnsi="Calibri" w:hint="default"/>
        <w:spacing w:val="-1"/>
        <w:w w:val="99"/>
        <w:sz w:val="20"/>
        <w:szCs w:val="20"/>
      </w:rPr>
    </w:lvl>
    <w:lvl w:ilvl="1">
      <w:start w:val="1"/>
      <w:numFmt w:val="lowerLetter"/>
      <w:lvlText w:val="%2."/>
      <w:lvlJc w:val="left"/>
      <w:pPr>
        <w:ind w:left="820" w:hanging="360"/>
      </w:pPr>
      <w:rPr>
        <w:rFonts w:ascii="Calibri" w:eastAsia="Calibri" w:hAnsi="Calibri" w:hint="default"/>
        <w:w w:val="99"/>
        <w:sz w:val="20"/>
        <w:szCs w:val="20"/>
      </w:rPr>
    </w:lvl>
    <w:lvl w:ilvl="2">
      <w:start w:val="1"/>
      <w:numFmt w:val="lowerRoman"/>
      <w:lvlText w:val="(%3)"/>
      <w:lvlJc w:val="left"/>
      <w:pPr>
        <w:ind w:left="1540" w:hanging="360"/>
      </w:pPr>
      <w:rPr>
        <w:rFonts w:ascii="Calibri" w:eastAsia="Calibri" w:hAnsi="Calibri" w:hint="default"/>
        <w:spacing w:val="-1"/>
        <w:w w:val="99"/>
        <w:sz w:val="20"/>
        <w:szCs w:val="20"/>
      </w:rPr>
    </w:lvl>
    <w:lvl w:ilvl="3">
      <w:start w:val="1"/>
      <w:numFmt w:val="bullet"/>
      <w:lvlText w:val="•"/>
      <w:lvlJc w:val="left"/>
      <w:pPr>
        <w:ind w:left="2530" w:hanging="360"/>
      </w:pPr>
      <w:rPr>
        <w:rFonts w:hint="default"/>
      </w:rPr>
    </w:lvl>
    <w:lvl w:ilvl="4">
      <w:start w:val="1"/>
      <w:numFmt w:val="bullet"/>
      <w:lvlText w:val="•"/>
      <w:lvlJc w:val="left"/>
      <w:pPr>
        <w:ind w:left="3520" w:hanging="360"/>
      </w:pPr>
      <w:rPr>
        <w:rFonts w:hint="default"/>
      </w:rPr>
    </w:lvl>
    <w:lvl w:ilvl="5">
      <w:start w:val="1"/>
      <w:numFmt w:val="bullet"/>
      <w:lvlText w:val="•"/>
      <w:lvlJc w:val="left"/>
      <w:pPr>
        <w:ind w:left="4510" w:hanging="360"/>
      </w:pPr>
      <w:rPr>
        <w:rFonts w:hint="default"/>
      </w:rPr>
    </w:lvl>
    <w:lvl w:ilvl="6">
      <w:start w:val="1"/>
      <w:numFmt w:val="bullet"/>
      <w:lvlText w:val="•"/>
      <w:lvlJc w:val="left"/>
      <w:pPr>
        <w:ind w:left="5500" w:hanging="360"/>
      </w:pPr>
      <w:rPr>
        <w:rFonts w:hint="default"/>
      </w:rPr>
    </w:lvl>
    <w:lvl w:ilvl="7">
      <w:start w:val="1"/>
      <w:numFmt w:val="bullet"/>
      <w:lvlText w:val="•"/>
      <w:lvlJc w:val="left"/>
      <w:pPr>
        <w:ind w:left="6490" w:hanging="360"/>
      </w:pPr>
      <w:rPr>
        <w:rFonts w:hint="default"/>
      </w:rPr>
    </w:lvl>
    <w:lvl w:ilvl="8">
      <w:start w:val="1"/>
      <w:numFmt w:val="bullet"/>
      <w:lvlText w:val="•"/>
      <w:lvlJc w:val="left"/>
      <w:pPr>
        <w:ind w:left="7480" w:hanging="360"/>
      </w:pPr>
      <w:rPr>
        <w:rFonts w:hint="default"/>
      </w:rPr>
    </w:lvl>
  </w:abstractNum>
  <w:abstractNum w:abstractNumId="7">
    <w:nsid w:val="2B8F4F18"/>
    <w:multiLevelType w:val="hybridMultilevel"/>
    <w:tmpl w:val="1354DCDE"/>
    <w:lvl w:ilvl="0" w:tplc="E758D49C">
      <w:start w:val="1"/>
      <w:numFmt w:val="decimal"/>
      <w:lvlText w:val="%1."/>
      <w:lvlJc w:val="left"/>
      <w:pPr>
        <w:ind w:left="460" w:hanging="360"/>
      </w:pPr>
      <w:rPr>
        <w:rFonts w:ascii="Calibri" w:eastAsia="Calibri" w:hAnsi="Calibri" w:hint="default"/>
        <w:spacing w:val="-1"/>
        <w:w w:val="99"/>
        <w:sz w:val="20"/>
        <w:szCs w:val="20"/>
      </w:rPr>
    </w:lvl>
    <w:lvl w:ilvl="1" w:tplc="190AD946">
      <w:start w:val="1"/>
      <w:numFmt w:val="lowerLetter"/>
      <w:lvlText w:val="%2."/>
      <w:lvlJc w:val="left"/>
      <w:pPr>
        <w:ind w:left="820" w:hanging="360"/>
      </w:pPr>
      <w:rPr>
        <w:rFonts w:ascii="Calibri" w:eastAsia="Calibri" w:hAnsi="Calibri" w:hint="default"/>
        <w:w w:val="99"/>
        <w:sz w:val="20"/>
        <w:szCs w:val="20"/>
      </w:rPr>
    </w:lvl>
    <w:lvl w:ilvl="2" w:tplc="E8605464">
      <w:start w:val="1"/>
      <w:numFmt w:val="lowerRoman"/>
      <w:lvlText w:val="(%3)"/>
      <w:lvlJc w:val="left"/>
      <w:pPr>
        <w:ind w:left="1540" w:hanging="360"/>
      </w:pPr>
      <w:rPr>
        <w:rFonts w:ascii="Calibri" w:eastAsia="Calibri" w:hAnsi="Calibri" w:hint="default"/>
        <w:spacing w:val="-1"/>
        <w:w w:val="99"/>
        <w:sz w:val="20"/>
        <w:szCs w:val="20"/>
      </w:rPr>
    </w:lvl>
    <w:lvl w:ilvl="3" w:tplc="F070C2CC">
      <w:start w:val="1"/>
      <w:numFmt w:val="bullet"/>
      <w:lvlText w:val="•"/>
      <w:lvlJc w:val="left"/>
      <w:pPr>
        <w:ind w:left="2530" w:hanging="360"/>
      </w:pPr>
      <w:rPr>
        <w:rFonts w:hint="default"/>
      </w:rPr>
    </w:lvl>
    <w:lvl w:ilvl="4" w:tplc="9050BCAA">
      <w:start w:val="1"/>
      <w:numFmt w:val="bullet"/>
      <w:lvlText w:val="•"/>
      <w:lvlJc w:val="left"/>
      <w:pPr>
        <w:ind w:left="3520" w:hanging="360"/>
      </w:pPr>
      <w:rPr>
        <w:rFonts w:hint="default"/>
      </w:rPr>
    </w:lvl>
    <w:lvl w:ilvl="5" w:tplc="7250FCDE">
      <w:start w:val="1"/>
      <w:numFmt w:val="bullet"/>
      <w:lvlText w:val="•"/>
      <w:lvlJc w:val="left"/>
      <w:pPr>
        <w:ind w:left="4510" w:hanging="360"/>
      </w:pPr>
      <w:rPr>
        <w:rFonts w:hint="default"/>
      </w:rPr>
    </w:lvl>
    <w:lvl w:ilvl="6" w:tplc="86C80FC8">
      <w:start w:val="1"/>
      <w:numFmt w:val="bullet"/>
      <w:lvlText w:val="•"/>
      <w:lvlJc w:val="left"/>
      <w:pPr>
        <w:ind w:left="5500" w:hanging="360"/>
      </w:pPr>
      <w:rPr>
        <w:rFonts w:hint="default"/>
      </w:rPr>
    </w:lvl>
    <w:lvl w:ilvl="7" w:tplc="BCEA0838">
      <w:start w:val="1"/>
      <w:numFmt w:val="bullet"/>
      <w:lvlText w:val="•"/>
      <w:lvlJc w:val="left"/>
      <w:pPr>
        <w:ind w:left="6490" w:hanging="360"/>
      </w:pPr>
      <w:rPr>
        <w:rFonts w:hint="default"/>
      </w:rPr>
    </w:lvl>
    <w:lvl w:ilvl="8" w:tplc="85CC4898">
      <w:start w:val="1"/>
      <w:numFmt w:val="bullet"/>
      <w:lvlText w:val="•"/>
      <w:lvlJc w:val="left"/>
      <w:pPr>
        <w:ind w:left="7480" w:hanging="360"/>
      </w:pPr>
      <w:rPr>
        <w:rFonts w:hint="default"/>
      </w:rPr>
    </w:lvl>
  </w:abstractNum>
  <w:abstractNum w:abstractNumId="8">
    <w:nsid w:val="442C0E1B"/>
    <w:multiLevelType w:val="hybridMultilevel"/>
    <w:tmpl w:val="BB541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856560"/>
    <w:multiLevelType w:val="hybridMultilevel"/>
    <w:tmpl w:val="378EAD6E"/>
    <w:lvl w:ilvl="0" w:tplc="48C40034">
      <w:start w:val="29"/>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3D7D04"/>
    <w:multiLevelType w:val="hybridMultilevel"/>
    <w:tmpl w:val="919C9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6"/>
  </w:num>
  <w:num w:numId="4">
    <w:abstractNumId w:val="3"/>
  </w:num>
  <w:num w:numId="5">
    <w:abstractNumId w:val="1"/>
  </w:num>
  <w:num w:numId="6">
    <w:abstractNumId w:val="10"/>
  </w:num>
  <w:num w:numId="7">
    <w:abstractNumId w:val="4"/>
  </w:num>
  <w:num w:numId="8">
    <w:abstractNumId w:val="2"/>
  </w:num>
  <w:num w:numId="9">
    <w:abstractNumId w:val="8"/>
  </w:num>
  <w:num w:numId="10">
    <w:abstractNumId w:val="9"/>
  </w:num>
  <w:num w:numId="11">
    <w:abstractNumId w:val="0"/>
    <w:lvlOverride w:ilvl="0">
      <w:lvl w:ilvl="0">
        <w:numFmt w:val="bullet"/>
        <w:lvlText w:val="·"/>
        <w:legacy w:legacy="1" w:legacySpace="0" w:legacyIndent="0"/>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45D"/>
    <w:rsid w:val="00062400"/>
    <w:rsid w:val="00117B05"/>
    <w:rsid w:val="0019479D"/>
    <w:rsid w:val="00403B42"/>
    <w:rsid w:val="005C5F01"/>
    <w:rsid w:val="006A778F"/>
    <w:rsid w:val="006B602E"/>
    <w:rsid w:val="007F0E4C"/>
    <w:rsid w:val="00850CF9"/>
    <w:rsid w:val="008B5AE5"/>
    <w:rsid w:val="00A1637B"/>
    <w:rsid w:val="00AA5CDC"/>
    <w:rsid w:val="00AF145D"/>
    <w:rsid w:val="00B941CD"/>
    <w:rsid w:val="00D863BB"/>
    <w:rsid w:val="00E25A96"/>
    <w:rsid w:val="00EE1801"/>
    <w:rsid w:val="00F71BF4"/>
    <w:rsid w:val="00FC21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DD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755"/>
      <w:outlineLvl w:val="0"/>
    </w:pPr>
    <w:rPr>
      <w:rFonts w:ascii="Calibri" w:eastAsia="Calibri" w:hAnsi="Calibri"/>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hanging="360"/>
    </w:pPr>
    <w:rPr>
      <w:rFonts w:ascii="Calibri" w:eastAsia="Calibri" w:hAnsi="Calibri"/>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unhideWhenUsed/>
    <w:rsid w:val="00F71BF4"/>
    <w:rPr>
      <w:sz w:val="24"/>
      <w:szCs w:val="24"/>
    </w:rPr>
  </w:style>
  <w:style w:type="character" w:customStyle="1" w:styleId="FootnoteTextChar">
    <w:name w:val="Footnote Text Char"/>
    <w:basedOn w:val="DefaultParagraphFont"/>
    <w:link w:val="FootnoteText"/>
    <w:uiPriority w:val="99"/>
    <w:rsid w:val="00F71BF4"/>
    <w:rPr>
      <w:sz w:val="24"/>
      <w:szCs w:val="24"/>
    </w:rPr>
  </w:style>
  <w:style w:type="character" w:styleId="FootnoteReference">
    <w:name w:val="footnote reference"/>
    <w:basedOn w:val="DefaultParagraphFont"/>
    <w:uiPriority w:val="99"/>
    <w:unhideWhenUsed/>
    <w:rsid w:val="00F71BF4"/>
    <w:rPr>
      <w:vertAlign w:val="superscript"/>
    </w:rPr>
  </w:style>
  <w:style w:type="character" w:styleId="CommentReference">
    <w:name w:val="annotation reference"/>
    <w:basedOn w:val="DefaultParagraphFont"/>
    <w:uiPriority w:val="99"/>
    <w:semiHidden/>
    <w:unhideWhenUsed/>
    <w:rsid w:val="006A778F"/>
    <w:rPr>
      <w:sz w:val="18"/>
      <w:szCs w:val="18"/>
    </w:rPr>
  </w:style>
  <w:style w:type="paragraph" w:styleId="CommentText">
    <w:name w:val="annotation text"/>
    <w:basedOn w:val="Normal"/>
    <w:link w:val="CommentTextChar"/>
    <w:uiPriority w:val="99"/>
    <w:semiHidden/>
    <w:unhideWhenUsed/>
    <w:rsid w:val="006A778F"/>
    <w:rPr>
      <w:sz w:val="24"/>
      <w:szCs w:val="24"/>
    </w:rPr>
  </w:style>
  <w:style w:type="character" w:customStyle="1" w:styleId="CommentTextChar">
    <w:name w:val="Comment Text Char"/>
    <w:basedOn w:val="DefaultParagraphFont"/>
    <w:link w:val="CommentText"/>
    <w:uiPriority w:val="99"/>
    <w:semiHidden/>
    <w:rsid w:val="006A778F"/>
    <w:rPr>
      <w:sz w:val="24"/>
      <w:szCs w:val="24"/>
    </w:rPr>
  </w:style>
  <w:style w:type="paragraph" w:styleId="CommentSubject">
    <w:name w:val="annotation subject"/>
    <w:basedOn w:val="CommentText"/>
    <w:next w:val="CommentText"/>
    <w:link w:val="CommentSubjectChar"/>
    <w:uiPriority w:val="99"/>
    <w:semiHidden/>
    <w:unhideWhenUsed/>
    <w:rsid w:val="006A778F"/>
    <w:rPr>
      <w:b/>
      <w:bCs/>
      <w:sz w:val="20"/>
      <w:szCs w:val="20"/>
    </w:rPr>
  </w:style>
  <w:style w:type="character" w:customStyle="1" w:styleId="CommentSubjectChar">
    <w:name w:val="Comment Subject Char"/>
    <w:basedOn w:val="CommentTextChar"/>
    <w:link w:val="CommentSubject"/>
    <w:uiPriority w:val="99"/>
    <w:semiHidden/>
    <w:rsid w:val="006A778F"/>
    <w:rPr>
      <w:b/>
      <w:bCs/>
      <w:sz w:val="20"/>
      <w:szCs w:val="20"/>
    </w:rPr>
  </w:style>
  <w:style w:type="paragraph" w:styleId="BalloonText">
    <w:name w:val="Balloon Text"/>
    <w:basedOn w:val="Normal"/>
    <w:link w:val="BalloonTextChar"/>
    <w:uiPriority w:val="99"/>
    <w:semiHidden/>
    <w:unhideWhenUsed/>
    <w:rsid w:val="006A77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778F"/>
    <w:rPr>
      <w:rFonts w:ascii="Lucida Grande" w:hAnsi="Lucida Grande" w:cs="Lucida Grande"/>
      <w:sz w:val="18"/>
      <w:szCs w:val="18"/>
    </w:rPr>
  </w:style>
  <w:style w:type="character" w:styleId="Hyperlink">
    <w:name w:val="Hyperlink"/>
    <w:basedOn w:val="DefaultParagraphFont"/>
    <w:uiPriority w:val="99"/>
    <w:unhideWhenUsed/>
    <w:rsid w:val="00850CF9"/>
    <w:rPr>
      <w:color w:val="0000FF" w:themeColor="hyperlink"/>
      <w:u w:val="single"/>
    </w:rPr>
  </w:style>
  <w:style w:type="character" w:customStyle="1" w:styleId="BodyTextChar">
    <w:name w:val="Body Text Char"/>
    <w:basedOn w:val="DefaultParagraphFont"/>
    <w:link w:val="BodyText"/>
    <w:uiPriority w:val="1"/>
    <w:rsid w:val="007F0E4C"/>
    <w:rPr>
      <w:rFonts w:ascii="Calibri" w:eastAsia="Calibri" w:hAnsi="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755"/>
      <w:outlineLvl w:val="0"/>
    </w:pPr>
    <w:rPr>
      <w:rFonts w:ascii="Calibri" w:eastAsia="Calibri" w:hAnsi="Calibri"/>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hanging="360"/>
    </w:pPr>
    <w:rPr>
      <w:rFonts w:ascii="Calibri" w:eastAsia="Calibri" w:hAnsi="Calibri"/>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unhideWhenUsed/>
    <w:rsid w:val="00F71BF4"/>
    <w:rPr>
      <w:sz w:val="24"/>
      <w:szCs w:val="24"/>
    </w:rPr>
  </w:style>
  <w:style w:type="character" w:customStyle="1" w:styleId="FootnoteTextChar">
    <w:name w:val="Footnote Text Char"/>
    <w:basedOn w:val="DefaultParagraphFont"/>
    <w:link w:val="FootnoteText"/>
    <w:uiPriority w:val="99"/>
    <w:rsid w:val="00F71BF4"/>
    <w:rPr>
      <w:sz w:val="24"/>
      <w:szCs w:val="24"/>
    </w:rPr>
  </w:style>
  <w:style w:type="character" w:styleId="FootnoteReference">
    <w:name w:val="footnote reference"/>
    <w:basedOn w:val="DefaultParagraphFont"/>
    <w:uiPriority w:val="99"/>
    <w:unhideWhenUsed/>
    <w:rsid w:val="00F71BF4"/>
    <w:rPr>
      <w:vertAlign w:val="superscript"/>
    </w:rPr>
  </w:style>
  <w:style w:type="character" w:styleId="CommentReference">
    <w:name w:val="annotation reference"/>
    <w:basedOn w:val="DefaultParagraphFont"/>
    <w:uiPriority w:val="99"/>
    <w:semiHidden/>
    <w:unhideWhenUsed/>
    <w:rsid w:val="006A778F"/>
    <w:rPr>
      <w:sz w:val="18"/>
      <w:szCs w:val="18"/>
    </w:rPr>
  </w:style>
  <w:style w:type="paragraph" w:styleId="CommentText">
    <w:name w:val="annotation text"/>
    <w:basedOn w:val="Normal"/>
    <w:link w:val="CommentTextChar"/>
    <w:uiPriority w:val="99"/>
    <w:semiHidden/>
    <w:unhideWhenUsed/>
    <w:rsid w:val="006A778F"/>
    <w:rPr>
      <w:sz w:val="24"/>
      <w:szCs w:val="24"/>
    </w:rPr>
  </w:style>
  <w:style w:type="character" w:customStyle="1" w:styleId="CommentTextChar">
    <w:name w:val="Comment Text Char"/>
    <w:basedOn w:val="DefaultParagraphFont"/>
    <w:link w:val="CommentText"/>
    <w:uiPriority w:val="99"/>
    <w:semiHidden/>
    <w:rsid w:val="006A778F"/>
    <w:rPr>
      <w:sz w:val="24"/>
      <w:szCs w:val="24"/>
    </w:rPr>
  </w:style>
  <w:style w:type="paragraph" w:styleId="CommentSubject">
    <w:name w:val="annotation subject"/>
    <w:basedOn w:val="CommentText"/>
    <w:next w:val="CommentText"/>
    <w:link w:val="CommentSubjectChar"/>
    <w:uiPriority w:val="99"/>
    <w:semiHidden/>
    <w:unhideWhenUsed/>
    <w:rsid w:val="006A778F"/>
    <w:rPr>
      <w:b/>
      <w:bCs/>
      <w:sz w:val="20"/>
      <w:szCs w:val="20"/>
    </w:rPr>
  </w:style>
  <w:style w:type="character" w:customStyle="1" w:styleId="CommentSubjectChar">
    <w:name w:val="Comment Subject Char"/>
    <w:basedOn w:val="CommentTextChar"/>
    <w:link w:val="CommentSubject"/>
    <w:uiPriority w:val="99"/>
    <w:semiHidden/>
    <w:rsid w:val="006A778F"/>
    <w:rPr>
      <w:b/>
      <w:bCs/>
      <w:sz w:val="20"/>
      <w:szCs w:val="20"/>
    </w:rPr>
  </w:style>
  <w:style w:type="paragraph" w:styleId="BalloonText">
    <w:name w:val="Balloon Text"/>
    <w:basedOn w:val="Normal"/>
    <w:link w:val="BalloonTextChar"/>
    <w:uiPriority w:val="99"/>
    <w:semiHidden/>
    <w:unhideWhenUsed/>
    <w:rsid w:val="006A77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778F"/>
    <w:rPr>
      <w:rFonts w:ascii="Lucida Grande" w:hAnsi="Lucida Grande" w:cs="Lucida Grande"/>
      <w:sz w:val="18"/>
      <w:szCs w:val="18"/>
    </w:rPr>
  </w:style>
  <w:style w:type="character" w:styleId="Hyperlink">
    <w:name w:val="Hyperlink"/>
    <w:basedOn w:val="DefaultParagraphFont"/>
    <w:uiPriority w:val="99"/>
    <w:unhideWhenUsed/>
    <w:rsid w:val="00850CF9"/>
    <w:rPr>
      <w:color w:val="0000FF" w:themeColor="hyperlink"/>
      <w:u w:val="single"/>
    </w:rPr>
  </w:style>
  <w:style w:type="character" w:customStyle="1" w:styleId="BodyTextChar">
    <w:name w:val="Body Text Char"/>
    <w:basedOn w:val="DefaultParagraphFont"/>
    <w:link w:val="BodyText"/>
    <w:uiPriority w:val="1"/>
    <w:rsid w:val="007F0E4C"/>
    <w:rPr>
      <w:rFonts w:ascii="Calibri" w:eastAsia="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munity.icann.org/download/attachments/58734473/RDS-InputTeams-Plan-12April-updated.pdf?version=1&amp;modificationDate=1460488904000&amp;api=v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922</Words>
  <Characters>5259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dc:creator>
  <cp:lastModifiedBy>LP</cp:lastModifiedBy>
  <cp:revision>4</cp:revision>
  <dcterms:created xsi:type="dcterms:W3CDTF">2016-04-26T17:55:00Z</dcterms:created>
  <dcterms:modified xsi:type="dcterms:W3CDTF">2016-04-26T18:49:00Z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2016-04-12T00:00:00Z</vt:filetime>
  </property>
  <property fmtid="{D5CDD505-2E9C-101B-9397-08002B2CF9AE}" pid="3" name="LastSaved">
    <vt:filetime>2016-04-25T00:00:00Z</vt:filetime>
  </property>
</Properties>
</file>