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F" w:rsidRPr="00642E5D" w:rsidRDefault="009A266F" w:rsidP="009A26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Singapore</w:t>
      </w:r>
      <w:r>
        <w:rPr>
          <w:b/>
          <w:sz w:val="32"/>
          <w:szCs w:val="32"/>
        </w:rPr>
        <w:t xml:space="preserve"> GAC Communiqué, </w:t>
      </w:r>
      <w:r w:rsidR="007E4908">
        <w:rPr>
          <w:b/>
          <w:sz w:val="32"/>
          <w:szCs w:val="32"/>
        </w:rPr>
        <w:t>7 February 2015</w:t>
      </w:r>
      <w:bookmarkStart w:id="0" w:name="_GoBack"/>
      <w:bookmarkEnd w:id="0"/>
    </w:p>
    <w:p w:rsidR="009A266F" w:rsidRDefault="009A266F" w:rsidP="009A266F">
      <w:pPr>
        <w:rPr>
          <w:b/>
          <w:i/>
          <w:sz w:val="32"/>
          <w:szCs w:val="32"/>
        </w:rPr>
      </w:pPr>
      <w:r w:rsidRPr="00414D78">
        <w:rPr>
          <w:b/>
          <w:i/>
          <w:sz w:val="32"/>
          <w:szCs w:val="32"/>
        </w:rPr>
        <w:t>Possible Requirements</w:t>
      </w:r>
    </w:p>
    <w:p w:rsidR="009A266F" w:rsidRDefault="009A266F" w:rsidP="009A266F"/>
    <w:p w:rsidR="009A266F" w:rsidRPr="009A266F" w:rsidRDefault="009A266F" w:rsidP="009A266F">
      <w:pPr>
        <w:rPr>
          <w:i/>
          <w:sz w:val="24"/>
          <w:szCs w:val="24"/>
        </w:rPr>
      </w:pPr>
      <w:r w:rsidRPr="009A266F">
        <w:rPr>
          <w:i/>
          <w:sz w:val="24"/>
          <w:szCs w:val="24"/>
        </w:rPr>
        <w:t>Summarized by Maryan Rizinski</w:t>
      </w:r>
    </w:p>
    <w:p w:rsidR="008163A0" w:rsidRPr="00177AA8" w:rsidRDefault="009A266F">
      <w:pPr>
        <w:rPr>
          <w:i/>
          <w:sz w:val="24"/>
          <w:szCs w:val="24"/>
        </w:rPr>
      </w:pPr>
      <w:r w:rsidRPr="009A266F">
        <w:rPr>
          <w:i/>
          <w:sz w:val="24"/>
          <w:szCs w:val="24"/>
        </w:rPr>
        <w:t>June 19, 2016</w:t>
      </w:r>
    </w:p>
    <w:p w:rsidR="009A266F" w:rsidRPr="009A266F" w:rsidRDefault="009A266F" w:rsidP="00177AA8">
      <w:pPr>
        <w:pStyle w:val="Heading1"/>
      </w:pPr>
      <w:r w:rsidRPr="009A266F">
        <w:t>Description of the document:</w:t>
      </w:r>
    </w:p>
    <w:p w:rsidR="009A266F" w:rsidRPr="009A266F" w:rsidRDefault="009A266F">
      <w:pPr>
        <w:rPr>
          <w:sz w:val="24"/>
          <w:szCs w:val="24"/>
        </w:rPr>
      </w:pPr>
    </w:p>
    <w:p w:rsidR="009A266F" w:rsidRDefault="009A266F">
      <w:pPr>
        <w:rPr>
          <w:sz w:val="24"/>
          <w:szCs w:val="24"/>
        </w:rPr>
      </w:pPr>
      <w:r w:rsidRPr="009A266F">
        <w:rPr>
          <w:sz w:val="24"/>
          <w:szCs w:val="24"/>
        </w:rPr>
        <w:t xml:space="preserve">The </w:t>
      </w:r>
      <w:r>
        <w:rPr>
          <w:sz w:val="24"/>
          <w:szCs w:val="24"/>
        </w:rPr>
        <w:t>Singapore</w:t>
      </w:r>
      <w:r w:rsidRPr="009A266F">
        <w:rPr>
          <w:sz w:val="24"/>
          <w:szCs w:val="24"/>
        </w:rPr>
        <w:t xml:space="preserve"> GAC Communiqué is a document issued by the Governmental Advisory Committee (GAC) of the Internet Corporation for Assigned Names and Numbers (ICANN) with regard to the committee’s meeting in </w:t>
      </w:r>
      <w:r>
        <w:rPr>
          <w:sz w:val="24"/>
          <w:szCs w:val="24"/>
        </w:rPr>
        <w:t>Singapore</w:t>
      </w:r>
      <w:r w:rsidRPr="009A266F">
        <w:rPr>
          <w:sz w:val="24"/>
          <w:szCs w:val="24"/>
        </w:rPr>
        <w:t xml:space="preserve"> during the week of the </w:t>
      </w:r>
      <w:r>
        <w:rPr>
          <w:sz w:val="24"/>
          <w:szCs w:val="24"/>
        </w:rPr>
        <w:t>February 7, 2015</w:t>
      </w:r>
      <w:r w:rsidRPr="009A266F">
        <w:rPr>
          <w:sz w:val="24"/>
          <w:szCs w:val="24"/>
        </w:rPr>
        <w:t>.</w:t>
      </w:r>
    </w:p>
    <w:p w:rsidR="009A266F" w:rsidRPr="009A266F" w:rsidRDefault="009A266F" w:rsidP="00AD0887">
      <w:pPr>
        <w:pStyle w:val="Heading1"/>
      </w:pPr>
      <w:r w:rsidRPr="009A266F">
        <w:t>List of possible requirements from the document:</w:t>
      </w:r>
    </w:p>
    <w:p w:rsidR="009A266F" w:rsidRDefault="009A266F">
      <w:pPr>
        <w:rPr>
          <w:sz w:val="24"/>
          <w:szCs w:val="24"/>
        </w:rPr>
      </w:pPr>
    </w:p>
    <w:p w:rsidR="009A266F" w:rsidRPr="00AD0887" w:rsidRDefault="00FD5E00" w:rsidP="00AD0887">
      <w:pPr>
        <w:pStyle w:val="Heading2"/>
        <w:rPr>
          <w:u w:val="single"/>
        </w:rPr>
      </w:pPr>
      <w:r w:rsidRPr="00AD0887">
        <w:rPr>
          <w:u w:val="single"/>
        </w:rPr>
        <w:t>Gated Access:</w:t>
      </w:r>
    </w:p>
    <w:p w:rsidR="009A266F" w:rsidRDefault="009A266F" w:rsidP="009A266F">
      <w:pPr>
        <w:rPr>
          <w:sz w:val="24"/>
          <w:szCs w:val="24"/>
        </w:rPr>
      </w:pPr>
    </w:p>
    <w:p w:rsidR="005B33F1" w:rsidRPr="009F7D9C" w:rsidRDefault="005B33F1" w:rsidP="009F7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9C">
        <w:rPr>
          <w:sz w:val="24"/>
          <w:szCs w:val="24"/>
        </w:rPr>
        <w:t>The ICANN Board should amend the current process for requests to release two-letter codes to establish an effective notification mechanism, so that relevant governments can be alerted as requests are initiated. (Page 5)</w:t>
      </w:r>
    </w:p>
    <w:p w:rsidR="005B33F1" w:rsidRPr="00FD5E00" w:rsidRDefault="005B33F1" w:rsidP="005B33F1">
      <w:pPr>
        <w:rPr>
          <w:sz w:val="24"/>
          <w:szCs w:val="24"/>
        </w:rPr>
      </w:pPr>
    </w:p>
    <w:p w:rsidR="005B33F1" w:rsidRPr="009F7D9C" w:rsidRDefault="005B33F1" w:rsidP="009F7D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9C">
        <w:rPr>
          <w:sz w:val="24"/>
          <w:szCs w:val="24"/>
        </w:rPr>
        <w:t>The ICANN Board should extend the comment period to 60 days. These changes should be implemented before proceeding with pending and future requests; a list of GAC Members who intend to agree to all requests and do not require notification should be published on the GAC website. (Page 6)</w:t>
      </w:r>
    </w:p>
    <w:p w:rsidR="005B33F1" w:rsidRDefault="005B33F1" w:rsidP="009A266F">
      <w:pPr>
        <w:rPr>
          <w:sz w:val="24"/>
          <w:szCs w:val="24"/>
        </w:rPr>
      </w:pPr>
    </w:p>
    <w:p w:rsidR="009A266F" w:rsidRPr="009F7D9C" w:rsidRDefault="00FD5E00" w:rsidP="009F7D9C">
      <w:pPr>
        <w:pStyle w:val="Heading2"/>
        <w:rPr>
          <w:u w:val="single"/>
        </w:rPr>
      </w:pPr>
      <w:r w:rsidRPr="009F7D9C">
        <w:rPr>
          <w:u w:val="single"/>
        </w:rPr>
        <w:t>Data Accuracy:</w:t>
      </w:r>
    </w:p>
    <w:p w:rsidR="009A266F" w:rsidRDefault="009A266F" w:rsidP="009A266F">
      <w:pPr>
        <w:rPr>
          <w:sz w:val="24"/>
          <w:szCs w:val="24"/>
        </w:rPr>
      </w:pPr>
    </w:p>
    <w:p w:rsidR="005F5A1B" w:rsidRPr="00394D90" w:rsidRDefault="005F5A1B" w:rsidP="00394D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D90">
        <w:rPr>
          <w:sz w:val="24"/>
          <w:szCs w:val="24"/>
        </w:rPr>
        <w:t>Requiring Registries to verify and validate the credentials of registrants for domain names in regulated and highly regulated industries should not pose cross-jurisdictional challenges for Registries and Registrars. (Page 4)</w:t>
      </w:r>
    </w:p>
    <w:p w:rsidR="005F5A1B" w:rsidRDefault="005F5A1B" w:rsidP="009A266F">
      <w:pPr>
        <w:rPr>
          <w:sz w:val="24"/>
          <w:szCs w:val="24"/>
        </w:rPr>
      </w:pPr>
    </w:p>
    <w:p w:rsidR="005F5A1B" w:rsidRPr="00394D90" w:rsidRDefault="00FD5E00" w:rsidP="00394D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D90">
        <w:rPr>
          <w:sz w:val="24"/>
          <w:szCs w:val="24"/>
        </w:rPr>
        <w:t>The affirmative requirement for verification of credentials at the time of registration goes much further to meeting the goal of mitigating consumer harm and fraud than an after-the-fact complaint system. (Page 4)</w:t>
      </w:r>
    </w:p>
    <w:sectPr w:rsidR="005F5A1B" w:rsidRPr="0039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1B3"/>
    <w:multiLevelType w:val="hybridMultilevel"/>
    <w:tmpl w:val="07CA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17A59"/>
    <w:multiLevelType w:val="hybridMultilevel"/>
    <w:tmpl w:val="F77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5F"/>
    <w:rsid w:val="00177AA8"/>
    <w:rsid w:val="00394D90"/>
    <w:rsid w:val="005B33F1"/>
    <w:rsid w:val="005F5A1B"/>
    <w:rsid w:val="00734EF5"/>
    <w:rsid w:val="007E4908"/>
    <w:rsid w:val="008163A0"/>
    <w:rsid w:val="009A266F"/>
    <w:rsid w:val="009F7D9C"/>
    <w:rsid w:val="00AD0887"/>
    <w:rsid w:val="00B6105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6F"/>
  </w:style>
  <w:style w:type="paragraph" w:styleId="Heading1">
    <w:name w:val="heading 1"/>
    <w:basedOn w:val="Normal"/>
    <w:next w:val="Normal"/>
    <w:link w:val="Heading1Char"/>
    <w:uiPriority w:val="9"/>
    <w:qFormat/>
    <w:rsid w:val="00177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7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6F"/>
  </w:style>
  <w:style w:type="paragraph" w:styleId="Heading1">
    <w:name w:val="heading 1"/>
    <w:basedOn w:val="Normal"/>
    <w:next w:val="Normal"/>
    <w:link w:val="Heading1Char"/>
    <w:uiPriority w:val="9"/>
    <w:qFormat/>
    <w:rsid w:val="00177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0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F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2016-06-19T11:10:00Z</dcterms:created>
  <dcterms:modified xsi:type="dcterms:W3CDTF">2016-06-19T11:43:00Z</dcterms:modified>
</cp:coreProperties>
</file>