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D9D9D9" w:fill="auto"/>
        <w:tblLook w:val="04A0" w:firstRow="1" w:lastRow="0" w:firstColumn="1" w:lastColumn="0" w:noHBand="0" w:noVBand="1"/>
      </w:tblPr>
      <w:tblGrid>
        <w:gridCol w:w="1113"/>
        <w:gridCol w:w="9810"/>
      </w:tblGrid>
      <w:tr w:rsidR="0027511A" w:rsidRPr="00AC54EC" w:rsidTr="00AD1399">
        <w:trPr>
          <w:cantSplit/>
          <w:trHeight w:val="840"/>
        </w:trPr>
        <w:tc>
          <w:tcPr>
            <w:tcW w:w="0" w:type="auto"/>
            <w:shd w:val="clear" w:color="D9D9D9" w:fill="auto"/>
            <w:hideMark/>
          </w:tcPr>
          <w:p w:rsidR="00AC54EC" w:rsidRPr="00AC54EC" w:rsidRDefault="00AC54EC"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[UP-D01-R01]</w:t>
            </w:r>
          </w:p>
        </w:tc>
        <w:tc>
          <w:tcPr>
            <w:tcW w:w="0" w:type="auto"/>
            <w:shd w:val="clear" w:color="D9D9D9" w:fill="auto"/>
            <w:hideMark/>
          </w:tcPr>
          <w:p w:rsidR="00AC54EC" w:rsidRDefault="00AC54EC"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“In support of ICANN’s mission to coordinate the global Internet’s system of unique identif</w:t>
            </w:r>
            <w:bookmarkStart w:id="0" w:name="_GoBack"/>
            <w:bookmarkEnd w:id="0"/>
            <w:r w:rsidRPr="00AC54EC">
              <w:rPr>
                <w:rFonts w:ascii="Calibri" w:eastAsia="Times New Roman" w:hAnsi="Calibri" w:cs="Calibri"/>
                <w:color w:val="000000"/>
                <w:sz w:val="32"/>
                <w:szCs w:val="32"/>
              </w:rPr>
              <w:t>iers, and to ensure the stable and secure operation of the Internet’s unique identifier system, information about gTLD domain names is necessary to promote trust and confidence in the Internet for all stakeholders.” (p. 16, Section IIb, Purpose)</w:t>
            </w:r>
          </w:p>
          <w:p w:rsidR="004E1555" w:rsidRPr="00AC54EC" w:rsidRDefault="004E1555" w:rsidP="00AD1399">
            <w:pPr>
              <w:spacing w:after="0" w:line="240" w:lineRule="auto"/>
              <w:rPr>
                <w:rFonts w:ascii="Calibri" w:eastAsia="Times New Roman" w:hAnsi="Calibri" w:cs="Calibri"/>
                <w:color w:val="000000"/>
                <w:sz w:val="32"/>
                <w:szCs w:val="32"/>
              </w:rPr>
            </w:pPr>
          </w:p>
        </w:tc>
      </w:tr>
      <w:tr w:rsidR="00AC54EC" w:rsidRPr="00AC54EC" w:rsidTr="00AD1399">
        <w:trPr>
          <w:cantSplit/>
          <w:trHeight w:val="840"/>
        </w:trPr>
        <w:tc>
          <w:tcPr>
            <w:tcW w:w="0" w:type="auto"/>
            <w:shd w:val="clear" w:color="D9D9D9" w:fill="auto"/>
          </w:tcPr>
          <w:p w:rsidR="00AC54EC" w:rsidRPr="0027511A" w:rsidRDefault="00AC54EC" w:rsidP="00AD1399">
            <w:pPr>
              <w:spacing w:after="0" w:line="240" w:lineRule="auto"/>
              <w:rPr>
                <w:rFonts w:ascii="Calibri" w:eastAsia="Times New Roman" w:hAnsi="Calibri" w:cs="Calibri"/>
                <w:color w:val="000000"/>
                <w:sz w:val="20"/>
                <w:szCs w:val="20"/>
                <w:highlight w:val="yellow"/>
              </w:rPr>
            </w:pPr>
          </w:p>
        </w:tc>
        <w:tc>
          <w:tcPr>
            <w:tcW w:w="0" w:type="auto"/>
            <w:shd w:val="clear" w:color="D9D9D9" w:fill="auto"/>
          </w:tcPr>
          <w:p w:rsidR="00AC54EC" w:rsidRPr="004E1555" w:rsidRDefault="00504656" w:rsidP="00AD1399">
            <w:pPr>
              <w:spacing w:after="0" w:line="240" w:lineRule="auto"/>
              <w:rPr>
                <w:rFonts w:ascii="Calibri" w:eastAsia="Times New Roman" w:hAnsi="Calibri" w:cs="Calibri"/>
                <w:color w:val="000000"/>
                <w:sz w:val="24"/>
                <w:szCs w:val="24"/>
              </w:rPr>
            </w:pPr>
            <w:r w:rsidRPr="004E1555">
              <w:rPr>
                <w:rFonts w:ascii="Calibri" w:eastAsia="Times New Roman" w:hAnsi="Calibri" w:cs="Calibri"/>
                <w:color w:val="000000"/>
                <w:sz w:val="24"/>
                <w:szCs w:val="24"/>
              </w:rPr>
              <w:t>Similar to:</w:t>
            </w:r>
          </w:p>
          <w:p w:rsidR="00504656" w:rsidRPr="004E1555" w:rsidRDefault="00504656" w:rsidP="00AD1399">
            <w:pPr>
              <w:spacing w:after="0" w:line="240" w:lineRule="auto"/>
              <w:rPr>
                <w:rFonts w:ascii="Calibri" w:eastAsia="Times New Roman" w:hAnsi="Calibri" w:cs="Calibri"/>
                <w:color w:val="000000"/>
                <w:sz w:val="24"/>
                <w:szCs w:val="24"/>
              </w:rPr>
            </w:pPr>
          </w:p>
          <w:p w:rsidR="00504656" w:rsidRPr="004E1555" w:rsidRDefault="00504656" w:rsidP="00AD1399">
            <w:pPr>
              <w:spacing w:after="0" w:line="240" w:lineRule="auto"/>
              <w:rPr>
                <w:rFonts w:ascii="Calibri" w:eastAsia="Times New Roman" w:hAnsi="Calibri" w:cs="Calibri"/>
                <w:color w:val="000000"/>
                <w:sz w:val="24"/>
                <w:szCs w:val="24"/>
                <w:u w:val="single"/>
              </w:rPr>
            </w:pPr>
            <w:r w:rsidRPr="004E1555">
              <w:rPr>
                <w:rFonts w:ascii="Calibri" w:eastAsia="Times New Roman" w:hAnsi="Calibri" w:cs="Calibri"/>
                <w:color w:val="000000"/>
                <w:sz w:val="24"/>
                <w:szCs w:val="24"/>
                <w:u w:val="single"/>
              </w:rPr>
              <w:t>Draft Statement of Purpose</w:t>
            </w:r>
          </w:p>
          <w:p w:rsidR="00504656" w:rsidRPr="004E1555" w:rsidRDefault="00504656" w:rsidP="00AD1399">
            <w:pPr>
              <w:spacing w:after="0" w:line="240" w:lineRule="auto"/>
              <w:rPr>
                <w:rFonts w:ascii="Calibri" w:eastAsia="Times New Roman" w:hAnsi="Calibri" w:cs="Calibri"/>
                <w:color w:val="000000"/>
                <w:sz w:val="24"/>
                <w:szCs w:val="24"/>
              </w:rPr>
            </w:pPr>
            <w:r w:rsidRPr="004E1555">
              <w:rPr>
                <w:rFonts w:ascii="Calibri" w:eastAsia="Times New Roman" w:hAnsi="Calibri" w:cs="Calibri"/>
                <w:color w:val="000000"/>
                <w:sz w:val="24"/>
                <w:szCs w:val="24"/>
              </w:rPr>
              <w:t>Goals for each RDS Purpose include “Consistency with ICANN’s mission”</w:t>
            </w:r>
          </w:p>
          <w:p w:rsidR="00504656" w:rsidRDefault="00504656" w:rsidP="00AD1399">
            <w:pPr>
              <w:spacing w:after="0" w:line="240" w:lineRule="auto"/>
              <w:rPr>
                <w:rFonts w:cs="Arial"/>
                <w:color w:val="000000" w:themeColor="text1"/>
                <w:sz w:val="24"/>
                <w:szCs w:val="24"/>
              </w:rPr>
            </w:pPr>
            <w:r w:rsidRPr="004E1555">
              <w:rPr>
                <w:rFonts w:cs="Arial"/>
                <w:color w:val="000000" w:themeColor="text1"/>
                <w:sz w:val="24"/>
                <w:szCs w:val="24"/>
              </w:rPr>
              <w:t>Specific Purposes include “</w:t>
            </w:r>
            <w:r w:rsidRPr="004E1555">
              <w:rPr>
                <w:rFonts w:ascii="Calibri" w:hAnsi="Calibri" w:cs="Calibri"/>
                <w:iCs/>
                <w:sz w:val="24"/>
                <w:szCs w:val="24"/>
              </w:rPr>
              <w:t>A purpose of RDS is to provide information about domain contacts, domain names and name servers for gTLDs, [based on approved policy].</w:t>
            </w:r>
            <w:r w:rsidRPr="004E1555">
              <w:rPr>
                <w:rFonts w:cs="Arial"/>
                <w:color w:val="000000" w:themeColor="text1"/>
                <w:sz w:val="24"/>
                <w:szCs w:val="24"/>
              </w:rPr>
              <w:t>”</w:t>
            </w:r>
          </w:p>
          <w:p w:rsidR="004C0059" w:rsidRDefault="004C0059" w:rsidP="00AD1399">
            <w:pPr>
              <w:spacing w:after="0" w:line="240" w:lineRule="auto"/>
              <w:rPr>
                <w:rFonts w:ascii="Calibri" w:eastAsia="Times New Roman" w:hAnsi="Calibri" w:cs="Calibri"/>
                <w:color w:val="000000"/>
                <w:sz w:val="20"/>
                <w:szCs w:val="20"/>
              </w:rPr>
            </w:pPr>
          </w:p>
        </w:tc>
      </w:tr>
      <w:tr w:rsidR="00041BFE" w:rsidRPr="00AC54EC" w:rsidTr="00F64A14">
        <w:trPr>
          <w:cantSplit/>
          <w:trHeight w:val="840"/>
        </w:trPr>
        <w:tc>
          <w:tcPr>
            <w:tcW w:w="0" w:type="auto"/>
            <w:shd w:val="clear" w:color="D9D9D9" w:fill="auto"/>
          </w:tcPr>
          <w:p w:rsidR="00041BFE" w:rsidRPr="0027511A" w:rsidRDefault="00041BFE" w:rsidP="00AD1399">
            <w:pPr>
              <w:spacing w:after="0" w:line="240" w:lineRule="auto"/>
              <w:rPr>
                <w:rFonts w:ascii="Calibri" w:eastAsia="Times New Roman" w:hAnsi="Calibri" w:cs="Calibri"/>
                <w:color w:val="000000"/>
                <w:sz w:val="20"/>
                <w:szCs w:val="20"/>
                <w:highlight w:val="yellow"/>
              </w:rPr>
            </w:pPr>
          </w:p>
        </w:tc>
        <w:tc>
          <w:tcPr>
            <w:tcW w:w="0" w:type="auto"/>
            <w:shd w:val="clear" w:color="auto" w:fill="EAF1DD" w:themeFill="accent3" w:themeFillTint="33"/>
          </w:tcPr>
          <w:p w:rsidR="00056A93" w:rsidRPr="00086C06" w:rsidRDefault="00FA0BB6" w:rsidP="00AD1399">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Poll Questions to be posed to WG to inform further deliberation:</w:t>
            </w:r>
          </w:p>
          <w:p w:rsidR="00056A93" w:rsidRDefault="00056A93" w:rsidP="00AD1399">
            <w:pPr>
              <w:spacing w:after="0" w:line="240" w:lineRule="auto"/>
              <w:rPr>
                <w:rFonts w:ascii="Calibri" w:eastAsia="Times New Roman" w:hAnsi="Calibri" w:cs="Calibri"/>
                <w:color w:val="000000"/>
                <w:sz w:val="24"/>
                <w:szCs w:val="24"/>
              </w:rPr>
            </w:pPr>
          </w:p>
          <w:p w:rsidR="00041BFE" w:rsidRDefault="00056A93" w:rsidP="00AD139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Choose one of the following resolutions</w:t>
            </w:r>
            <w:r w:rsidR="00041BFE">
              <w:rPr>
                <w:rFonts w:ascii="Calibri" w:eastAsia="Times New Roman" w:hAnsi="Calibri" w:cs="Calibri"/>
                <w:color w:val="000000"/>
                <w:sz w:val="24"/>
                <w:szCs w:val="24"/>
              </w:rPr>
              <w:t>:</w:t>
            </w:r>
          </w:p>
          <w:p w:rsidR="00041BFE" w:rsidRDefault="00041BFE" w:rsidP="00041BFE">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Delete </w:t>
            </w:r>
            <w:r w:rsidR="00056A93">
              <w:rPr>
                <w:rFonts w:ascii="Calibri" w:eastAsia="Times New Roman" w:hAnsi="Calibri" w:cs="Calibri"/>
                <w:color w:val="000000"/>
                <w:sz w:val="24"/>
                <w:szCs w:val="24"/>
              </w:rPr>
              <w:t xml:space="preserve">as </w:t>
            </w:r>
            <w:r>
              <w:rPr>
                <w:rFonts w:ascii="Calibri" w:eastAsia="Times New Roman" w:hAnsi="Calibri" w:cs="Calibri"/>
                <w:color w:val="000000"/>
                <w:sz w:val="24"/>
                <w:szCs w:val="24"/>
              </w:rPr>
              <w:t>possible requirement and treat as in</w:t>
            </w:r>
            <w:r w:rsidR="00056A93">
              <w:rPr>
                <w:rFonts w:ascii="Calibri" w:eastAsia="Times New Roman" w:hAnsi="Calibri" w:cs="Calibri"/>
                <w:color w:val="000000"/>
                <w:sz w:val="24"/>
                <w:szCs w:val="24"/>
              </w:rPr>
              <w:t xml:space="preserve">put to the </w:t>
            </w:r>
            <w:r>
              <w:rPr>
                <w:rFonts w:ascii="Calibri" w:eastAsia="Times New Roman" w:hAnsi="Calibri" w:cs="Calibri"/>
                <w:color w:val="000000"/>
                <w:sz w:val="24"/>
                <w:szCs w:val="24"/>
              </w:rPr>
              <w:t>Statement of Purpose</w:t>
            </w:r>
          </w:p>
          <w:p w:rsidR="00041BFE" w:rsidRDefault="00041BFE" w:rsidP="00041BFE">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Retain </w:t>
            </w:r>
            <w:r w:rsidR="00056A93">
              <w:rPr>
                <w:rFonts w:ascii="Calibri" w:eastAsia="Times New Roman" w:hAnsi="Calibri" w:cs="Calibri"/>
                <w:color w:val="000000"/>
                <w:sz w:val="24"/>
                <w:szCs w:val="24"/>
              </w:rPr>
              <w:t>to help shape specific policy requirements pertaining to information about gTLD domain names</w:t>
            </w:r>
          </w:p>
          <w:p w:rsidR="00041BFE" w:rsidRDefault="00041BFE" w:rsidP="00041BFE">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Other: _________________</w:t>
            </w:r>
            <w:r>
              <w:rPr>
                <w:rFonts w:ascii="Calibri" w:eastAsia="Times New Roman" w:hAnsi="Calibri" w:cs="Calibri"/>
                <w:color w:val="000000"/>
                <w:sz w:val="24"/>
                <w:szCs w:val="24"/>
              </w:rPr>
              <w:br/>
            </w:r>
          </w:p>
          <w:p w:rsidR="009F6D84" w:rsidRPr="009F6D84" w:rsidRDefault="009F6D84" w:rsidP="009F6D8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Indicate level of</w:t>
            </w:r>
            <w:r w:rsidRPr="009F6D84">
              <w:rPr>
                <w:rFonts w:ascii="Calibri" w:eastAsia="Times New Roman" w:hAnsi="Calibri" w:cs="Calibri"/>
                <w:color w:val="000000"/>
                <w:sz w:val="24"/>
                <w:szCs w:val="24"/>
              </w:rPr>
              <w:t xml:space="preserve"> support</w:t>
            </w:r>
            <w:r>
              <w:rPr>
                <w:rStyle w:val="FootnoteReference"/>
                <w:rFonts w:ascii="Calibri" w:eastAsia="Times New Roman" w:hAnsi="Calibri" w:cs="Calibri"/>
                <w:color w:val="000000"/>
                <w:sz w:val="24"/>
                <w:szCs w:val="24"/>
              </w:rPr>
              <w:footnoteReference w:id="1"/>
            </w:r>
            <w:r w:rsidRPr="009F6D84">
              <w:rPr>
                <w:rFonts w:ascii="Calibri" w:eastAsia="Times New Roman" w:hAnsi="Calibri" w:cs="Calibri"/>
                <w:color w:val="000000"/>
                <w:sz w:val="24"/>
                <w:szCs w:val="24"/>
              </w:rPr>
              <w:t xml:space="preserve"> for</w:t>
            </w:r>
            <w:r>
              <w:rPr>
                <w:rFonts w:ascii="Calibri" w:eastAsia="Times New Roman" w:hAnsi="Calibri" w:cs="Calibri"/>
                <w:color w:val="000000"/>
                <w:sz w:val="24"/>
                <w:szCs w:val="24"/>
              </w:rPr>
              <w:t xml:space="preserve"> each of the following </w:t>
            </w:r>
            <w:r w:rsidRPr="009F6D84">
              <w:rPr>
                <w:rFonts w:ascii="Calibri" w:eastAsia="Times New Roman" w:hAnsi="Calibri" w:cs="Calibri"/>
                <w:color w:val="000000"/>
                <w:sz w:val="24"/>
                <w:szCs w:val="24"/>
              </w:rPr>
              <w:t>draft recommendation</w:t>
            </w:r>
            <w:r>
              <w:rPr>
                <w:rFonts w:ascii="Calibri" w:eastAsia="Times New Roman" w:hAnsi="Calibri" w:cs="Calibri"/>
                <w:color w:val="000000"/>
                <w:sz w:val="24"/>
                <w:szCs w:val="24"/>
              </w:rPr>
              <w:t>s,</w:t>
            </w:r>
            <w:r w:rsidRPr="009F6D84">
              <w:rPr>
                <w:rFonts w:ascii="Calibri" w:eastAsia="Times New Roman" w:hAnsi="Calibri" w:cs="Calibri"/>
                <w:color w:val="000000"/>
                <w:sz w:val="24"/>
                <w:szCs w:val="24"/>
              </w:rPr>
              <w:t xml:space="preserve"> </w:t>
            </w:r>
            <w:r w:rsidR="00FA0BB6">
              <w:rPr>
                <w:rFonts w:ascii="Calibri" w:eastAsia="Times New Roman" w:hAnsi="Calibri" w:cs="Calibri"/>
                <w:color w:val="000000"/>
                <w:sz w:val="24"/>
                <w:szCs w:val="24"/>
              </w:rPr>
              <w:t>derived from initial deliberation at ICANN57</w:t>
            </w:r>
            <w:r>
              <w:rPr>
                <w:rFonts w:ascii="Calibri" w:eastAsia="Times New Roman" w:hAnsi="Calibri" w:cs="Calibri"/>
                <w:color w:val="000000"/>
                <w:sz w:val="24"/>
                <w:szCs w:val="24"/>
              </w:rPr>
              <w:t>:</w:t>
            </w:r>
          </w:p>
          <w:p w:rsidR="00041BFE" w:rsidRDefault="00041BFE" w:rsidP="00056A93">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Information about gTLD domain names is necessary to</w:t>
            </w:r>
            <w:proofErr w:type="gramStart"/>
            <w:r>
              <w:rPr>
                <w:rFonts w:ascii="Calibri" w:eastAsia="Times New Roman" w:hAnsi="Calibri" w:cs="Calibri"/>
                <w:color w:val="000000"/>
                <w:sz w:val="24"/>
                <w:szCs w:val="24"/>
              </w:rPr>
              <w:t>:</w:t>
            </w:r>
            <w:proofErr w:type="gramEnd"/>
            <w:r>
              <w:rPr>
                <w:rFonts w:ascii="Calibri" w:eastAsia="Times New Roman" w:hAnsi="Calibri" w:cs="Calibri"/>
                <w:color w:val="000000"/>
                <w:sz w:val="24"/>
                <w:szCs w:val="24"/>
              </w:rPr>
              <w:br/>
              <w:t>promote trust and confidence in the Internet.</w:t>
            </w:r>
          </w:p>
          <w:p w:rsidR="00041BFE" w:rsidRDefault="00041BFE" w:rsidP="00056A93">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Information about gTLD domain names is necessary to</w:t>
            </w:r>
            <w:proofErr w:type="gramStart"/>
            <w:r>
              <w:rPr>
                <w:rFonts w:ascii="Calibri" w:eastAsia="Times New Roman" w:hAnsi="Calibri" w:cs="Calibri"/>
                <w:color w:val="000000"/>
                <w:sz w:val="24"/>
                <w:szCs w:val="24"/>
              </w:rPr>
              <w:t>:</w:t>
            </w:r>
            <w:proofErr w:type="gramEnd"/>
            <w:r>
              <w:rPr>
                <w:rFonts w:ascii="Calibri" w:eastAsia="Times New Roman" w:hAnsi="Calibri" w:cs="Calibri"/>
                <w:color w:val="000000"/>
                <w:sz w:val="24"/>
                <w:szCs w:val="24"/>
              </w:rPr>
              <w:br/>
              <w:t>support ICANN’s mission to coordinate the global Internet’s system of unique identifiers.</w:t>
            </w:r>
          </w:p>
          <w:p w:rsidR="00041BFE" w:rsidRDefault="00041BFE" w:rsidP="00056A93">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Information about gTLD domain names is necessary to</w:t>
            </w:r>
            <w:proofErr w:type="gramStart"/>
            <w:r>
              <w:rPr>
                <w:rFonts w:ascii="Calibri" w:eastAsia="Times New Roman" w:hAnsi="Calibri" w:cs="Calibri"/>
                <w:color w:val="000000"/>
                <w:sz w:val="24"/>
                <w:szCs w:val="24"/>
              </w:rPr>
              <w:t>:</w:t>
            </w:r>
            <w:proofErr w:type="gramEnd"/>
            <w:r>
              <w:rPr>
                <w:rFonts w:ascii="Calibri" w:eastAsia="Times New Roman" w:hAnsi="Calibri" w:cs="Calibri"/>
                <w:color w:val="000000"/>
                <w:sz w:val="24"/>
                <w:szCs w:val="24"/>
              </w:rPr>
              <w:br/>
              <w:t>ensure the stable and secure operation of the Internet’s unique identifier system.</w:t>
            </w:r>
          </w:p>
          <w:p w:rsidR="00056A93" w:rsidRPr="00056A93" w:rsidRDefault="00056A93" w:rsidP="00056A93">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Other: _________________</w:t>
            </w:r>
          </w:p>
          <w:p w:rsidR="00041BFE" w:rsidRDefault="00041BFE" w:rsidP="00AD1399">
            <w:pPr>
              <w:spacing w:after="0" w:line="240" w:lineRule="auto"/>
              <w:rPr>
                <w:rFonts w:ascii="Calibri" w:eastAsia="Times New Roman" w:hAnsi="Calibri" w:cs="Calibri"/>
                <w:color w:val="000000"/>
                <w:sz w:val="24"/>
                <w:szCs w:val="24"/>
              </w:rPr>
            </w:pPr>
          </w:p>
        </w:tc>
      </w:tr>
      <w:tr w:rsidR="00AC54EC" w:rsidRPr="00AC54EC" w:rsidTr="00AD1399">
        <w:tblPrEx>
          <w:shd w:val="clear" w:color="auto" w:fill="auto"/>
        </w:tblPrEx>
        <w:trPr>
          <w:cantSplit/>
          <w:trHeight w:val="1116"/>
        </w:trPr>
        <w:tc>
          <w:tcPr>
            <w:tcW w:w="0" w:type="auto"/>
            <w:shd w:val="clear" w:color="auto" w:fill="auto"/>
            <w:hideMark/>
          </w:tcPr>
          <w:p w:rsidR="00AC54EC" w:rsidRPr="00AC54EC" w:rsidRDefault="00AC54EC"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highlight w:val="yellow"/>
              </w:rPr>
              <w:t>[UP-D01-R02]</w:t>
            </w:r>
          </w:p>
        </w:tc>
        <w:tc>
          <w:tcPr>
            <w:tcW w:w="0" w:type="auto"/>
            <w:shd w:val="clear" w:color="auto" w:fill="auto"/>
            <w:hideMark/>
          </w:tcPr>
          <w:p w:rsidR="00AC54EC" w:rsidRPr="00AC54EC" w:rsidRDefault="00AC54EC"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w:t>
            </w:r>
            <w:proofErr w:type="gramStart"/>
            <w:r w:rsidRPr="00AC54EC">
              <w:rPr>
                <w:rFonts w:ascii="Calibri" w:eastAsia="Times New Roman" w:hAnsi="Calibri" w:cs="Calibri"/>
                <w:color w:val="000000"/>
                <w:sz w:val="32"/>
                <w:szCs w:val="32"/>
              </w:rPr>
              <w:t>gTLD</w:t>
            </w:r>
            <w:proofErr w:type="gramEnd"/>
            <w:r w:rsidRPr="00AC54EC">
              <w:rPr>
                <w:rFonts w:ascii="Calibri" w:eastAsia="Times New Roman" w:hAnsi="Calibri" w:cs="Calibri"/>
                <w:color w:val="000000"/>
                <w:sz w:val="32"/>
                <w:szCs w:val="32"/>
              </w:rPr>
              <w:t xml:space="preserve"> registration data [must be] collected, validated and disclosed for permissible purposes only.” (p. 21, p. 31 Principle 6)</w:t>
            </w:r>
          </w:p>
        </w:tc>
      </w:tr>
      <w:tr w:rsidR="00504656" w:rsidRPr="00AC54EC" w:rsidTr="00AD1399">
        <w:tblPrEx>
          <w:shd w:val="clear" w:color="auto" w:fill="auto"/>
        </w:tblPrEx>
        <w:trPr>
          <w:cantSplit/>
          <w:trHeight w:val="1116"/>
        </w:trPr>
        <w:tc>
          <w:tcPr>
            <w:tcW w:w="0" w:type="auto"/>
            <w:shd w:val="clear" w:color="auto" w:fill="auto"/>
          </w:tcPr>
          <w:p w:rsidR="00504656" w:rsidRPr="00AC54EC" w:rsidRDefault="00504656" w:rsidP="00AD1399">
            <w:pPr>
              <w:spacing w:after="0" w:line="240" w:lineRule="auto"/>
              <w:rPr>
                <w:rFonts w:ascii="Calibri" w:eastAsia="Times New Roman" w:hAnsi="Calibri" w:cs="Calibri"/>
                <w:color w:val="000000"/>
                <w:sz w:val="20"/>
                <w:szCs w:val="20"/>
              </w:rPr>
            </w:pPr>
          </w:p>
        </w:tc>
        <w:tc>
          <w:tcPr>
            <w:tcW w:w="0" w:type="auto"/>
            <w:shd w:val="clear" w:color="auto" w:fill="auto"/>
          </w:tcPr>
          <w:p w:rsidR="00504656" w:rsidRPr="00C16EBB" w:rsidRDefault="00504656" w:rsidP="00AD1399">
            <w:pPr>
              <w:rPr>
                <w:rFonts w:cstheme="minorHAnsi"/>
                <w:sz w:val="24"/>
                <w:szCs w:val="24"/>
              </w:rPr>
            </w:pPr>
            <w:r w:rsidRPr="00C16EBB">
              <w:rPr>
                <w:rFonts w:cstheme="minorHAnsi"/>
                <w:sz w:val="24"/>
                <w:szCs w:val="24"/>
              </w:rPr>
              <w:t>Similar to</w:t>
            </w:r>
            <w:r w:rsidR="0027511A" w:rsidRPr="00C16EBB">
              <w:rPr>
                <w:rFonts w:cstheme="minorHAnsi"/>
                <w:sz w:val="24"/>
                <w:szCs w:val="24"/>
              </w:rPr>
              <w:t>:</w:t>
            </w:r>
            <w:r w:rsidRPr="00C16EBB">
              <w:rPr>
                <w:rFonts w:cstheme="minorHAnsi"/>
                <w:sz w:val="24"/>
                <w:szCs w:val="24"/>
              </w:rPr>
              <w:t xml:space="preserve"> </w:t>
            </w:r>
          </w:p>
          <w:p w:rsidR="00504656" w:rsidRPr="00C16EBB" w:rsidRDefault="00504656" w:rsidP="00AD1399">
            <w:pPr>
              <w:rPr>
                <w:rFonts w:ascii="Calibri" w:hAnsi="Calibri" w:cs="Calibri"/>
                <w:color w:val="000000"/>
                <w:sz w:val="24"/>
                <w:szCs w:val="24"/>
              </w:rPr>
            </w:pPr>
            <w:r w:rsidRPr="00C16EBB">
              <w:rPr>
                <w:rFonts w:cstheme="minorHAnsi"/>
                <w:sz w:val="24"/>
                <w:szCs w:val="24"/>
              </w:rPr>
              <w:t xml:space="preserve">[UP-D01-R03] </w:t>
            </w:r>
            <w:r w:rsidR="0027511A" w:rsidRPr="00C16EBB">
              <w:rPr>
                <w:rFonts w:cstheme="minorHAnsi"/>
                <w:sz w:val="24"/>
                <w:szCs w:val="24"/>
              </w:rPr>
              <w:br/>
            </w:r>
            <w:r w:rsidRPr="00C16EBB">
              <w:rPr>
                <w:rFonts w:ascii="Calibri" w:hAnsi="Calibri" w:cs="Calibri"/>
                <w:color w:val="000000"/>
                <w:sz w:val="24"/>
                <w:szCs w:val="24"/>
              </w:rPr>
              <w:t>gTLD registration directory services must “accommodate in some manner all identified permissible purposes”, including the following users and permissible purposes.  (pp. 21-25, 27-29) – see [UP-D01-R04 to R14]</w:t>
            </w:r>
          </w:p>
          <w:p w:rsidR="00504656" w:rsidRPr="00C16EBB" w:rsidRDefault="00504656" w:rsidP="00AD1399">
            <w:pPr>
              <w:spacing w:after="0" w:line="240" w:lineRule="auto"/>
              <w:rPr>
                <w:rFonts w:cstheme="minorHAnsi"/>
                <w:sz w:val="24"/>
                <w:szCs w:val="24"/>
              </w:rPr>
            </w:pPr>
            <w:r w:rsidRPr="00C16EBB">
              <w:rPr>
                <w:rFonts w:cstheme="minorHAnsi"/>
                <w:sz w:val="24"/>
                <w:szCs w:val="24"/>
              </w:rPr>
              <w:t xml:space="preserve">[UP-D19-R01] </w:t>
            </w:r>
            <w:r w:rsidR="0027511A" w:rsidRPr="00C16EBB">
              <w:rPr>
                <w:rFonts w:cstheme="minorHAnsi"/>
                <w:sz w:val="24"/>
                <w:szCs w:val="24"/>
              </w:rPr>
              <w:br/>
            </w:r>
            <w:r w:rsidRPr="00C16EBB">
              <w:rPr>
                <w:rFonts w:cstheme="minorHAnsi"/>
                <w:sz w:val="24"/>
                <w:szCs w:val="24"/>
              </w:rPr>
              <w:t>Based on the ICANN Governmental Advisory Committee (GAC) proposed principles and recommendations related to gTLD WHOIS services on the basis of general public policy issues, gTLD WHOIS [that is, registration directory] services should reflect and respect the following functions: detailed in [UP-D19-R02 to R09]</w:t>
            </w:r>
          </w:p>
          <w:p w:rsidR="00C16EBB" w:rsidRPr="00C16EBB" w:rsidRDefault="00C16EBB" w:rsidP="00AD1399">
            <w:pPr>
              <w:spacing w:after="0" w:line="240" w:lineRule="auto"/>
              <w:rPr>
                <w:rFonts w:cstheme="minorHAnsi"/>
                <w:sz w:val="24"/>
                <w:szCs w:val="24"/>
              </w:rPr>
            </w:pPr>
          </w:p>
          <w:p w:rsidR="00C16EBB" w:rsidRDefault="00C16EBB" w:rsidP="00AD1399">
            <w:pPr>
              <w:spacing w:after="0" w:line="240" w:lineRule="auto"/>
              <w:rPr>
                <w:rFonts w:ascii="Calibri" w:eastAsia="Times New Roman" w:hAnsi="Calibri" w:cs="Calibri"/>
                <w:color w:val="000000"/>
                <w:sz w:val="24"/>
                <w:szCs w:val="24"/>
              </w:rPr>
            </w:pPr>
            <w:r w:rsidRPr="00C16EBB">
              <w:rPr>
                <w:rFonts w:cstheme="minorHAnsi"/>
                <w:sz w:val="24"/>
                <w:szCs w:val="24"/>
              </w:rPr>
              <w:t xml:space="preserve">See also </w:t>
            </w:r>
            <w:r w:rsidRPr="00AC54EC">
              <w:rPr>
                <w:rFonts w:ascii="Calibri" w:eastAsia="Times New Roman" w:hAnsi="Calibri" w:cs="Calibri"/>
                <w:color w:val="000000"/>
                <w:sz w:val="24"/>
                <w:szCs w:val="24"/>
                <w:highlight w:val="yellow"/>
              </w:rPr>
              <w:t>[DE-D01-R01]</w:t>
            </w:r>
          </w:p>
          <w:p w:rsidR="009446D6" w:rsidRPr="00C16EBB" w:rsidRDefault="009446D6" w:rsidP="00AD1399">
            <w:pPr>
              <w:spacing w:after="0" w:line="240" w:lineRule="auto"/>
              <w:rPr>
                <w:rFonts w:cstheme="minorHAnsi"/>
                <w:sz w:val="24"/>
                <w:szCs w:val="24"/>
              </w:rPr>
            </w:pPr>
            <w:r w:rsidRPr="009446D6">
              <w:rPr>
                <w:rFonts w:cstheme="minorHAnsi"/>
                <w:sz w:val="24"/>
                <w:szCs w:val="24"/>
              </w:rPr>
              <w:t>The [gTLD registration directory service] must accommodate purpose-driven disclosure of data elements.</w:t>
            </w:r>
          </w:p>
          <w:p w:rsidR="004C0059" w:rsidRPr="00C16EBB" w:rsidRDefault="004C0059" w:rsidP="00AD1399">
            <w:pPr>
              <w:spacing w:after="0" w:line="240" w:lineRule="auto"/>
              <w:rPr>
                <w:rFonts w:ascii="Calibri" w:eastAsia="Times New Roman" w:hAnsi="Calibri" w:cs="Calibri"/>
                <w:color w:val="000000"/>
                <w:sz w:val="24"/>
                <w:szCs w:val="24"/>
              </w:rPr>
            </w:pPr>
          </w:p>
        </w:tc>
      </w:tr>
      <w:tr w:rsidR="00086C06" w:rsidRPr="00AC54EC" w:rsidTr="00F64A14">
        <w:tblPrEx>
          <w:shd w:val="clear" w:color="auto" w:fill="auto"/>
        </w:tblPrEx>
        <w:trPr>
          <w:cantSplit/>
          <w:trHeight w:val="1116"/>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20"/>
                <w:szCs w:val="20"/>
              </w:rPr>
            </w:pPr>
          </w:p>
        </w:tc>
        <w:tc>
          <w:tcPr>
            <w:tcW w:w="0" w:type="auto"/>
            <w:shd w:val="clear" w:color="auto" w:fill="EAF1DD" w:themeFill="accent3" w:themeFillTint="33"/>
          </w:tcPr>
          <w:p w:rsidR="00086C06" w:rsidRPr="00086C06" w:rsidRDefault="00FA0BB6" w:rsidP="00FA0BB6">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Poll Questions to be posed to WG to inform further deliberation:</w:t>
            </w:r>
          </w:p>
          <w:p w:rsidR="00086C06" w:rsidRDefault="00086C06" w:rsidP="00FA0BB6">
            <w:pPr>
              <w:spacing w:after="0" w:line="240" w:lineRule="auto"/>
              <w:rPr>
                <w:rFonts w:ascii="Calibri" w:eastAsia="Times New Roman" w:hAnsi="Calibri" w:cs="Calibri"/>
                <w:color w:val="000000"/>
                <w:sz w:val="24"/>
                <w:szCs w:val="24"/>
              </w:rPr>
            </w:pPr>
          </w:p>
          <w:p w:rsidR="00086C06" w:rsidRDefault="00086C06" w:rsidP="00FA0BB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Choose one of the following resolutions:</w:t>
            </w:r>
          </w:p>
          <w:p w:rsidR="00086C06" w:rsidRDefault="00086C06" w:rsidP="00FA0BB6">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Delete as possible requirement</w:t>
            </w:r>
          </w:p>
          <w:p w:rsidR="00086C06" w:rsidRDefault="00086C06" w:rsidP="00FA0BB6">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Retain to help shape specific policy requirements pertaining to gTLD registration data</w:t>
            </w:r>
          </w:p>
          <w:p w:rsidR="00086C06" w:rsidRDefault="00086C06" w:rsidP="00FA0BB6">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Other: _________________</w:t>
            </w:r>
            <w:r>
              <w:rPr>
                <w:rFonts w:ascii="Calibri" w:eastAsia="Times New Roman" w:hAnsi="Calibri" w:cs="Calibri"/>
                <w:color w:val="000000"/>
                <w:sz w:val="24"/>
                <w:szCs w:val="24"/>
              </w:rPr>
              <w:br/>
            </w:r>
          </w:p>
          <w:p w:rsidR="00086C06" w:rsidRDefault="009F6D84" w:rsidP="00FA0BB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Indicate level of</w:t>
            </w:r>
            <w:r w:rsidRPr="009F6D84">
              <w:rPr>
                <w:rFonts w:ascii="Calibri" w:eastAsia="Times New Roman" w:hAnsi="Calibri" w:cs="Calibri"/>
                <w:color w:val="000000"/>
                <w:sz w:val="24"/>
                <w:szCs w:val="24"/>
              </w:rPr>
              <w:t xml:space="preserve"> support</w:t>
            </w:r>
            <w:r w:rsidRPr="009F6D84">
              <w:rPr>
                <w:rFonts w:ascii="Calibri" w:eastAsia="Times New Roman" w:hAnsi="Calibri" w:cs="Calibri"/>
                <w:color w:val="000000"/>
                <w:sz w:val="24"/>
                <w:szCs w:val="24"/>
                <w:vertAlign w:val="superscript"/>
              </w:rPr>
              <w:t>1</w:t>
            </w:r>
            <w:r w:rsidRPr="009F6D84">
              <w:rPr>
                <w:rFonts w:ascii="Calibri" w:eastAsia="Times New Roman" w:hAnsi="Calibri" w:cs="Calibri"/>
                <w:color w:val="000000"/>
                <w:sz w:val="24"/>
                <w:szCs w:val="24"/>
              </w:rPr>
              <w:t xml:space="preserve"> for</w:t>
            </w:r>
            <w:r>
              <w:rPr>
                <w:rFonts w:ascii="Calibri" w:eastAsia="Times New Roman" w:hAnsi="Calibri" w:cs="Calibri"/>
                <w:color w:val="000000"/>
                <w:sz w:val="24"/>
                <w:szCs w:val="24"/>
              </w:rPr>
              <w:t xml:space="preserve"> each of the following </w:t>
            </w:r>
            <w:r w:rsidRPr="009F6D84">
              <w:rPr>
                <w:rFonts w:ascii="Calibri" w:eastAsia="Times New Roman" w:hAnsi="Calibri" w:cs="Calibri"/>
                <w:color w:val="000000"/>
                <w:sz w:val="24"/>
                <w:szCs w:val="24"/>
              </w:rPr>
              <w:t>draft recommendation</w:t>
            </w:r>
            <w:r>
              <w:rPr>
                <w:rFonts w:ascii="Calibri" w:eastAsia="Times New Roman" w:hAnsi="Calibri" w:cs="Calibri"/>
                <w:color w:val="000000"/>
                <w:sz w:val="24"/>
                <w:szCs w:val="24"/>
              </w:rPr>
              <w:t>s,</w:t>
            </w:r>
            <w:r w:rsidRPr="009F6D84">
              <w:rPr>
                <w:rFonts w:ascii="Calibri" w:eastAsia="Times New Roman" w:hAnsi="Calibri" w:cs="Calibri"/>
                <w:color w:val="000000"/>
                <w:sz w:val="24"/>
                <w:szCs w:val="24"/>
              </w:rPr>
              <w:t xml:space="preserve"> </w:t>
            </w:r>
            <w:r w:rsidR="00FA0BB6">
              <w:rPr>
                <w:rFonts w:ascii="Calibri" w:eastAsia="Times New Roman" w:hAnsi="Calibri" w:cs="Calibri"/>
                <w:color w:val="000000"/>
                <w:sz w:val="24"/>
                <w:szCs w:val="24"/>
              </w:rPr>
              <w:t>derived from initial deliberation at ICANN57</w:t>
            </w:r>
            <w:r w:rsidR="00157F4B">
              <w:rPr>
                <w:rFonts w:ascii="Calibri" w:eastAsia="Times New Roman" w:hAnsi="Calibri" w:cs="Calibri"/>
                <w:color w:val="000000"/>
                <w:sz w:val="24"/>
                <w:szCs w:val="24"/>
              </w:rPr>
              <w:t>:</w:t>
            </w:r>
          </w:p>
          <w:p w:rsidR="00086C06" w:rsidRDefault="00086C06" w:rsidP="00086C06">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RDS policies </w:t>
            </w:r>
            <w:r w:rsidR="00590ED6">
              <w:rPr>
                <w:rFonts w:ascii="Calibri" w:eastAsia="Times New Roman" w:hAnsi="Calibri" w:cs="Calibri"/>
                <w:color w:val="000000"/>
                <w:sz w:val="24"/>
                <w:szCs w:val="24"/>
              </w:rPr>
              <w:t>may</w:t>
            </w:r>
            <w:r>
              <w:rPr>
                <w:rFonts w:ascii="Calibri" w:eastAsia="Times New Roman" w:hAnsi="Calibri" w:cs="Calibri"/>
                <w:color w:val="000000"/>
                <w:sz w:val="24"/>
                <w:szCs w:val="24"/>
              </w:rPr>
              <w:t xml:space="preserve"> require collection of gTLD registration data </w:t>
            </w:r>
            <w:r w:rsidRPr="005D2A61">
              <w:rPr>
                <w:rFonts w:ascii="Calibri" w:eastAsia="Times New Roman" w:hAnsi="Calibri" w:cs="Calibri"/>
                <w:i/>
                <w:color w:val="000000"/>
                <w:sz w:val="24"/>
                <w:szCs w:val="24"/>
              </w:rPr>
              <w:t xml:space="preserve">for </w:t>
            </w:r>
            <w:r w:rsidR="005D2A61">
              <w:rPr>
                <w:rFonts w:ascii="Calibri" w:eastAsia="Times New Roman" w:hAnsi="Calibri" w:cs="Calibri"/>
                <w:i/>
                <w:color w:val="000000"/>
                <w:sz w:val="24"/>
                <w:szCs w:val="24"/>
              </w:rPr>
              <w:t xml:space="preserve">specific </w:t>
            </w:r>
            <w:r w:rsidRPr="005D2A61">
              <w:rPr>
                <w:rFonts w:ascii="Calibri" w:eastAsia="Times New Roman" w:hAnsi="Calibri" w:cs="Calibri"/>
                <w:i/>
                <w:color w:val="000000"/>
                <w:sz w:val="24"/>
                <w:szCs w:val="24"/>
              </w:rPr>
              <w:t>permissible purposes</w:t>
            </w:r>
            <w:r w:rsidR="005D2A61" w:rsidRPr="005D2A61">
              <w:rPr>
                <w:rFonts w:ascii="Calibri" w:eastAsia="Times New Roman" w:hAnsi="Calibri" w:cs="Calibri"/>
                <w:i/>
                <w:color w:val="000000"/>
                <w:sz w:val="24"/>
                <w:szCs w:val="24"/>
              </w:rPr>
              <w:t xml:space="preserve"> only</w:t>
            </w:r>
            <w:r w:rsidR="00590ED6">
              <w:rPr>
                <w:rFonts w:ascii="Calibri" w:eastAsia="Times New Roman" w:hAnsi="Calibri" w:cs="Calibri"/>
                <w:color w:val="000000"/>
                <w:sz w:val="24"/>
                <w:szCs w:val="24"/>
              </w:rPr>
              <w:t xml:space="preserve">; RDS </w:t>
            </w:r>
            <w:r>
              <w:rPr>
                <w:rFonts w:ascii="Calibri" w:eastAsia="Times New Roman" w:hAnsi="Calibri" w:cs="Calibri"/>
                <w:color w:val="000000"/>
                <w:sz w:val="24"/>
                <w:szCs w:val="24"/>
              </w:rPr>
              <w:t>policies must not require c</w:t>
            </w:r>
            <w:r w:rsidR="00590ED6">
              <w:rPr>
                <w:rFonts w:ascii="Calibri" w:eastAsia="Times New Roman" w:hAnsi="Calibri" w:cs="Calibri"/>
                <w:color w:val="000000"/>
                <w:sz w:val="24"/>
                <w:szCs w:val="24"/>
              </w:rPr>
              <w:t>ollection for other</w:t>
            </w:r>
            <w:r>
              <w:rPr>
                <w:rFonts w:ascii="Calibri" w:eastAsia="Times New Roman" w:hAnsi="Calibri" w:cs="Calibri"/>
                <w:color w:val="000000"/>
                <w:sz w:val="24"/>
                <w:szCs w:val="24"/>
              </w:rPr>
              <w:t xml:space="preserve"> purposes.</w:t>
            </w:r>
          </w:p>
          <w:p w:rsidR="00086C06" w:rsidRDefault="00086C06" w:rsidP="00086C06">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RDS policies</w:t>
            </w:r>
            <w:r w:rsidR="00590ED6">
              <w:rPr>
                <w:rFonts w:ascii="Calibri" w:eastAsia="Times New Roman" w:hAnsi="Calibri" w:cs="Calibri"/>
                <w:color w:val="000000"/>
                <w:sz w:val="24"/>
                <w:szCs w:val="24"/>
              </w:rPr>
              <w:t xml:space="preserve"> may</w:t>
            </w:r>
            <w:r>
              <w:rPr>
                <w:rFonts w:ascii="Calibri" w:eastAsia="Times New Roman" w:hAnsi="Calibri" w:cs="Calibri"/>
                <w:color w:val="000000"/>
                <w:sz w:val="24"/>
                <w:szCs w:val="24"/>
              </w:rPr>
              <w:t xml:space="preserve"> require gTLD registration data </w:t>
            </w:r>
            <w:r w:rsidR="00590ED6">
              <w:rPr>
                <w:rFonts w:ascii="Calibri" w:eastAsia="Times New Roman" w:hAnsi="Calibri" w:cs="Calibri"/>
                <w:color w:val="000000"/>
                <w:sz w:val="24"/>
                <w:szCs w:val="24"/>
              </w:rPr>
              <w:t xml:space="preserve">to be </w:t>
            </w:r>
            <w:r w:rsidR="005D2A61">
              <w:rPr>
                <w:rFonts w:ascii="Calibri" w:eastAsia="Times New Roman" w:hAnsi="Calibri" w:cs="Calibri"/>
                <w:color w:val="000000"/>
                <w:sz w:val="24"/>
                <w:szCs w:val="24"/>
              </w:rPr>
              <w:t>validated</w:t>
            </w:r>
            <w:r w:rsidR="00590ED6">
              <w:rPr>
                <w:rFonts w:ascii="Calibri" w:eastAsia="Times New Roman" w:hAnsi="Calibri" w:cs="Calibri"/>
                <w:color w:val="000000"/>
                <w:sz w:val="24"/>
                <w:szCs w:val="24"/>
              </w:rPr>
              <w:t xml:space="preserve"> </w:t>
            </w:r>
            <w:r w:rsidR="005D2A61">
              <w:rPr>
                <w:rFonts w:ascii="Calibri" w:eastAsia="Times New Roman" w:hAnsi="Calibri" w:cs="Calibri"/>
                <w:color w:val="000000"/>
                <w:sz w:val="24"/>
                <w:szCs w:val="24"/>
              </w:rPr>
              <w:t>to the level</w:t>
            </w:r>
            <w:r w:rsidR="00590ED6">
              <w:rPr>
                <w:rFonts w:ascii="Calibri" w:eastAsia="Times New Roman" w:hAnsi="Calibri" w:cs="Calibri"/>
                <w:color w:val="000000"/>
                <w:sz w:val="24"/>
                <w:szCs w:val="24"/>
              </w:rPr>
              <w:t xml:space="preserve"> </w:t>
            </w:r>
            <w:r w:rsidR="005D2A61">
              <w:rPr>
                <w:rFonts w:ascii="Calibri" w:eastAsia="Times New Roman" w:hAnsi="Calibri" w:cs="Calibri"/>
                <w:color w:val="000000"/>
                <w:sz w:val="24"/>
                <w:szCs w:val="24"/>
              </w:rPr>
              <w:t xml:space="preserve">of accuracy </w:t>
            </w:r>
            <w:r w:rsidR="00590ED6">
              <w:rPr>
                <w:rFonts w:ascii="Calibri" w:eastAsia="Times New Roman" w:hAnsi="Calibri" w:cs="Calibri"/>
                <w:color w:val="000000"/>
                <w:sz w:val="24"/>
                <w:szCs w:val="24"/>
              </w:rPr>
              <w:t xml:space="preserve">needed </w:t>
            </w:r>
            <w:r w:rsidR="005D2A61">
              <w:rPr>
                <w:rFonts w:ascii="Calibri" w:eastAsia="Times New Roman" w:hAnsi="Calibri" w:cs="Calibri"/>
                <w:color w:val="000000"/>
                <w:sz w:val="24"/>
                <w:szCs w:val="24"/>
              </w:rPr>
              <w:t>by</w:t>
            </w:r>
            <w:r w:rsidR="00590ED6">
              <w:rPr>
                <w:rFonts w:ascii="Calibri" w:eastAsia="Times New Roman" w:hAnsi="Calibri" w:cs="Calibri"/>
                <w:color w:val="000000"/>
                <w:sz w:val="24"/>
                <w:szCs w:val="24"/>
              </w:rPr>
              <w:t xml:space="preserve"> </w:t>
            </w:r>
            <w:r w:rsidR="005D2A61" w:rsidRPr="005D2A61">
              <w:rPr>
                <w:rFonts w:ascii="Calibri" w:eastAsia="Times New Roman" w:hAnsi="Calibri" w:cs="Calibri"/>
                <w:i/>
                <w:color w:val="000000"/>
                <w:sz w:val="24"/>
                <w:szCs w:val="24"/>
              </w:rPr>
              <w:t xml:space="preserve">any </w:t>
            </w:r>
            <w:r w:rsidR="005D2A61">
              <w:rPr>
                <w:rFonts w:ascii="Calibri" w:eastAsia="Times New Roman" w:hAnsi="Calibri" w:cs="Calibri"/>
                <w:i/>
                <w:color w:val="000000"/>
                <w:sz w:val="24"/>
                <w:szCs w:val="24"/>
              </w:rPr>
              <w:t xml:space="preserve">specific </w:t>
            </w:r>
            <w:r w:rsidRPr="005D2A61">
              <w:rPr>
                <w:rFonts w:ascii="Calibri" w:eastAsia="Times New Roman" w:hAnsi="Calibri" w:cs="Calibri"/>
                <w:i/>
                <w:color w:val="000000"/>
                <w:sz w:val="24"/>
                <w:szCs w:val="24"/>
              </w:rPr>
              <w:t>permissible purpose</w:t>
            </w:r>
            <w:r>
              <w:rPr>
                <w:rFonts w:ascii="Calibri" w:eastAsia="Times New Roman" w:hAnsi="Calibri" w:cs="Calibri"/>
                <w:color w:val="000000"/>
                <w:sz w:val="24"/>
                <w:szCs w:val="24"/>
              </w:rPr>
              <w:t xml:space="preserve">; </w:t>
            </w:r>
            <w:r w:rsidR="00590ED6">
              <w:rPr>
                <w:rFonts w:ascii="Calibri" w:eastAsia="Times New Roman" w:hAnsi="Calibri" w:cs="Calibri"/>
                <w:color w:val="000000"/>
                <w:sz w:val="24"/>
                <w:szCs w:val="24"/>
              </w:rPr>
              <w:t xml:space="preserve">RDS policies must not require </w:t>
            </w:r>
            <w:r w:rsidR="005D2A61">
              <w:rPr>
                <w:rFonts w:ascii="Calibri" w:eastAsia="Times New Roman" w:hAnsi="Calibri" w:cs="Calibri"/>
                <w:color w:val="000000"/>
                <w:sz w:val="24"/>
                <w:szCs w:val="24"/>
              </w:rPr>
              <w:t>validation</w:t>
            </w:r>
            <w:r w:rsidR="00590ED6">
              <w:rPr>
                <w:rFonts w:ascii="Calibri" w:eastAsia="Times New Roman" w:hAnsi="Calibri" w:cs="Calibri"/>
                <w:color w:val="000000"/>
                <w:sz w:val="24"/>
                <w:szCs w:val="24"/>
              </w:rPr>
              <w:t xml:space="preserve"> </w:t>
            </w:r>
            <w:r w:rsidR="005D2A61">
              <w:rPr>
                <w:rFonts w:ascii="Calibri" w:eastAsia="Times New Roman" w:hAnsi="Calibri" w:cs="Calibri"/>
                <w:color w:val="000000"/>
                <w:sz w:val="24"/>
                <w:szCs w:val="24"/>
              </w:rPr>
              <w:t>beyond that level</w:t>
            </w:r>
            <w:r>
              <w:rPr>
                <w:rFonts w:ascii="Calibri" w:eastAsia="Times New Roman" w:hAnsi="Calibri" w:cs="Calibri"/>
                <w:color w:val="000000"/>
                <w:sz w:val="24"/>
                <w:szCs w:val="24"/>
              </w:rPr>
              <w:t>.</w:t>
            </w:r>
          </w:p>
          <w:p w:rsidR="00086C06" w:rsidRDefault="00590ED6" w:rsidP="00086C06">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RDS policies may require gTLD registration data be </w:t>
            </w:r>
            <w:r w:rsidR="005D2A61">
              <w:rPr>
                <w:rFonts w:ascii="Calibri" w:eastAsia="Times New Roman" w:hAnsi="Calibri" w:cs="Calibri"/>
                <w:color w:val="000000"/>
                <w:sz w:val="24"/>
                <w:szCs w:val="24"/>
              </w:rPr>
              <w:t>disclosed</w:t>
            </w:r>
            <w:r>
              <w:rPr>
                <w:rFonts w:ascii="Calibri" w:eastAsia="Times New Roman" w:hAnsi="Calibri" w:cs="Calibri"/>
                <w:color w:val="000000"/>
                <w:sz w:val="24"/>
                <w:szCs w:val="24"/>
              </w:rPr>
              <w:t xml:space="preserve"> </w:t>
            </w:r>
            <w:r w:rsidRPr="005D2A61">
              <w:rPr>
                <w:rFonts w:ascii="Calibri" w:eastAsia="Times New Roman" w:hAnsi="Calibri" w:cs="Calibri"/>
                <w:i/>
                <w:color w:val="000000"/>
                <w:sz w:val="24"/>
                <w:szCs w:val="24"/>
              </w:rPr>
              <w:t xml:space="preserve">for </w:t>
            </w:r>
            <w:r w:rsidR="005D2A61">
              <w:rPr>
                <w:rFonts w:ascii="Calibri" w:eastAsia="Times New Roman" w:hAnsi="Calibri" w:cs="Calibri"/>
                <w:i/>
                <w:color w:val="000000"/>
                <w:sz w:val="24"/>
                <w:szCs w:val="24"/>
              </w:rPr>
              <w:t xml:space="preserve">specific </w:t>
            </w:r>
            <w:r w:rsidRPr="005D2A61">
              <w:rPr>
                <w:rFonts w:ascii="Calibri" w:eastAsia="Times New Roman" w:hAnsi="Calibri" w:cs="Calibri"/>
                <w:i/>
                <w:color w:val="000000"/>
                <w:sz w:val="24"/>
                <w:szCs w:val="24"/>
              </w:rPr>
              <w:t>permissible purposes</w:t>
            </w:r>
            <w:r w:rsidR="005D2A61" w:rsidRPr="005D2A61">
              <w:rPr>
                <w:rFonts w:ascii="Calibri" w:eastAsia="Times New Roman" w:hAnsi="Calibri" w:cs="Calibri"/>
                <w:i/>
                <w:color w:val="000000"/>
                <w:sz w:val="24"/>
                <w:szCs w:val="24"/>
              </w:rPr>
              <w:t xml:space="preserve"> only</w:t>
            </w:r>
            <w:r>
              <w:rPr>
                <w:rFonts w:ascii="Calibri" w:eastAsia="Times New Roman" w:hAnsi="Calibri" w:cs="Calibri"/>
                <w:color w:val="000000"/>
                <w:sz w:val="24"/>
                <w:szCs w:val="24"/>
              </w:rPr>
              <w:t xml:space="preserve">; RDS policies must not require </w:t>
            </w:r>
            <w:r w:rsidR="005D2A61">
              <w:rPr>
                <w:rFonts w:ascii="Calibri" w:eastAsia="Times New Roman" w:hAnsi="Calibri" w:cs="Calibri"/>
                <w:color w:val="000000"/>
                <w:sz w:val="24"/>
                <w:szCs w:val="24"/>
              </w:rPr>
              <w:t xml:space="preserve">disclosure </w:t>
            </w:r>
            <w:r>
              <w:rPr>
                <w:rFonts w:ascii="Calibri" w:eastAsia="Times New Roman" w:hAnsi="Calibri" w:cs="Calibri"/>
                <w:color w:val="000000"/>
                <w:sz w:val="24"/>
                <w:szCs w:val="24"/>
              </w:rPr>
              <w:t>for other purposes.</w:t>
            </w:r>
          </w:p>
          <w:p w:rsidR="005D2A61" w:rsidRDefault="005D2A61" w:rsidP="00086C06">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RDS policies must not prevent </w:t>
            </w:r>
            <w:r w:rsidR="00F64A14">
              <w:rPr>
                <w:rFonts w:ascii="Calibri" w:eastAsia="Times New Roman" w:hAnsi="Calibri" w:cs="Calibri"/>
                <w:color w:val="000000"/>
                <w:sz w:val="24"/>
                <w:szCs w:val="24"/>
              </w:rPr>
              <w:t>contracted parties</w:t>
            </w:r>
            <w:r>
              <w:rPr>
                <w:rFonts w:ascii="Calibri" w:eastAsia="Times New Roman" w:hAnsi="Calibri" w:cs="Calibri"/>
                <w:color w:val="000000"/>
                <w:sz w:val="24"/>
                <w:szCs w:val="24"/>
              </w:rPr>
              <w:t xml:space="preserve"> from collecting data for other purposes; such data</w:t>
            </w:r>
            <w:r w:rsidR="00F64A14">
              <w:rPr>
                <w:rFonts w:ascii="Calibri" w:eastAsia="Times New Roman" w:hAnsi="Calibri" w:cs="Calibri"/>
                <w:color w:val="000000"/>
                <w:sz w:val="24"/>
                <w:szCs w:val="24"/>
              </w:rPr>
              <w:t xml:space="preserve"> (if any)</w:t>
            </w:r>
            <w:r>
              <w:rPr>
                <w:rFonts w:ascii="Calibri" w:eastAsia="Times New Roman" w:hAnsi="Calibri" w:cs="Calibri"/>
                <w:color w:val="000000"/>
                <w:sz w:val="24"/>
                <w:szCs w:val="24"/>
              </w:rPr>
              <w:t xml:space="preserve"> is beyond the scope of RDS policies.</w:t>
            </w:r>
          </w:p>
          <w:p w:rsidR="00F64A14" w:rsidRDefault="00F64A14" w:rsidP="00086C06">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RDS policies must present the purpose(s) for collection of gTLD registration data to the registrant and gain permission prior to collection.</w:t>
            </w:r>
          </w:p>
          <w:p w:rsidR="00086C06" w:rsidRPr="00056A93" w:rsidRDefault="00086C06" w:rsidP="00086C06">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Other: _________________</w:t>
            </w:r>
          </w:p>
          <w:p w:rsidR="00086C06" w:rsidRDefault="00086C06" w:rsidP="00FA0BB6">
            <w:pPr>
              <w:spacing w:after="0" w:line="240" w:lineRule="auto"/>
              <w:rPr>
                <w:rFonts w:ascii="Calibri" w:eastAsia="Times New Roman" w:hAnsi="Calibri" w:cs="Calibri"/>
                <w:color w:val="000000"/>
                <w:sz w:val="24"/>
                <w:szCs w:val="24"/>
              </w:rPr>
            </w:pPr>
          </w:p>
        </w:tc>
      </w:tr>
      <w:tr w:rsidR="00086C06" w:rsidRPr="00AC54EC" w:rsidTr="00AD1399">
        <w:tblPrEx>
          <w:tblBorders>
            <w:insideH w:val="single" w:sz="6" w:space="0" w:color="auto"/>
            <w:insideV w:val="single" w:sz="6" w:space="0" w:color="auto"/>
          </w:tblBorders>
          <w:shd w:val="clear" w:color="auto" w:fill="auto"/>
        </w:tblPrEx>
        <w:trPr>
          <w:cantSplit/>
          <w:trHeight w:val="1116"/>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lastRenderedPageBreak/>
              <w:t>[UP-D01-R04]</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Domain Name Control – “Creating, managing and monitoring a Registrant’s own domain name (DN), including creating the DN, updating information about the DN, transferring the DN, renewing the DN, deleting the DN, maintaining a DN portfolio, and detecting fraudulent use of the Registrant’s own contact information.”</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27511A" w:rsidTr="00E01967">
        <w:tblPrEx>
          <w:tblBorders>
            <w:insideH w:val="single" w:sz="6" w:space="0" w:color="auto"/>
            <w:insideV w:val="single" w:sz="6" w:space="0" w:color="auto"/>
          </w:tblBorders>
          <w:shd w:val="clear" w:color="auto" w:fill="auto"/>
        </w:tblPrEx>
        <w:trPr>
          <w:cantSplit/>
          <w:trHeight w:val="588"/>
        </w:trPr>
        <w:tc>
          <w:tcPr>
            <w:tcW w:w="0" w:type="auto"/>
            <w:shd w:val="clear" w:color="auto" w:fill="auto"/>
          </w:tcPr>
          <w:p w:rsidR="00086C06" w:rsidRPr="0027511A"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4E1555" w:rsidRDefault="00086C06" w:rsidP="00AD1399">
            <w:pPr>
              <w:spacing w:after="0" w:line="240" w:lineRule="auto"/>
              <w:rPr>
                <w:rFonts w:ascii="Calibri" w:eastAsia="Times New Roman" w:hAnsi="Calibri" w:cs="Calibri"/>
                <w:color w:val="000000"/>
                <w:sz w:val="24"/>
                <w:szCs w:val="32"/>
              </w:rPr>
            </w:pPr>
            <w:r>
              <w:rPr>
                <w:rFonts w:ascii="Calibri" w:eastAsia="Times New Roman" w:hAnsi="Calibri" w:cs="Calibri"/>
                <w:color w:val="000000"/>
                <w:sz w:val="24"/>
                <w:szCs w:val="32"/>
              </w:rPr>
              <w:t>Similar to: None</w:t>
            </w:r>
          </w:p>
        </w:tc>
      </w:tr>
      <w:tr w:rsidR="00F64A14" w:rsidRPr="0027511A" w:rsidTr="00BE784B">
        <w:tblPrEx>
          <w:tblBorders>
            <w:insideH w:val="single" w:sz="6" w:space="0" w:color="auto"/>
            <w:insideV w:val="single" w:sz="6" w:space="0" w:color="auto"/>
          </w:tblBorders>
          <w:shd w:val="clear" w:color="auto" w:fill="auto"/>
        </w:tblPrEx>
        <w:trPr>
          <w:cantSplit/>
          <w:trHeight w:val="633"/>
        </w:trPr>
        <w:tc>
          <w:tcPr>
            <w:tcW w:w="0" w:type="auto"/>
            <w:shd w:val="clear" w:color="auto" w:fill="auto"/>
          </w:tcPr>
          <w:p w:rsidR="00F64A14" w:rsidRPr="0027511A" w:rsidRDefault="00F64A14"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64A14" w:rsidRPr="00F64A14" w:rsidRDefault="00F64A14" w:rsidP="00AD1399">
            <w:pPr>
              <w:spacing w:after="0" w:line="240" w:lineRule="auto"/>
              <w:rPr>
                <w:rFonts w:ascii="Calibri" w:eastAsia="Times New Roman" w:hAnsi="Calibri" w:cs="Calibri"/>
                <w:b/>
                <w:color w:val="000000"/>
                <w:sz w:val="24"/>
                <w:szCs w:val="32"/>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on specific permissible purposes</w:t>
            </w:r>
          </w:p>
        </w:tc>
      </w:tr>
      <w:tr w:rsidR="00086C06" w:rsidRPr="00AC54EC" w:rsidTr="00AD1399">
        <w:tblPrEx>
          <w:tblBorders>
            <w:insideH w:val="single" w:sz="6" w:space="0" w:color="auto"/>
            <w:insideV w:val="single" w:sz="6" w:space="0" w:color="auto"/>
          </w:tblBorders>
          <w:shd w:val="clear" w:color="auto" w:fill="auto"/>
        </w:tblPrEx>
        <w:trPr>
          <w:cantSplit/>
          <w:trHeight w:val="1116"/>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[UP-D01-R05]</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Personal Data Protection – “Identifying the accredited Privacy/Proxy Provider or Secure Protected Credential Approver associated with a DN and reporting abuse, requesting reveal, or otherwise contacting that Provider.”</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E01967">
        <w:tblPrEx>
          <w:tblBorders>
            <w:insideH w:val="single" w:sz="6" w:space="0" w:color="auto"/>
            <w:insideV w:val="single" w:sz="6" w:space="0" w:color="auto"/>
          </w:tblBorders>
          <w:shd w:val="clear" w:color="auto" w:fill="auto"/>
        </w:tblPrEx>
        <w:trPr>
          <w:cantSplit/>
          <w:trHeight w:val="705"/>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27511A" w:rsidRDefault="00086C06" w:rsidP="00AD1399">
            <w:pPr>
              <w:spacing w:after="0" w:line="240" w:lineRule="auto"/>
              <w:rPr>
                <w:rFonts w:ascii="Calibri" w:eastAsia="Times New Roman" w:hAnsi="Calibri" w:cs="Calibri"/>
                <w:color w:val="000000"/>
                <w:sz w:val="24"/>
                <w:szCs w:val="32"/>
              </w:rPr>
            </w:pPr>
            <w:r w:rsidRPr="0027511A">
              <w:rPr>
                <w:rFonts w:ascii="Calibri" w:eastAsia="Times New Roman" w:hAnsi="Calibri" w:cs="Calibri"/>
                <w:color w:val="000000"/>
                <w:sz w:val="24"/>
                <w:szCs w:val="32"/>
              </w:rPr>
              <w:t>Similar to:</w:t>
            </w:r>
            <w:r>
              <w:rPr>
                <w:rFonts w:ascii="Calibri" w:eastAsia="Times New Roman" w:hAnsi="Calibri" w:cs="Calibri"/>
                <w:color w:val="000000"/>
                <w:sz w:val="24"/>
                <w:szCs w:val="32"/>
              </w:rPr>
              <w:t xml:space="preserve"> None</w:t>
            </w:r>
          </w:p>
          <w:p w:rsidR="00086C06" w:rsidRPr="00AC54EC" w:rsidRDefault="00086C06" w:rsidP="00AD1399">
            <w:pPr>
              <w:spacing w:after="0" w:line="240" w:lineRule="auto"/>
              <w:rPr>
                <w:rFonts w:ascii="Calibri" w:eastAsia="Times New Roman" w:hAnsi="Calibri" w:cs="Calibri"/>
                <w:color w:val="000000"/>
                <w:sz w:val="32"/>
                <w:szCs w:val="32"/>
              </w:rPr>
            </w:pPr>
          </w:p>
        </w:tc>
      </w:tr>
      <w:tr w:rsidR="00F64A14" w:rsidRPr="00F64A14" w:rsidTr="00BE784B">
        <w:tblPrEx>
          <w:tblBorders>
            <w:insideH w:val="single" w:sz="6" w:space="0" w:color="auto"/>
            <w:insideV w:val="single" w:sz="6" w:space="0" w:color="auto"/>
          </w:tblBorders>
          <w:shd w:val="clear" w:color="auto" w:fill="auto"/>
        </w:tblPrEx>
        <w:trPr>
          <w:cantSplit/>
          <w:trHeight w:val="696"/>
        </w:trPr>
        <w:tc>
          <w:tcPr>
            <w:tcW w:w="0" w:type="auto"/>
            <w:shd w:val="clear" w:color="auto" w:fill="auto"/>
          </w:tcPr>
          <w:p w:rsidR="00F64A14" w:rsidRPr="0027511A" w:rsidRDefault="00F64A14" w:rsidP="00FA0BB6">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64A14" w:rsidRPr="00F64A14" w:rsidRDefault="00F64A14" w:rsidP="00FA0BB6">
            <w:pPr>
              <w:spacing w:after="0" w:line="240" w:lineRule="auto"/>
              <w:rPr>
                <w:rFonts w:ascii="Calibri" w:eastAsia="Times New Roman" w:hAnsi="Calibri" w:cs="Calibri"/>
                <w:b/>
                <w:color w:val="000000"/>
                <w:sz w:val="24"/>
                <w:szCs w:val="32"/>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on specific permissible purposes</w:t>
            </w: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[UP-D01-R06]</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Technical Issue Resolution – “Working to resolve technical issues associated with domain name use, including email delivery issues, DNS resolution failures, and website functional issues, by contacting technical staff responsible for handling these issues.”</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27511A" w:rsidRDefault="00086C06" w:rsidP="00AD1399">
            <w:pPr>
              <w:spacing w:after="0" w:line="240" w:lineRule="auto"/>
              <w:rPr>
                <w:rFonts w:ascii="Calibri" w:eastAsia="Times New Roman" w:hAnsi="Calibri" w:cs="Calibri"/>
                <w:color w:val="000000"/>
                <w:sz w:val="24"/>
                <w:szCs w:val="32"/>
              </w:rPr>
            </w:pPr>
            <w:r w:rsidRPr="0027511A">
              <w:rPr>
                <w:rFonts w:ascii="Calibri" w:eastAsia="Times New Roman" w:hAnsi="Calibri" w:cs="Calibri"/>
                <w:color w:val="000000"/>
                <w:sz w:val="24"/>
                <w:szCs w:val="32"/>
              </w:rPr>
              <w:t>Similar to:</w:t>
            </w:r>
          </w:p>
          <w:p w:rsidR="00086C06" w:rsidRPr="0027511A" w:rsidRDefault="00086C06" w:rsidP="00AD1399">
            <w:pPr>
              <w:spacing w:after="0" w:line="240" w:lineRule="auto"/>
              <w:rPr>
                <w:rFonts w:ascii="Calibri" w:eastAsia="Times New Roman" w:hAnsi="Calibri" w:cs="Calibri"/>
                <w:color w:val="000000"/>
                <w:sz w:val="24"/>
                <w:szCs w:val="32"/>
              </w:rPr>
            </w:pPr>
          </w:p>
          <w:p w:rsidR="00086C06" w:rsidRPr="0027511A" w:rsidRDefault="00086C06" w:rsidP="00AD1399">
            <w:pPr>
              <w:rPr>
                <w:rFonts w:cstheme="minorHAnsi"/>
                <w:sz w:val="24"/>
                <w:szCs w:val="32"/>
              </w:rPr>
            </w:pPr>
            <w:r w:rsidRPr="0027511A">
              <w:rPr>
                <w:rFonts w:cstheme="minorHAnsi"/>
                <w:sz w:val="24"/>
                <w:szCs w:val="32"/>
              </w:rPr>
              <w:t>[UP-D19-R03]</w:t>
            </w:r>
            <w:r>
              <w:rPr>
                <w:rFonts w:cstheme="minorHAnsi"/>
                <w:sz w:val="24"/>
                <w:szCs w:val="32"/>
              </w:rPr>
              <w:t xml:space="preserve"> </w:t>
            </w:r>
            <w:r>
              <w:rPr>
                <w:rFonts w:cstheme="minorHAnsi"/>
                <w:sz w:val="24"/>
                <w:szCs w:val="32"/>
              </w:rPr>
              <w:br/>
            </w:r>
            <w:r w:rsidRPr="006359DD">
              <w:rPr>
                <w:rFonts w:cstheme="minorHAnsi"/>
                <w:sz w:val="24"/>
                <w:szCs w:val="32"/>
              </w:rPr>
              <w:t>* [Must reflect] "Providing contact points for network operators and administrators, including ISPs, and certified computer incident response teams" "to support the security and stability of the internet" (para 3.1 and para 2.1.1)</w:t>
            </w:r>
          </w:p>
          <w:p w:rsidR="00086C06" w:rsidRPr="00AC54EC" w:rsidRDefault="00086C06" w:rsidP="00AD1399">
            <w:pPr>
              <w:spacing w:after="0" w:line="240" w:lineRule="auto"/>
              <w:rPr>
                <w:rFonts w:ascii="Calibri" w:eastAsia="Times New Roman" w:hAnsi="Calibri" w:cs="Calibri"/>
                <w:color w:val="000000"/>
                <w:sz w:val="32"/>
                <w:szCs w:val="32"/>
              </w:rPr>
            </w:pPr>
            <w:r w:rsidRPr="006359DD">
              <w:rPr>
                <w:rFonts w:cstheme="minorHAnsi"/>
                <w:sz w:val="24"/>
                <w:szCs w:val="24"/>
                <w:highlight w:val="yellow"/>
              </w:rPr>
              <w:t>[UP-D21-R06]</w:t>
            </w:r>
            <w:r w:rsidRPr="006359DD">
              <w:rPr>
                <w:rFonts w:cstheme="minorHAnsi"/>
                <w:sz w:val="24"/>
                <w:szCs w:val="24"/>
              </w:rPr>
              <w:t xml:space="preserve"> </w:t>
            </w:r>
            <w:r w:rsidRPr="006359DD">
              <w:rPr>
                <w:rFonts w:cstheme="minorHAnsi"/>
                <w:sz w:val="24"/>
                <w:szCs w:val="24"/>
              </w:rPr>
              <w:br/>
            </w:r>
            <w:r w:rsidRPr="00AC54EC">
              <w:rPr>
                <w:rFonts w:ascii="Calibri" w:eastAsia="Times New Roman" w:hAnsi="Calibri" w:cs="Calibri"/>
                <w:color w:val="000000"/>
                <w:sz w:val="24"/>
                <w:szCs w:val="24"/>
              </w:rPr>
              <w:t>“Article 29 WP acknowledges the legitimacy of the purpose of the making available of some personal data through the WHOIS services ...[t]his publicity is necessary in order to put the person running a Website in a position to face the legal and technical responsibilities which are inherent to the running of such a site.”</w:t>
            </w:r>
            <w:r>
              <w:rPr>
                <w:rFonts w:cstheme="minorHAnsi"/>
              </w:rPr>
              <w:br/>
            </w:r>
          </w:p>
        </w:tc>
      </w:tr>
      <w:tr w:rsidR="00F64A14" w:rsidRPr="00AC54EC" w:rsidTr="00BE784B">
        <w:tblPrEx>
          <w:tblBorders>
            <w:insideH w:val="single" w:sz="6" w:space="0" w:color="auto"/>
            <w:insideV w:val="single" w:sz="6" w:space="0" w:color="auto"/>
          </w:tblBorders>
          <w:shd w:val="clear" w:color="auto" w:fill="auto"/>
        </w:tblPrEx>
        <w:trPr>
          <w:cantSplit/>
          <w:trHeight w:val="624"/>
        </w:trPr>
        <w:tc>
          <w:tcPr>
            <w:tcW w:w="0" w:type="auto"/>
            <w:shd w:val="clear" w:color="auto" w:fill="auto"/>
          </w:tcPr>
          <w:p w:rsidR="00F64A14" w:rsidRPr="0027511A" w:rsidRDefault="00F64A14" w:rsidP="00FA0BB6">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64A14" w:rsidRPr="00F64A14" w:rsidRDefault="00F64A14" w:rsidP="00FA0BB6">
            <w:pPr>
              <w:spacing w:after="0" w:line="240" w:lineRule="auto"/>
              <w:rPr>
                <w:rFonts w:ascii="Calibri" w:eastAsia="Times New Roman" w:hAnsi="Calibri" w:cs="Calibri"/>
                <w:b/>
                <w:color w:val="000000"/>
                <w:sz w:val="24"/>
                <w:szCs w:val="32"/>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on specific permissible purposes</w:t>
            </w: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[UP-D01-R07]</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Domain Name Certification – “Certification Authority (CA) issuing an X.509 certificate to a subject identified by a domain name needing to confirm that the DN is registered to the certificate subject.”</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F64A14" w:rsidTr="00E01967">
        <w:tblPrEx>
          <w:tblBorders>
            <w:insideH w:val="single" w:sz="6" w:space="0" w:color="auto"/>
            <w:insideV w:val="single" w:sz="6" w:space="0" w:color="auto"/>
          </w:tblBorders>
          <w:shd w:val="clear" w:color="auto" w:fill="auto"/>
        </w:tblPrEx>
        <w:trPr>
          <w:cantSplit/>
          <w:trHeight w:val="597"/>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FD5600" w:rsidRDefault="00086C06" w:rsidP="00AD1399">
            <w:pPr>
              <w:spacing w:after="0" w:line="240" w:lineRule="auto"/>
              <w:rPr>
                <w:rFonts w:ascii="Calibri" w:eastAsia="Times New Roman" w:hAnsi="Calibri" w:cs="Calibri"/>
                <w:color w:val="000000"/>
                <w:sz w:val="24"/>
                <w:szCs w:val="32"/>
              </w:rPr>
            </w:pPr>
            <w:r w:rsidRPr="0027511A">
              <w:rPr>
                <w:rFonts w:ascii="Calibri" w:eastAsia="Times New Roman" w:hAnsi="Calibri" w:cs="Calibri"/>
                <w:color w:val="000000"/>
                <w:sz w:val="24"/>
                <w:szCs w:val="32"/>
              </w:rPr>
              <w:t>Similar to:</w:t>
            </w:r>
            <w:r>
              <w:rPr>
                <w:rFonts w:ascii="Calibri" w:eastAsia="Times New Roman" w:hAnsi="Calibri" w:cs="Calibri"/>
                <w:color w:val="000000"/>
                <w:sz w:val="24"/>
                <w:szCs w:val="32"/>
              </w:rPr>
              <w:t xml:space="preserve"> None</w:t>
            </w:r>
          </w:p>
        </w:tc>
      </w:tr>
      <w:tr w:rsidR="00F64A14" w:rsidRPr="00F64A14" w:rsidTr="00BE784B">
        <w:tblPrEx>
          <w:tblBorders>
            <w:insideH w:val="single" w:sz="6" w:space="0" w:color="auto"/>
            <w:insideV w:val="single" w:sz="6" w:space="0" w:color="auto"/>
          </w:tblBorders>
          <w:shd w:val="clear" w:color="auto" w:fill="auto"/>
        </w:tblPrEx>
        <w:trPr>
          <w:cantSplit/>
          <w:trHeight w:val="624"/>
        </w:trPr>
        <w:tc>
          <w:tcPr>
            <w:tcW w:w="0" w:type="auto"/>
            <w:shd w:val="clear" w:color="auto" w:fill="auto"/>
          </w:tcPr>
          <w:p w:rsidR="00F64A14" w:rsidRPr="00AC54EC" w:rsidRDefault="00F64A14"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64A14" w:rsidRDefault="00F64A14" w:rsidP="00AD1399">
            <w:pPr>
              <w:spacing w:after="0" w:line="240" w:lineRule="auto"/>
              <w:rPr>
                <w:rFonts w:ascii="Calibri" w:eastAsia="Times New Roman" w:hAnsi="Calibri" w:cs="Calibri"/>
                <w:color w:val="000000"/>
                <w:sz w:val="24"/>
                <w:szCs w:val="32"/>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on specific permissible purposes</w:t>
            </w:r>
          </w:p>
        </w:tc>
      </w:tr>
      <w:tr w:rsidR="00086C06" w:rsidRPr="00AC54EC" w:rsidTr="00AD1399">
        <w:tblPrEx>
          <w:tblBorders>
            <w:insideH w:val="single" w:sz="6" w:space="0" w:color="auto"/>
            <w:insideV w:val="single" w:sz="6" w:space="0" w:color="auto"/>
          </w:tblBorders>
          <w:shd w:val="clear" w:color="auto" w:fill="auto"/>
        </w:tblPrEx>
        <w:trPr>
          <w:cantSplit/>
          <w:trHeight w:val="564"/>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[UP-D01-R08]</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xml:space="preserve"> * Individual Internet Use – “Identifying the organization using a domain name to instill consumer trust, or contacting that organization to raise a customer complaint to them or file a complaint about them.”</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AD1399">
        <w:tblPrEx>
          <w:tblBorders>
            <w:insideH w:val="single" w:sz="6" w:space="0" w:color="auto"/>
            <w:insideV w:val="single" w:sz="6" w:space="0" w:color="auto"/>
          </w:tblBorders>
          <w:shd w:val="clear" w:color="auto" w:fill="auto"/>
        </w:tblPrEx>
        <w:trPr>
          <w:cantSplit/>
          <w:trHeight w:val="564"/>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4E1555" w:rsidRDefault="00086C06" w:rsidP="00AD1399">
            <w:pPr>
              <w:spacing w:after="0" w:line="240" w:lineRule="auto"/>
              <w:rPr>
                <w:rFonts w:ascii="Calibri" w:eastAsia="Times New Roman" w:hAnsi="Calibri" w:cs="Calibri"/>
                <w:color w:val="000000"/>
                <w:sz w:val="24"/>
                <w:szCs w:val="24"/>
              </w:rPr>
            </w:pPr>
            <w:r w:rsidRPr="004E1555">
              <w:rPr>
                <w:rFonts w:ascii="Calibri" w:eastAsia="Times New Roman" w:hAnsi="Calibri" w:cs="Calibri"/>
                <w:color w:val="000000"/>
                <w:sz w:val="24"/>
                <w:szCs w:val="24"/>
              </w:rPr>
              <w:t>Similar to:</w:t>
            </w:r>
          </w:p>
          <w:p w:rsidR="00086C06" w:rsidRPr="004E1555" w:rsidRDefault="00086C06" w:rsidP="00AD1399">
            <w:pPr>
              <w:spacing w:after="0" w:line="240" w:lineRule="auto"/>
              <w:rPr>
                <w:rFonts w:ascii="Calibri" w:eastAsia="Times New Roman" w:hAnsi="Calibri" w:cs="Calibri"/>
                <w:color w:val="000000"/>
                <w:sz w:val="24"/>
                <w:szCs w:val="24"/>
              </w:rPr>
            </w:pPr>
          </w:p>
          <w:p w:rsidR="00086C06" w:rsidRPr="004E1555" w:rsidRDefault="00086C06" w:rsidP="00AD1399">
            <w:pPr>
              <w:rPr>
                <w:rFonts w:cstheme="minorHAnsi"/>
                <w:sz w:val="24"/>
                <w:szCs w:val="24"/>
              </w:rPr>
            </w:pPr>
            <w:r w:rsidRPr="004E1555">
              <w:rPr>
                <w:rFonts w:cstheme="minorHAnsi"/>
                <w:sz w:val="24"/>
                <w:szCs w:val="24"/>
              </w:rPr>
              <w:t>[UP-D19-R08]</w:t>
            </w:r>
            <w:r w:rsidRPr="004E1555">
              <w:rPr>
                <w:rFonts w:cstheme="minorHAnsi"/>
                <w:sz w:val="24"/>
                <w:szCs w:val="24"/>
              </w:rPr>
              <w:br/>
              <w:t>* [Must reflect] "Helping users to identify persons or entities responsible for content or services online" in contribution to user confidence in the Internet (para 3.1 and para 2.1.6)</w:t>
            </w:r>
          </w:p>
          <w:p w:rsidR="00086C06" w:rsidRDefault="00086C06" w:rsidP="00AD1399">
            <w:pPr>
              <w:spacing w:after="0" w:line="240" w:lineRule="auto"/>
              <w:rPr>
                <w:rFonts w:ascii="Calibri" w:eastAsia="Times New Roman" w:hAnsi="Calibri" w:cs="Calibri"/>
                <w:color w:val="000000"/>
                <w:sz w:val="24"/>
                <w:szCs w:val="24"/>
              </w:rPr>
            </w:pPr>
            <w:r w:rsidRPr="004E1555">
              <w:rPr>
                <w:rFonts w:cstheme="minorHAnsi"/>
                <w:color w:val="000000"/>
                <w:sz w:val="24"/>
                <w:szCs w:val="24"/>
                <w:highlight w:val="yellow"/>
              </w:rPr>
              <w:t>[UP-D62-R03]</w:t>
            </w:r>
            <w:r w:rsidRPr="004E1555">
              <w:rPr>
                <w:rFonts w:cstheme="minorHAnsi"/>
                <w:color w:val="000000"/>
                <w:sz w:val="24"/>
                <w:szCs w:val="24"/>
              </w:rPr>
              <w:br/>
            </w:r>
            <w:r w:rsidRPr="00AC54EC">
              <w:rPr>
                <w:rFonts w:ascii="Calibri" w:eastAsia="Times New Roman" w:hAnsi="Calibri" w:cs="Calibri"/>
                <w:color w:val="000000"/>
                <w:sz w:val="24"/>
                <w:szCs w:val="24"/>
              </w:rPr>
              <w:t>When I buy something on the web, I would like to be able to access the registration data for the web page I am using to know it is the real company</w:t>
            </w:r>
          </w:p>
          <w:p w:rsidR="00086C06" w:rsidRPr="00AC54EC" w:rsidRDefault="00086C06" w:rsidP="00AD1399">
            <w:pPr>
              <w:spacing w:after="0" w:line="240" w:lineRule="auto"/>
              <w:rPr>
                <w:rFonts w:ascii="Calibri" w:eastAsia="Times New Roman" w:hAnsi="Calibri" w:cs="Calibri"/>
                <w:color w:val="000000"/>
                <w:sz w:val="32"/>
                <w:szCs w:val="32"/>
              </w:rPr>
            </w:pPr>
          </w:p>
        </w:tc>
      </w:tr>
      <w:tr w:rsidR="00F64A14" w:rsidRPr="00AC54EC" w:rsidTr="00F64A14">
        <w:tblPrEx>
          <w:tblBorders>
            <w:insideH w:val="single" w:sz="6" w:space="0" w:color="auto"/>
            <w:insideV w:val="single" w:sz="6" w:space="0" w:color="auto"/>
          </w:tblBorders>
          <w:shd w:val="clear" w:color="auto" w:fill="auto"/>
        </w:tblPrEx>
        <w:trPr>
          <w:cantSplit/>
          <w:trHeight w:val="564"/>
        </w:trPr>
        <w:tc>
          <w:tcPr>
            <w:tcW w:w="0" w:type="auto"/>
            <w:shd w:val="clear" w:color="auto" w:fill="auto"/>
          </w:tcPr>
          <w:p w:rsidR="00F64A14" w:rsidRPr="00AC54EC" w:rsidRDefault="00F64A14"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64A14" w:rsidRDefault="00F64A14" w:rsidP="00AD1399">
            <w:pPr>
              <w:spacing w:after="0" w:line="240" w:lineRule="auto"/>
              <w:rPr>
                <w:rFonts w:ascii="Calibri" w:eastAsia="Times New Roman" w:hAnsi="Calibri" w:cs="Calibri"/>
                <w:color w:val="000000"/>
                <w:sz w:val="24"/>
                <w:szCs w:val="24"/>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on specific permissible purposes</w:t>
            </w:r>
          </w:p>
        </w:tc>
      </w:tr>
      <w:tr w:rsidR="00086C06" w:rsidRPr="00AC54EC" w:rsidTr="00AD1399">
        <w:tblPrEx>
          <w:tblBorders>
            <w:insideH w:val="single" w:sz="6" w:space="0" w:color="auto"/>
            <w:insideV w:val="single" w:sz="6" w:space="0" w:color="auto"/>
          </w:tblBorders>
          <w:shd w:val="clear" w:color="auto" w:fill="auto"/>
        </w:tblPrEx>
        <w:trPr>
          <w:cantSplit/>
          <w:trHeight w:val="564"/>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 xml:space="preserve">[UP-D01-R09] </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Business Domain Name Purchase or Sale – “Making purchase queries about a DN, acquiring a DN from another Registrant, and enabling due diligence research.”</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AD1399">
        <w:tblPrEx>
          <w:tblBorders>
            <w:insideH w:val="single" w:sz="6" w:space="0" w:color="auto"/>
            <w:insideV w:val="single" w:sz="6" w:space="0" w:color="auto"/>
          </w:tblBorders>
          <w:shd w:val="clear" w:color="auto" w:fill="auto"/>
        </w:tblPrEx>
        <w:trPr>
          <w:cantSplit/>
          <w:trHeight w:val="564"/>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FD5600" w:rsidRDefault="00086C06" w:rsidP="00AD1399">
            <w:pPr>
              <w:spacing w:after="0" w:line="240" w:lineRule="auto"/>
              <w:rPr>
                <w:rFonts w:ascii="Calibri" w:eastAsia="Times New Roman" w:hAnsi="Calibri" w:cs="Calibri"/>
                <w:color w:val="000000"/>
                <w:sz w:val="24"/>
                <w:szCs w:val="24"/>
              </w:rPr>
            </w:pPr>
            <w:r w:rsidRPr="00FD5600">
              <w:rPr>
                <w:rFonts w:ascii="Calibri" w:eastAsia="Times New Roman" w:hAnsi="Calibri" w:cs="Calibri"/>
                <w:color w:val="000000"/>
                <w:sz w:val="24"/>
                <w:szCs w:val="24"/>
              </w:rPr>
              <w:t>Similar to:</w:t>
            </w:r>
          </w:p>
          <w:p w:rsidR="00086C06" w:rsidRPr="00FD5600" w:rsidRDefault="00086C06" w:rsidP="00AD1399">
            <w:pPr>
              <w:spacing w:after="0" w:line="240" w:lineRule="auto"/>
              <w:rPr>
                <w:rFonts w:ascii="Calibri" w:eastAsia="Times New Roman" w:hAnsi="Calibri" w:cs="Calibri"/>
                <w:color w:val="000000"/>
                <w:sz w:val="24"/>
                <w:szCs w:val="24"/>
              </w:rPr>
            </w:pPr>
          </w:p>
          <w:p w:rsidR="00086C06" w:rsidRDefault="00086C06" w:rsidP="00AD1399">
            <w:pPr>
              <w:spacing w:after="0" w:line="240" w:lineRule="auto"/>
              <w:rPr>
                <w:rFonts w:ascii="Calibri" w:eastAsia="Times New Roman" w:hAnsi="Calibri" w:cs="Calibri"/>
                <w:color w:val="000000"/>
                <w:sz w:val="24"/>
                <w:szCs w:val="24"/>
              </w:rPr>
            </w:pPr>
            <w:r w:rsidRPr="00FD5600">
              <w:rPr>
                <w:rFonts w:cstheme="minorHAnsi"/>
                <w:sz w:val="24"/>
                <w:szCs w:val="24"/>
              </w:rPr>
              <w:t>[UP-D19-R04]</w:t>
            </w:r>
            <w:r w:rsidRPr="00FD5600">
              <w:rPr>
                <w:rFonts w:cstheme="minorHAnsi"/>
                <w:sz w:val="24"/>
                <w:szCs w:val="24"/>
              </w:rPr>
              <w:br/>
            </w:r>
            <w:r w:rsidRPr="00FD5600">
              <w:rPr>
                <w:rFonts w:ascii="Calibri" w:eastAsia="Times New Roman" w:hAnsi="Calibri" w:cs="Calibri"/>
                <w:color w:val="000000"/>
                <w:sz w:val="24"/>
                <w:szCs w:val="24"/>
              </w:rPr>
              <w:t>* [Must reflect] "Allowing users to determine the availability of domain names" (para 3.1 and para</w:t>
            </w:r>
            <w:r>
              <w:rPr>
                <w:rFonts w:ascii="Calibri" w:eastAsia="Times New Roman" w:hAnsi="Calibri" w:cs="Calibri"/>
                <w:color w:val="000000"/>
                <w:sz w:val="24"/>
                <w:szCs w:val="24"/>
              </w:rPr>
              <w:t xml:space="preserve"> 2.1.2</w:t>
            </w:r>
          </w:p>
          <w:p w:rsidR="00086C06" w:rsidRPr="00AC54EC" w:rsidRDefault="00086C06" w:rsidP="00AD1399">
            <w:pPr>
              <w:spacing w:after="0" w:line="240" w:lineRule="auto"/>
              <w:rPr>
                <w:rFonts w:ascii="Calibri" w:eastAsia="Times New Roman" w:hAnsi="Calibri" w:cs="Calibri"/>
                <w:color w:val="000000"/>
                <w:sz w:val="32"/>
                <w:szCs w:val="32"/>
              </w:rPr>
            </w:pPr>
          </w:p>
        </w:tc>
      </w:tr>
      <w:tr w:rsidR="00F64A14" w:rsidRPr="00AC54EC" w:rsidTr="00F64A14">
        <w:tblPrEx>
          <w:tblBorders>
            <w:insideH w:val="single" w:sz="6" w:space="0" w:color="auto"/>
            <w:insideV w:val="single" w:sz="6" w:space="0" w:color="auto"/>
          </w:tblBorders>
          <w:shd w:val="clear" w:color="auto" w:fill="auto"/>
        </w:tblPrEx>
        <w:trPr>
          <w:cantSplit/>
          <w:trHeight w:val="564"/>
        </w:trPr>
        <w:tc>
          <w:tcPr>
            <w:tcW w:w="0" w:type="auto"/>
            <w:shd w:val="clear" w:color="auto" w:fill="auto"/>
          </w:tcPr>
          <w:p w:rsidR="00F64A14" w:rsidRPr="00AC54EC" w:rsidRDefault="00F64A14"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64A14" w:rsidRDefault="00F64A14" w:rsidP="00AD1399">
            <w:pPr>
              <w:spacing w:after="0" w:line="240" w:lineRule="auto"/>
              <w:rPr>
                <w:rFonts w:ascii="Calibri" w:eastAsia="Times New Roman" w:hAnsi="Calibri" w:cs="Calibri"/>
                <w:color w:val="000000"/>
                <w:sz w:val="24"/>
                <w:szCs w:val="24"/>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on specific permissible purposes</w:t>
            </w: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lastRenderedPageBreak/>
              <w:t xml:space="preserve">[UP-D01-R10] </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Academic/Public-Interest DNS Research – “Academic public-interest research studies about domain names published in [gTLD registration directory services], including public information about the Registrant and designated contacts, the domain name’s history and status, and DNs registered by a given Registrant.”</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E01967">
        <w:tblPrEx>
          <w:tblBorders>
            <w:insideH w:val="single" w:sz="6" w:space="0" w:color="auto"/>
            <w:insideV w:val="single" w:sz="6" w:space="0" w:color="auto"/>
          </w:tblBorders>
          <w:shd w:val="clear" w:color="auto" w:fill="auto"/>
        </w:tblPrEx>
        <w:trPr>
          <w:cantSplit/>
          <w:trHeight w:val="606"/>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E01967" w:rsidRDefault="00086C06" w:rsidP="00AD1399">
            <w:pPr>
              <w:spacing w:after="0" w:line="240" w:lineRule="auto"/>
              <w:rPr>
                <w:rFonts w:ascii="Calibri" w:eastAsia="Times New Roman" w:hAnsi="Calibri" w:cs="Calibri"/>
                <w:color w:val="000000"/>
                <w:sz w:val="24"/>
                <w:szCs w:val="32"/>
              </w:rPr>
            </w:pPr>
            <w:r w:rsidRPr="0027511A">
              <w:rPr>
                <w:rFonts w:ascii="Calibri" w:eastAsia="Times New Roman" w:hAnsi="Calibri" w:cs="Calibri"/>
                <w:color w:val="000000"/>
                <w:sz w:val="24"/>
                <w:szCs w:val="32"/>
              </w:rPr>
              <w:t>Similar to:</w:t>
            </w:r>
            <w:r>
              <w:rPr>
                <w:rFonts w:ascii="Calibri" w:eastAsia="Times New Roman" w:hAnsi="Calibri" w:cs="Calibri"/>
                <w:color w:val="000000"/>
                <w:sz w:val="24"/>
                <w:szCs w:val="32"/>
              </w:rPr>
              <w:t xml:space="preserve"> None</w:t>
            </w:r>
          </w:p>
        </w:tc>
      </w:tr>
      <w:tr w:rsidR="00F64A14" w:rsidRPr="00AC54EC" w:rsidTr="00C60677">
        <w:tblPrEx>
          <w:tblBorders>
            <w:insideH w:val="single" w:sz="6" w:space="0" w:color="auto"/>
            <w:insideV w:val="single" w:sz="6" w:space="0" w:color="auto"/>
          </w:tblBorders>
          <w:shd w:val="clear" w:color="auto" w:fill="auto"/>
        </w:tblPrEx>
        <w:trPr>
          <w:cantSplit/>
          <w:trHeight w:val="597"/>
        </w:trPr>
        <w:tc>
          <w:tcPr>
            <w:tcW w:w="0" w:type="auto"/>
            <w:shd w:val="clear" w:color="auto" w:fill="auto"/>
          </w:tcPr>
          <w:p w:rsidR="00F64A14" w:rsidRPr="00AC54EC" w:rsidRDefault="00F64A14"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64A14" w:rsidRDefault="00F64A14" w:rsidP="00AD1399">
            <w:pPr>
              <w:spacing w:after="0" w:line="240" w:lineRule="auto"/>
              <w:rPr>
                <w:rFonts w:ascii="Calibri" w:eastAsia="Times New Roman" w:hAnsi="Calibri" w:cs="Calibri"/>
                <w:color w:val="000000"/>
                <w:sz w:val="24"/>
                <w:szCs w:val="32"/>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on specific permissible purposes</w:t>
            </w: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 xml:space="preserve">[UP-D01-R11] </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Legal Actions – “Investigating possible fraudulent use of a Registrant’s name or address by other domain names, investigating possible trademark infringement, contacting a Registrant/Licensee’s legal representative prior to taking legal action and then taking a legal action if the concern is not satisfactorily addressed. ”</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FD5600" w:rsidRDefault="00086C06" w:rsidP="00AD1399">
            <w:pPr>
              <w:spacing w:after="0" w:line="240" w:lineRule="auto"/>
              <w:rPr>
                <w:rFonts w:ascii="Calibri" w:eastAsia="Times New Roman" w:hAnsi="Calibri" w:cs="Calibri"/>
                <w:color w:val="000000"/>
                <w:sz w:val="24"/>
                <w:szCs w:val="24"/>
              </w:rPr>
            </w:pPr>
            <w:r w:rsidRPr="00FD5600">
              <w:rPr>
                <w:rFonts w:ascii="Calibri" w:eastAsia="Times New Roman" w:hAnsi="Calibri" w:cs="Calibri"/>
                <w:color w:val="000000"/>
                <w:sz w:val="24"/>
                <w:szCs w:val="24"/>
              </w:rPr>
              <w:t>Similar to:</w:t>
            </w:r>
          </w:p>
          <w:p w:rsidR="00086C06" w:rsidRPr="00FD5600" w:rsidRDefault="00086C06" w:rsidP="00AD1399">
            <w:pPr>
              <w:spacing w:after="0" w:line="240" w:lineRule="auto"/>
              <w:rPr>
                <w:rFonts w:ascii="Calibri" w:eastAsia="Times New Roman" w:hAnsi="Calibri" w:cs="Calibri"/>
                <w:color w:val="000000"/>
                <w:sz w:val="24"/>
                <w:szCs w:val="24"/>
              </w:rPr>
            </w:pPr>
          </w:p>
          <w:p w:rsidR="00086C06" w:rsidRPr="00FD5600" w:rsidRDefault="00086C06" w:rsidP="00AD1399">
            <w:pPr>
              <w:rPr>
                <w:rFonts w:cstheme="minorHAnsi"/>
                <w:sz w:val="24"/>
                <w:szCs w:val="24"/>
                <w:highlight w:val="yellow"/>
              </w:rPr>
            </w:pPr>
            <w:r w:rsidRPr="00FD5600">
              <w:rPr>
                <w:rFonts w:cstheme="minorHAnsi"/>
                <w:sz w:val="24"/>
                <w:szCs w:val="24"/>
                <w:highlight w:val="yellow"/>
              </w:rPr>
              <w:t>[UP-D08-R01</w:t>
            </w:r>
            <w:proofErr w:type="gramStart"/>
            <w:r w:rsidRPr="00FD5600">
              <w:rPr>
                <w:rFonts w:cstheme="minorHAnsi"/>
                <w:sz w:val="24"/>
                <w:szCs w:val="24"/>
                <w:highlight w:val="yellow"/>
              </w:rPr>
              <w:t>]</w:t>
            </w:r>
            <w:proofErr w:type="gramEnd"/>
            <w:r w:rsidRPr="00FD5600">
              <w:rPr>
                <w:rFonts w:cstheme="minorHAnsi"/>
                <w:sz w:val="24"/>
                <w:szCs w:val="24"/>
                <w:highlight w:val="yellow"/>
              </w:rPr>
              <w:br/>
            </w:r>
            <w:r w:rsidRPr="00AC54EC">
              <w:rPr>
                <w:rFonts w:ascii="Calibri" w:eastAsia="Times New Roman" w:hAnsi="Calibri" w:cs="Calibri"/>
                <w:color w:val="000000"/>
                <w:sz w:val="24"/>
                <w:szCs w:val="24"/>
              </w:rPr>
              <w:t>gTLD directory services must support] Legal Actions --- investigating possible legal claims arising from use  of a domain name, including contacting registrant or its legal representative.</w:t>
            </w:r>
          </w:p>
          <w:p w:rsidR="00086C06" w:rsidRPr="00FD5600" w:rsidRDefault="00086C06" w:rsidP="00AD1399">
            <w:pPr>
              <w:rPr>
                <w:rFonts w:cstheme="minorHAnsi"/>
                <w:sz w:val="24"/>
                <w:szCs w:val="24"/>
              </w:rPr>
            </w:pPr>
            <w:r w:rsidRPr="00FD5600">
              <w:rPr>
                <w:rFonts w:cstheme="minorHAnsi"/>
                <w:sz w:val="24"/>
                <w:szCs w:val="24"/>
              </w:rPr>
              <w:t>[UP-D19-R07]</w:t>
            </w:r>
            <w:r w:rsidRPr="00FD5600">
              <w:rPr>
                <w:rFonts w:cstheme="minorHAnsi"/>
                <w:sz w:val="24"/>
                <w:szCs w:val="24"/>
              </w:rPr>
              <w:br/>
              <w:t>* [Must reflect] "Facilitating clearance of trademarks and countering intellectual property infringements in accordance with applicable national laws and international treaties" (para 3.1 and para 2.1.5)</w:t>
            </w:r>
          </w:p>
          <w:p w:rsidR="00086C06" w:rsidRPr="00FD5600" w:rsidRDefault="00086C06" w:rsidP="00AD1399">
            <w:pPr>
              <w:rPr>
                <w:rFonts w:cstheme="minorHAnsi"/>
                <w:color w:val="000000"/>
                <w:sz w:val="24"/>
                <w:szCs w:val="24"/>
              </w:rPr>
            </w:pPr>
            <w:r w:rsidRPr="00FD5600">
              <w:rPr>
                <w:rFonts w:cstheme="minorHAnsi"/>
                <w:color w:val="000000"/>
                <w:sz w:val="24"/>
                <w:szCs w:val="24"/>
                <w:highlight w:val="yellow"/>
              </w:rPr>
              <w:t>[UP-D62-R04]</w:t>
            </w:r>
            <w:r w:rsidRPr="00FD5600">
              <w:rPr>
                <w:rFonts w:cstheme="minorHAnsi"/>
                <w:color w:val="000000"/>
                <w:sz w:val="24"/>
                <w:szCs w:val="24"/>
              </w:rPr>
              <w:br/>
            </w:r>
            <w:r w:rsidRPr="00AC54EC">
              <w:rPr>
                <w:rFonts w:ascii="Calibri" w:eastAsia="Times New Roman" w:hAnsi="Calibri" w:cs="Calibri"/>
                <w:color w:val="000000"/>
                <w:sz w:val="24"/>
                <w:szCs w:val="24"/>
              </w:rPr>
              <w:t>There are a lot of third parties (not just LEAs) who have legitimate reasons for access to avoid their rights being infringed upon</w:t>
            </w:r>
          </w:p>
          <w:p w:rsidR="00086C06" w:rsidRPr="00FD5600" w:rsidRDefault="00086C06" w:rsidP="00AD1399">
            <w:pPr>
              <w:spacing w:after="0" w:line="240" w:lineRule="auto"/>
              <w:rPr>
                <w:rFonts w:cstheme="minorHAnsi"/>
                <w:color w:val="000000"/>
                <w:sz w:val="24"/>
                <w:szCs w:val="24"/>
              </w:rPr>
            </w:pPr>
            <w:r w:rsidRPr="00FD5600">
              <w:rPr>
                <w:rFonts w:cstheme="minorHAnsi"/>
                <w:color w:val="000000"/>
                <w:sz w:val="24"/>
                <w:szCs w:val="24"/>
              </w:rPr>
              <w:t>[DE-D32-R01]</w:t>
            </w:r>
          </w:p>
          <w:p w:rsidR="00086C06" w:rsidRDefault="00086C06" w:rsidP="00AD1399">
            <w:pPr>
              <w:spacing w:after="0" w:line="240" w:lineRule="auto"/>
              <w:rPr>
                <w:rFonts w:ascii="Calibri" w:eastAsia="Times New Roman" w:hAnsi="Calibri" w:cs="Calibri"/>
                <w:color w:val="000000"/>
                <w:sz w:val="24"/>
                <w:szCs w:val="24"/>
              </w:rPr>
            </w:pPr>
            <w:r w:rsidRPr="00FD5600">
              <w:rPr>
                <w:rFonts w:ascii="Calibri" w:eastAsia="Times New Roman" w:hAnsi="Calibri" w:cs="Calibri"/>
                <w:color w:val="000000"/>
                <w:sz w:val="24"/>
                <w:szCs w:val="24"/>
              </w:rPr>
              <w:t>The specifications below are recommended requirements for dispute resolution and other procedures related to trademarks. These include: [DE-D32-R02 to R04]</w:t>
            </w:r>
          </w:p>
          <w:p w:rsidR="00086C06" w:rsidRPr="00AC54EC" w:rsidRDefault="00086C06" w:rsidP="00AD1399">
            <w:pPr>
              <w:spacing w:after="0" w:line="240" w:lineRule="auto"/>
              <w:rPr>
                <w:rFonts w:ascii="Calibri" w:eastAsia="Times New Roman" w:hAnsi="Calibri" w:cs="Calibri"/>
                <w:color w:val="000000"/>
                <w:sz w:val="32"/>
                <w:szCs w:val="32"/>
              </w:rPr>
            </w:pPr>
          </w:p>
        </w:tc>
      </w:tr>
      <w:tr w:rsidR="00F64A14" w:rsidRPr="00AC54EC" w:rsidTr="00BE784B">
        <w:tblPrEx>
          <w:tblBorders>
            <w:insideH w:val="single" w:sz="6" w:space="0" w:color="auto"/>
            <w:insideV w:val="single" w:sz="6" w:space="0" w:color="auto"/>
          </w:tblBorders>
          <w:shd w:val="clear" w:color="auto" w:fill="auto"/>
        </w:tblPrEx>
        <w:trPr>
          <w:cantSplit/>
          <w:trHeight w:val="606"/>
        </w:trPr>
        <w:tc>
          <w:tcPr>
            <w:tcW w:w="0" w:type="auto"/>
            <w:shd w:val="clear" w:color="auto" w:fill="auto"/>
          </w:tcPr>
          <w:p w:rsidR="00F64A14" w:rsidRPr="00AC54EC" w:rsidRDefault="00F64A14"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64A14" w:rsidRDefault="00F64A14" w:rsidP="00AD1399">
            <w:pPr>
              <w:spacing w:after="0" w:line="240" w:lineRule="auto"/>
              <w:rPr>
                <w:rFonts w:ascii="Calibri" w:eastAsia="Times New Roman" w:hAnsi="Calibri" w:cs="Calibri"/>
                <w:color w:val="000000"/>
                <w:sz w:val="24"/>
                <w:szCs w:val="24"/>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on specific permissible purposes</w:t>
            </w: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lastRenderedPageBreak/>
              <w:t xml:space="preserve">[UP-D01-R12] </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Regulatory and Contractual Enforcement – “Tax authority investigation of businesses with online presence, UDRP investigation, contractual compliance investigation, and registration data escrow audits.”</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4C0059" w:rsidRDefault="00086C06" w:rsidP="00AD1399">
            <w:pPr>
              <w:spacing w:after="0" w:line="240" w:lineRule="auto"/>
              <w:rPr>
                <w:rFonts w:ascii="Calibri" w:eastAsia="Times New Roman" w:hAnsi="Calibri" w:cs="Calibri"/>
                <w:color w:val="000000"/>
                <w:sz w:val="24"/>
                <w:szCs w:val="24"/>
              </w:rPr>
            </w:pPr>
            <w:r w:rsidRPr="004C0059">
              <w:rPr>
                <w:rFonts w:ascii="Calibri" w:eastAsia="Times New Roman" w:hAnsi="Calibri" w:cs="Calibri"/>
                <w:color w:val="000000"/>
                <w:sz w:val="24"/>
                <w:szCs w:val="24"/>
              </w:rPr>
              <w:t>Similar to:</w:t>
            </w:r>
          </w:p>
          <w:p w:rsidR="00086C06" w:rsidRPr="004C0059" w:rsidRDefault="00086C06" w:rsidP="00AD1399">
            <w:pPr>
              <w:spacing w:after="0" w:line="240" w:lineRule="auto"/>
              <w:rPr>
                <w:rFonts w:ascii="Calibri" w:eastAsia="Times New Roman" w:hAnsi="Calibri" w:cs="Calibri"/>
                <w:color w:val="000000"/>
                <w:sz w:val="24"/>
                <w:szCs w:val="24"/>
              </w:rPr>
            </w:pPr>
          </w:p>
          <w:p w:rsidR="00086C06" w:rsidRPr="004C0059" w:rsidRDefault="00086C06" w:rsidP="00AD1399">
            <w:pPr>
              <w:spacing w:after="0" w:line="240" w:lineRule="auto"/>
              <w:rPr>
                <w:rFonts w:cstheme="minorHAnsi"/>
                <w:sz w:val="24"/>
                <w:szCs w:val="24"/>
              </w:rPr>
            </w:pPr>
            <w:r w:rsidRPr="004C0059">
              <w:rPr>
                <w:rFonts w:cstheme="minorHAnsi"/>
                <w:sz w:val="24"/>
                <w:szCs w:val="24"/>
              </w:rPr>
              <w:t>[UP-D19-R09]</w:t>
            </w:r>
          </w:p>
          <w:p w:rsidR="00086C06" w:rsidRDefault="00086C06" w:rsidP="00AD1399">
            <w:pPr>
              <w:spacing w:after="0" w:line="240" w:lineRule="auto"/>
              <w:rPr>
                <w:rFonts w:ascii="Calibri" w:eastAsia="Times New Roman" w:hAnsi="Calibri" w:cs="Calibri"/>
                <w:color w:val="000000"/>
                <w:sz w:val="24"/>
                <w:szCs w:val="24"/>
              </w:rPr>
            </w:pPr>
            <w:r w:rsidRPr="004C0059">
              <w:rPr>
                <w:rFonts w:ascii="Calibri" w:eastAsia="Times New Roman" w:hAnsi="Calibri" w:cs="Calibri"/>
                <w:color w:val="000000"/>
                <w:sz w:val="24"/>
                <w:szCs w:val="24"/>
              </w:rPr>
              <w:t>* [Must reflect] "Assisting businesses, other organizations and users in combating fraud and general compliance with relevant laws" (para 3.1 and para 2.1.7)</w:t>
            </w:r>
          </w:p>
          <w:p w:rsidR="00086C06" w:rsidRPr="00AC54EC" w:rsidRDefault="00086C06" w:rsidP="00AD1399">
            <w:pPr>
              <w:spacing w:after="0" w:line="240" w:lineRule="auto"/>
              <w:rPr>
                <w:rFonts w:ascii="Calibri" w:eastAsia="Times New Roman" w:hAnsi="Calibri" w:cs="Calibri"/>
                <w:color w:val="000000"/>
                <w:sz w:val="32"/>
                <w:szCs w:val="32"/>
              </w:rPr>
            </w:pPr>
          </w:p>
        </w:tc>
      </w:tr>
      <w:tr w:rsidR="00F64A14" w:rsidRPr="00AC54EC" w:rsidTr="00BE784B">
        <w:tblPrEx>
          <w:tblBorders>
            <w:insideH w:val="single" w:sz="6" w:space="0" w:color="auto"/>
            <w:insideV w:val="single" w:sz="6" w:space="0" w:color="auto"/>
          </w:tblBorders>
          <w:shd w:val="clear" w:color="auto" w:fill="auto"/>
        </w:tblPrEx>
        <w:trPr>
          <w:cantSplit/>
          <w:trHeight w:val="552"/>
        </w:trPr>
        <w:tc>
          <w:tcPr>
            <w:tcW w:w="0" w:type="auto"/>
            <w:shd w:val="clear" w:color="auto" w:fill="auto"/>
          </w:tcPr>
          <w:p w:rsidR="00F64A14" w:rsidRPr="00AC54EC" w:rsidRDefault="00F64A14"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64A14" w:rsidRPr="004C0059" w:rsidRDefault="00F64A14" w:rsidP="00AD1399">
            <w:pPr>
              <w:spacing w:after="0" w:line="240" w:lineRule="auto"/>
              <w:rPr>
                <w:rFonts w:ascii="Calibri" w:eastAsia="Times New Roman" w:hAnsi="Calibri" w:cs="Calibri"/>
                <w:color w:val="000000"/>
                <w:sz w:val="24"/>
                <w:szCs w:val="24"/>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on specific permissible purposes</w:t>
            </w: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 xml:space="preserve">[UP-D01-R13] </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xml:space="preserve">* Criminal Investigation &amp; DNS Abuse Mitigation – “Reporting abuse to someone who can investigate and address that </w:t>
            </w:r>
            <w:proofErr w:type="gramStart"/>
            <w:r w:rsidRPr="00AC54EC">
              <w:rPr>
                <w:rFonts w:ascii="Calibri" w:eastAsia="Times New Roman" w:hAnsi="Calibri" w:cs="Calibri"/>
                <w:color w:val="000000"/>
                <w:sz w:val="32"/>
                <w:szCs w:val="32"/>
              </w:rPr>
              <w:t>abuse,</w:t>
            </w:r>
            <w:proofErr w:type="gramEnd"/>
            <w:r w:rsidRPr="00AC54EC">
              <w:rPr>
                <w:rFonts w:ascii="Calibri" w:eastAsia="Times New Roman" w:hAnsi="Calibri" w:cs="Calibri"/>
                <w:color w:val="000000"/>
                <w:sz w:val="32"/>
                <w:szCs w:val="32"/>
              </w:rPr>
              <w:t xml:space="preserve"> or contacting entities associated with a domain name during an offline criminal investigation.”</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4C0059" w:rsidRDefault="00086C06" w:rsidP="00AD1399">
            <w:pPr>
              <w:spacing w:after="0" w:line="240" w:lineRule="auto"/>
              <w:rPr>
                <w:rFonts w:ascii="Calibri" w:eastAsia="Times New Roman" w:hAnsi="Calibri" w:cs="Calibri"/>
                <w:color w:val="000000"/>
                <w:sz w:val="24"/>
                <w:szCs w:val="24"/>
              </w:rPr>
            </w:pPr>
            <w:r w:rsidRPr="004C0059">
              <w:rPr>
                <w:rFonts w:ascii="Calibri" w:eastAsia="Times New Roman" w:hAnsi="Calibri" w:cs="Calibri"/>
                <w:color w:val="000000"/>
                <w:sz w:val="24"/>
                <w:szCs w:val="24"/>
              </w:rPr>
              <w:t>Similar to:</w:t>
            </w:r>
          </w:p>
          <w:p w:rsidR="00086C06" w:rsidRPr="00C16EBB" w:rsidRDefault="00086C06" w:rsidP="00AD1399">
            <w:pPr>
              <w:spacing w:after="0" w:line="240" w:lineRule="auto"/>
              <w:rPr>
                <w:rFonts w:ascii="Calibri" w:eastAsia="Times New Roman" w:hAnsi="Calibri" w:cs="Calibri"/>
                <w:color w:val="000000"/>
                <w:sz w:val="24"/>
                <w:szCs w:val="24"/>
              </w:rPr>
            </w:pPr>
          </w:p>
          <w:p w:rsidR="00086C06" w:rsidRPr="00C16EBB" w:rsidRDefault="00086C06" w:rsidP="00AD1399">
            <w:pPr>
              <w:rPr>
                <w:rFonts w:cstheme="minorHAnsi"/>
                <w:sz w:val="24"/>
                <w:szCs w:val="24"/>
                <w:highlight w:val="yellow"/>
              </w:rPr>
            </w:pPr>
            <w:r w:rsidRPr="00C16EBB">
              <w:rPr>
                <w:rFonts w:cstheme="minorHAnsi"/>
                <w:sz w:val="24"/>
                <w:szCs w:val="24"/>
                <w:highlight w:val="yellow"/>
              </w:rPr>
              <w:t>[UP-D02-R02]</w:t>
            </w:r>
            <w:r w:rsidRPr="00C16EBB">
              <w:rPr>
                <w:rFonts w:cstheme="minorHAnsi"/>
                <w:sz w:val="24"/>
                <w:szCs w:val="24"/>
                <w:highlight w:val="yellow"/>
              </w:rPr>
              <w:br/>
            </w:r>
            <w:r w:rsidRPr="00AC54EC">
              <w:rPr>
                <w:rFonts w:ascii="Calibri" w:eastAsia="Times New Roman" w:hAnsi="Calibri" w:cs="Calibri"/>
                <w:color w:val="000000"/>
                <w:sz w:val="24"/>
                <w:szCs w:val="24"/>
              </w:rPr>
              <w:t xml:space="preserve">"Law enforcement has a legitimate need to access the real identity of the responsible </w:t>
            </w:r>
            <w:proofErr w:type="gramStart"/>
            <w:r w:rsidRPr="00AC54EC">
              <w:rPr>
                <w:rFonts w:ascii="Calibri" w:eastAsia="Times New Roman" w:hAnsi="Calibri" w:cs="Calibri"/>
                <w:color w:val="000000"/>
                <w:sz w:val="24"/>
                <w:szCs w:val="24"/>
              </w:rPr>
              <w:t>party(</w:t>
            </w:r>
            <w:proofErr w:type="gramEnd"/>
            <w:r w:rsidRPr="00AC54EC">
              <w:rPr>
                <w:rFonts w:ascii="Calibri" w:eastAsia="Times New Roman" w:hAnsi="Calibri" w:cs="Calibri"/>
                <w:color w:val="000000"/>
                <w:sz w:val="24"/>
                <w:szCs w:val="24"/>
              </w:rPr>
              <w:t>ies) for a domain name."</w:t>
            </w:r>
          </w:p>
          <w:p w:rsidR="00086C06" w:rsidRPr="00C16EBB" w:rsidRDefault="00086C06" w:rsidP="00AD1399">
            <w:pPr>
              <w:rPr>
                <w:rFonts w:cstheme="minorHAnsi"/>
                <w:sz w:val="24"/>
                <w:szCs w:val="24"/>
                <w:highlight w:val="yellow"/>
              </w:rPr>
            </w:pPr>
            <w:r w:rsidRPr="00C16EBB">
              <w:rPr>
                <w:rFonts w:cstheme="minorHAnsi"/>
                <w:sz w:val="24"/>
                <w:szCs w:val="24"/>
                <w:highlight w:val="yellow"/>
              </w:rPr>
              <w:t>[UP-D02-R03]</w:t>
            </w:r>
            <w:r w:rsidRPr="00C16EBB">
              <w:rPr>
                <w:rFonts w:cstheme="minorHAnsi"/>
                <w:sz w:val="24"/>
                <w:szCs w:val="24"/>
                <w:highlight w:val="yellow"/>
              </w:rPr>
              <w:br/>
            </w:r>
            <w:r w:rsidRPr="00AC54EC">
              <w:rPr>
                <w:rFonts w:ascii="Calibri" w:eastAsia="Times New Roman" w:hAnsi="Calibri" w:cs="Calibri"/>
                <w:color w:val="000000"/>
                <w:sz w:val="24"/>
                <w:szCs w:val="24"/>
              </w:rPr>
              <w:t>"Security practitioners have a legitimate need to access the real identity of those responsible for a domain name."</w:t>
            </w:r>
          </w:p>
          <w:p w:rsidR="00086C06" w:rsidRPr="002B24BC" w:rsidRDefault="00086C06" w:rsidP="00AD1399">
            <w:pPr>
              <w:rPr>
                <w:rFonts w:ascii="Calibri" w:eastAsia="Times New Roman" w:hAnsi="Calibri" w:cs="Calibri"/>
                <w:color w:val="000000"/>
                <w:sz w:val="24"/>
                <w:szCs w:val="24"/>
              </w:rPr>
            </w:pPr>
            <w:r w:rsidRPr="00C16EBB">
              <w:rPr>
                <w:rFonts w:cstheme="minorHAnsi"/>
                <w:sz w:val="24"/>
                <w:szCs w:val="24"/>
              </w:rPr>
              <w:t>[</w:t>
            </w:r>
            <w:r w:rsidRPr="002B24BC">
              <w:rPr>
                <w:rFonts w:ascii="Calibri" w:eastAsia="Times New Roman" w:hAnsi="Calibri" w:cs="Calibri"/>
                <w:color w:val="000000"/>
                <w:sz w:val="24"/>
                <w:szCs w:val="24"/>
              </w:rPr>
              <w:t>UP-D19-R03]</w:t>
            </w:r>
            <w:r w:rsidRPr="002B24BC">
              <w:rPr>
                <w:rFonts w:ascii="Calibri" w:eastAsia="Times New Roman" w:hAnsi="Calibri" w:cs="Calibri"/>
                <w:color w:val="000000"/>
                <w:sz w:val="24"/>
                <w:szCs w:val="24"/>
              </w:rPr>
              <w:br/>
              <w:t xml:space="preserve">* [Must reflect] "Providing contact points for network operators and administrators, including ISPs, and </w:t>
            </w:r>
            <w:r w:rsidRPr="002B24BC">
              <w:rPr>
                <w:rFonts w:ascii="Calibri" w:eastAsia="Times New Roman" w:hAnsi="Calibri" w:cs="Calibri"/>
                <w:color w:val="000000"/>
                <w:sz w:val="24"/>
                <w:szCs w:val="24"/>
                <w:u w:val="single"/>
              </w:rPr>
              <w:t>certified computer incident response teams</w:t>
            </w:r>
            <w:r w:rsidRPr="002B24BC">
              <w:rPr>
                <w:rFonts w:ascii="Calibri" w:eastAsia="Times New Roman" w:hAnsi="Calibri" w:cs="Calibri"/>
                <w:color w:val="000000"/>
                <w:sz w:val="24"/>
                <w:szCs w:val="24"/>
              </w:rPr>
              <w:t>" "to support the security and stability of the internet" (para 3.1 and para 2.1.1)</w:t>
            </w:r>
          </w:p>
          <w:p w:rsidR="00086C06" w:rsidRPr="00AC54EC" w:rsidRDefault="00086C06" w:rsidP="00AD1399">
            <w:pPr>
              <w:rPr>
                <w:rFonts w:ascii="Calibri" w:eastAsia="Times New Roman" w:hAnsi="Calibri" w:cs="Calibri"/>
                <w:color w:val="000000"/>
                <w:sz w:val="32"/>
                <w:szCs w:val="32"/>
              </w:rPr>
            </w:pPr>
            <w:r w:rsidRPr="002B24BC">
              <w:rPr>
                <w:rFonts w:ascii="Calibri" w:eastAsia="Times New Roman" w:hAnsi="Calibri" w:cs="Calibri"/>
                <w:color w:val="000000"/>
                <w:sz w:val="24"/>
                <w:szCs w:val="24"/>
              </w:rPr>
              <w:t>[UP-D19-R05]</w:t>
            </w:r>
            <w:r w:rsidRPr="002B24BC">
              <w:rPr>
                <w:rFonts w:ascii="Calibri" w:eastAsia="Times New Roman" w:hAnsi="Calibri" w:cs="Calibri"/>
                <w:color w:val="000000"/>
                <w:sz w:val="24"/>
                <w:szCs w:val="24"/>
              </w:rPr>
              <w:br/>
              <w:t>* [Must reflect] "Assisting law enforcement authorities (which may include non-governmental entities) in investigations, in enforcing national and international law" (para 3.1 and para 2.1.3)</w:t>
            </w:r>
          </w:p>
        </w:tc>
      </w:tr>
      <w:tr w:rsidR="00F64A14" w:rsidRPr="00AC54EC" w:rsidTr="00BE784B">
        <w:tblPrEx>
          <w:tblBorders>
            <w:insideH w:val="single" w:sz="6" w:space="0" w:color="auto"/>
            <w:insideV w:val="single" w:sz="6" w:space="0" w:color="auto"/>
          </w:tblBorders>
          <w:shd w:val="clear" w:color="auto" w:fill="auto"/>
        </w:tblPrEx>
        <w:trPr>
          <w:cantSplit/>
          <w:trHeight w:val="561"/>
        </w:trPr>
        <w:tc>
          <w:tcPr>
            <w:tcW w:w="0" w:type="auto"/>
            <w:shd w:val="clear" w:color="auto" w:fill="auto"/>
          </w:tcPr>
          <w:p w:rsidR="00F64A14" w:rsidRPr="00AC54EC" w:rsidRDefault="00F64A14"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64A14" w:rsidRPr="004C0059" w:rsidRDefault="00F64A14" w:rsidP="00AD1399">
            <w:pPr>
              <w:spacing w:after="0" w:line="240" w:lineRule="auto"/>
              <w:rPr>
                <w:rFonts w:ascii="Calibri" w:eastAsia="Times New Roman" w:hAnsi="Calibri" w:cs="Calibri"/>
                <w:color w:val="000000"/>
                <w:sz w:val="24"/>
                <w:szCs w:val="24"/>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on specific permissible purposes</w:t>
            </w: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lastRenderedPageBreak/>
              <w:t xml:space="preserve">[UP-D01-R14] </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DNS Transparency – “Querying the registration data made public by Registrants to satisfy a wide variety of needs to inform the general public.”</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4C0059" w:rsidRDefault="00086C06" w:rsidP="00AD1399">
            <w:pPr>
              <w:spacing w:after="0" w:line="240" w:lineRule="auto"/>
              <w:rPr>
                <w:rFonts w:ascii="Calibri" w:eastAsia="Times New Roman" w:hAnsi="Calibri" w:cs="Calibri"/>
                <w:color w:val="000000"/>
                <w:sz w:val="24"/>
                <w:szCs w:val="24"/>
              </w:rPr>
            </w:pPr>
            <w:r w:rsidRPr="004C0059">
              <w:rPr>
                <w:rFonts w:ascii="Calibri" w:eastAsia="Times New Roman" w:hAnsi="Calibri" w:cs="Calibri"/>
                <w:color w:val="000000"/>
                <w:sz w:val="24"/>
                <w:szCs w:val="24"/>
              </w:rPr>
              <w:t>Similar to:</w:t>
            </w:r>
          </w:p>
          <w:p w:rsidR="00086C06" w:rsidRPr="002B24BC" w:rsidRDefault="00086C06" w:rsidP="00AD1399">
            <w:pPr>
              <w:spacing w:after="0" w:line="240" w:lineRule="auto"/>
              <w:rPr>
                <w:rFonts w:cstheme="minorHAnsi"/>
                <w:sz w:val="24"/>
                <w:szCs w:val="24"/>
              </w:rPr>
            </w:pPr>
          </w:p>
          <w:p w:rsidR="00086C06" w:rsidRPr="002B24BC" w:rsidRDefault="00086C06" w:rsidP="00AD1399">
            <w:pPr>
              <w:rPr>
                <w:rFonts w:cstheme="minorHAnsi"/>
                <w:sz w:val="24"/>
                <w:szCs w:val="24"/>
              </w:rPr>
            </w:pPr>
            <w:r w:rsidRPr="00524CFA">
              <w:rPr>
                <w:rFonts w:cstheme="minorHAnsi"/>
                <w:sz w:val="24"/>
                <w:szCs w:val="24"/>
                <w:highlight w:val="yellow"/>
              </w:rPr>
              <w:t>[UP-D08-R02]</w:t>
            </w:r>
            <w:r>
              <w:rPr>
                <w:rFonts w:cstheme="minorHAnsi"/>
                <w:sz w:val="24"/>
                <w:szCs w:val="24"/>
              </w:rPr>
              <w:t xml:space="preserve"> </w:t>
            </w:r>
            <w:r>
              <w:rPr>
                <w:rFonts w:cstheme="minorHAnsi"/>
                <w:sz w:val="24"/>
                <w:szCs w:val="24"/>
              </w:rPr>
              <w:br/>
            </w:r>
            <w:r w:rsidRPr="002B24BC">
              <w:rPr>
                <w:rFonts w:cstheme="minorHAnsi"/>
                <w:sz w:val="24"/>
                <w:szCs w:val="24"/>
              </w:rPr>
              <w:t>[gTLD directory services must support] Providing a public record of domain name ownership, accessible by the public for any lawful use.</w:t>
            </w:r>
          </w:p>
          <w:p w:rsidR="00086C06" w:rsidRDefault="00086C06" w:rsidP="00AD1399">
            <w:pPr>
              <w:spacing w:after="0" w:line="240" w:lineRule="auto"/>
              <w:rPr>
                <w:rFonts w:cstheme="minorHAnsi"/>
                <w:sz w:val="24"/>
                <w:szCs w:val="24"/>
              </w:rPr>
            </w:pPr>
            <w:r w:rsidRPr="004C0059">
              <w:rPr>
                <w:rFonts w:cstheme="minorHAnsi"/>
                <w:sz w:val="24"/>
                <w:szCs w:val="24"/>
              </w:rPr>
              <w:t>[UP-D19-R08]</w:t>
            </w:r>
            <w:r>
              <w:rPr>
                <w:rFonts w:cstheme="minorHAnsi"/>
                <w:sz w:val="24"/>
                <w:szCs w:val="24"/>
              </w:rPr>
              <w:t xml:space="preserve"> </w:t>
            </w:r>
            <w:r>
              <w:rPr>
                <w:rFonts w:cstheme="minorHAnsi"/>
                <w:sz w:val="24"/>
                <w:szCs w:val="24"/>
              </w:rPr>
              <w:br/>
            </w:r>
            <w:r w:rsidRPr="004E1555">
              <w:rPr>
                <w:rFonts w:cstheme="minorHAnsi"/>
                <w:sz w:val="24"/>
                <w:szCs w:val="24"/>
              </w:rPr>
              <w:t>* [Must reflect] "Helping users to identify persons or entities responsible for content or services online" in contribution to user confidence in the Internet (para 3.1 and para 2.1.6)</w:t>
            </w:r>
          </w:p>
          <w:p w:rsidR="00086C06" w:rsidRPr="00AC54EC" w:rsidRDefault="00086C06" w:rsidP="00AD1399">
            <w:pPr>
              <w:spacing w:after="0" w:line="240" w:lineRule="auto"/>
              <w:rPr>
                <w:rFonts w:ascii="Calibri" w:eastAsia="Times New Roman" w:hAnsi="Calibri" w:cs="Calibri"/>
                <w:color w:val="000000"/>
                <w:sz w:val="32"/>
                <w:szCs w:val="32"/>
              </w:rPr>
            </w:pPr>
          </w:p>
        </w:tc>
      </w:tr>
      <w:tr w:rsidR="00F64A14" w:rsidRPr="00AC54EC" w:rsidTr="00BE784B">
        <w:tblPrEx>
          <w:tblBorders>
            <w:insideH w:val="single" w:sz="6" w:space="0" w:color="auto"/>
            <w:insideV w:val="single" w:sz="6" w:space="0" w:color="auto"/>
          </w:tblBorders>
          <w:shd w:val="clear" w:color="auto" w:fill="auto"/>
        </w:tblPrEx>
        <w:trPr>
          <w:cantSplit/>
          <w:trHeight w:val="624"/>
        </w:trPr>
        <w:tc>
          <w:tcPr>
            <w:tcW w:w="0" w:type="auto"/>
            <w:shd w:val="clear" w:color="auto" w:fill="auto"/>
          </w:tcPr>
          <w:p w:rsidR="00F64A14" w:rsidRPr="00AC54EC" w:rsidRDefault="00F64A14"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64A14" w:rsidRPr="004C0059" w:rsidRDefault="00F64A14" w:rsidP="00AD1399">
            <w:pPr>
              <w:spacing w:after="0" w:line="240" w:lineRule="auto"/>
              <w:rPr>
                <w:rFonts w:ascii="Calibri" w:eastAsia="Times New Roman" w:hAnsi="Calibri" w:cs="Calibri"/>
                <w:color w:val="000000"/>
                <w:sz w:val="24"/>
                <w:szCs w:val="24"/>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on specific permissible purposes</w:t>
            </w: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 xml:space="preserve">[UP-D01-R15] </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xml:space="preserve">* </w:t>
            </w:r>
            <w:proofErr w:type="gramStart"/>
            <w:r w:rsidRPr="00AC54EC">
              <w:rPr>
                <w:rFonts w:ascii="Calibri" w:eastAsia="Times New Roman" w:hAnsi="Calibri" w:cs="Calibri"/>
                <w:color w:val="000000"/>
                <w:sz w:val="32"/>
                <w:szCs w:val="32"/>
              </w:rPr>
              <w:t>gTLD</w:t>
            </w:r>
            <w:proofErr w:type="gramEnd"/>
            <w:r w:rsidRPr="00AC54EC">
              <w:rPr>
                <w:rFonts w:ascii="Calibri" w:eastAsia="Times New Roman" w:hAnsi="Calibri" w:cs="Calibri"/>
                <w:color w:val="000000"/>
                <w:sz w:val="32"/>
                <w:szCs w:val="32"/>
              </w:rPr>
              <w:t xml:space="preserve"> registration directory services must support active deterrence of known malicious activities to the extent other requirements are satisfied. (See paragraph c on </w:t>
            </w:r>
            <w:proofErr w:type="gramStart"/>
            <w:r w:rsidRPr="00AC54EC">
              <w:rPr>
                <w:rFonts w:ascii="Calibri" w:eastAsia="Times New Roman" w:hAnsi="Calibri" w:cs="Calibri"/>
                <w:color w:val="000000"/>
                <w:sz w:val="32"/>
                <w:szCs w:val="32"/>
              </w:rPr>
              <w:t>page  25</w:t>
            </w:r>
            <w:proofErr w:type="gramEnd"/>
            <w:r w:rsidRPr="00AC54EC">
              <w:rPr>
                <w:rFonts w:ascii="Calibri" w:eastAsia="Times New Roman" w:hAnsi="Calibri" w:cs="Calibri"/>
                <w:color w:val="000000"/>
                <w:sz w:val="32"/>
                <w:szCs w:val="32"/>
              </w:rPr>
              <w:t>.)</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E01967">
        <w:tblPrEx>
          <w:tblBorders>
            <w:insideH w:val="single" w:sz="6" w:space="0" w:color="auto"/>
            <w:insideV w:val="single" w:sz="6" w:space="0" w:color="auto"/>
          </w:tblBorders>
          <w:shd w:val="clear" w:color="auto" w:fill="auto"/>
        </w:tblPrEx>
        <w:trPr>
          <w:cantSplit/>
          <w:trHeight w:val="651"/>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E01967" w:rsidRDefault="00086C06" w:rsidP="00AD1399">
            <w:pPr>
              <w:spacing w:after="0" w:line="240" w:lineRule="auto"/>
              <w:rPr>
                <w:rFonts w:ascii="Calibri" w:eastAsia="Times New Roman" w:hAnsi="Calibri" w:cs="Calibri"/>
                <w:color w:val="000000"/>
                <w:sz w:val="24"/>
                <w:szCs w:val="32"/>
              </w:rPr>
            </w:pPr>
            <w:r w:rsidRPr="0027511A">
              <w:rPr>
                <w:rFonts w:ascii="Calibri" w:eastAsia="Times New Roman" w:hAnsi="Calibri" w:cs="Calibri"/>
                <w:color w:val="000000"/>
                <w:sz w:val="24"/>
                <w:szCs w:val="32"/>
              </w:rPr>
              <w:t>Similar to:</w:t>
            </w:r>
            <w:r>
              <w:rPr>
                <w:rFonts w:ascii="Calibri" w:eastAsia="Times New Roman" w:hAnsi="Calibri" w:cs="Calibri"/>
                <w:color w:val="000000"/>
                <w:sz w:val="24"/>
                <w:szCs w:val="32"/>
              </w:rPr>
              <w:t xml:space="preserve"> None</w:t>
            </w:r>
          </w:p>
        </w:tc>
      </w:tr>
      <w:tr w:rsidR="00F64A14" w:rsidRPr="00AC54EC" w:rsidTr="00BE784B">
        <w:tblPrEx>
          <w:tblBorders>
            <w:insideH w:val="single" w:sz="6" w:space="0" w:color="auto"/>
            <w:insideV w:val="single" w:sz="6" w:space="0" w:color="auto"/>
          </w:tblBorders>
          <w:shd w:val="clear" w:color="auto" w:fill="auto"/>
        </w:tblPrEx>
        <w:trPr>
          <w:cantSplit/>
          <w:trHeight w:val="642"/>
        </w:trPr>
        <w:tc>
          <w:tcPr>
            <w:tcW w:w="0" w:type="auto"/>
            <w:shd w:val="clear" w:color="auto" w:fill="auto"/>
          </w:tcPr>
          <w:p w:rsidR="00F64A14" w:rsidRPr="00AC54EC" w:rsidRDefault="00F64A14"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64A14" w:rsidRDefault="00F64A14" w:rsidP="00AD1399">
            <w:pPr>
              <w:spacing w:after="0" w:line="240" w:lineRule="auto"/>
              <w:rPr>
                <w:rFonts w:ascii="Calibri" w:eastAsia="Times New Roman" w:hAnsi="Calibri" w:cs="Calibri"/>
                <w:color w:val="000000"/>
                <w:sz w:val="24"/>
                <w:szCs w:val="32"/>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on specific permissible purposes</w:t>
            </w:r>
          </w:p>
        </w:tc>
      </w:tr>
      <w:tr w:rsidR="00086C06" w:rsidRPr="00AC54EC" w:rsidTr="00AD1399">
        <w:tblPrEx>
          <w:tblBorders>
            <w:insideH w:val="single" w:sz="6" w:space="0" w:color="auto"/>
            <w:insideV w:val="single" w:sz="6" w:space="0" w:color="auto"/>
          </w:tblBorders>
          <w:shd w:val="clear" w:color="auto" w:fill="auto"/>
        </w:tblPrEx>
        <w:trPr>
          <w:cantSplit/>
          <w:trHeight w:val="564"/>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 xml:space="preserve">[UP-D01-R17] </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Since it is likely that further [permissible purposes] will be identified over time, any [gTLD registration directory service] must be designed with extensibility in mind.</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AD1399">
        <w:tblPrEx>
          <w:tblBorders>
            <w:insideH w:val="single" w:sz="6" w:space="0" w:color="auto"/>
            <w:insideV w:val="single" w:sz="6" w:space="0" w:color="auto"/>
          </w:tblBorders>
          <w:shd w:val="clear" w:color="auto" w:fill="auto"/>
        </w:tblPrEx>
        <w:trPr>
          <w:cantSplit/>
          <w:trHeight w:val="564"/>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4C0059" w:rsidRDefault="00086C06" w:rsidP="00AD1399">
            <w:pPr>
              <w:spacing w:after="0" w:line="240" w:lineRule="auto"/>
              <w:rPr>
                <w:rFonts w:ascii="Calibri" w:eastAsia="Times New Roman" w:hAnsi="Calibri" w:cs="Calibri"/>
                <w:color w:val="000000"/>
                <w:sz w:val="24"/>
                <w:szCs w:val="24"/>
              </w:rPr>
            </w:pPr>
            <w:r w:rsidRPr="004C0059">
              <w:rPr>
                <w:rFonts w:ascii="Calibri" w:eastAsia="Times New Roman" w:hAnsi="Calibri" w:cs="Calibri"/>
                <w:color w:val="000000"/>
                <w:sz w:val="24"/>
                <w:szCs w:val="24"/>
              </w:rPr>
              <w:t>Similar to:</w:t>
            </w:r>
          </w:p>
          <w:p w:rsidR="00086C06" w:rsidRPr="004C0059" w:rsidRDefault="00086C06" w:rsidP="00AD1399">
            <w:pPr>
              <w:spacing w:after="0" w:line="240" w:lineRule="auto"/>
              <w:rPr>
                <w:rFonts w:ascii="Calibri" w:eastAsia="Times New Roman" w:hAnsi="Calibri" w:cs="Calibri"/>
                <w:color w:val="000000"/>
                <w:sz w:val="24"/>
                <w:szCs w:val="24"/>
              </w:rPr>
            </w:pPr>
          </w:p>
          <w:p w:rsidR="00086C06" w:rsidRPr="004C0059" w:rsidRDefault="00086C06" w:rsidP="00AD1399">
            <w:pPr>
              <w:spacing w:after="0" w:line="240" w:lineRule="auto"/>
              <w:rPr>
                <w:rFonts w:cstheme="minorHAnsi"/>
                <w:sz w:val="24"/>
                <w:szCs w:val="24"/>
              </w:rPr>
            </w:pPr>
            <w:r w:rsidRPr="004C0059">
              <w:rPr>
                <w:rFonts w:cstheme="minorHAnsi"/>
                <w:sz w:val="24"/>
                <w:szCs w:val="24"/>
                <w:highlight w:val="yellow"/>
              </w:rPr>
              <w:t>[UP-D01-R27]</w:t>
            </w:r>
            <w:r w:rsidRPr="004C0059">
              <w:rPr>
                <w:rFonts w:cstheme="minorHAnsi"/>
                <w:sz w:val="24"/>
                <w:szCs w:val="24"/>
              </w:rPr>
              <w:br/>
            </w:r>
            <w:r w:rsidRPr="00AC54EC">
              <w:rPr>
                <w:rFonts w:ascii="Calibri" w:eastAsia="Times New Roman" w:hAnsi="Calibri" w:cs="Calibri"/>
                <w:color w:val="000000"/>
                <w:sz w:val="24"/>
                <w:szCs w:val="24"/>
              </w:rPr>
              <w:t>gTLD registration directory services must be designed with the ability to accommodate new users and permissible purposes that are likely to emerge over time</w:t>
            </w:r>
          </w:p>
          <w:p w:rsidR="00086C06" w:rsidRPr="004C0059" w:rsidRDefault="00086C06" w:rsidP="00AD1399">
            <w:pPr>
              <w:spacing w:after="0" w:line="240" w:lineRule="auto"/>
              <w:rPr>
                <w:rFonts w:ascii="Calibri" w:eastAsia="Times New Roman" w:hAnsi="Calibri" w:cs="Calibri"/>
                <w:color w:val="000000"/>
                <w:sz w:val="24"/>
                <w:szCs w:val="24"/>
              </w:rPr>
            </w:pPr>
          </w:p>
        </w:tc>
      </w:tr>
      <w:tr w:rsidR="00F64A14" w:rsidRPr="00AC54EC" w:rsidTr="00F64A14">
        <w:tblPrEx>
          <w:tblBorders>
            <w:insideH w:val="single" w:sz="6" w:space="0" w:color="auto"/>
            <w:insideV w:val="single" w:sz="6" w:space="0" w:color="auto"/>
          </w:tblBorders>
          <w:shd w:val="clear" w:color="auto" w:fill="auto"/>
        </w:tblPrEx>
        <w:trPr>
          <w:cantSplit/>
          <w:trHeight w:val="564"/>
        </w:trPr>
        <w:tc>
          <w:tcPr>
            <w:tcW w:w="0" w:type="auto"/>
            <w:shd w:val="clear" w:color="auto" w:fill="auto"/>
          </w:tcPr>
          <w:p w:rsidR="00F64A14" w:rsidRPr="00AC54EC" w:rsidRDefault="00F64A14"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64A14" w:rsidRPr="004C0059" w:rsidRDefault="00F64A14" w:rsidP="00F64A14">
            <w:pPr>
              <w:spacing w:after="0" w:line="240" w:lineRule="auto"/>
              <w:rPr>
                <w:rFonts w:ascii="Calibri" w:eastAsia="Times New Roman" w:hAnsi="Calibri" w:cs="Calibri"/>
                <w:color w:val="000000"/>
                <w:sz w:val="24"/>
                <w:szCs w:val="24"/>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on additional guiding principles</w:t>
            </w:r>
          </w:p>
        </w:tc>
      </w:tr>
      <w:tr w:rsidR="00086C06" w:rsidRPr="00AC54EC" w:rsidTr="00AD1399">
        <w:tblPrEx>
          <w:tblBorders>
            <w:insideH w:val="single" w:sz="6" w:space="0" w:color="auto"/>
            <w:insideV w:val="single" w:sz="6" w:space="0" w:color="auto"/>
          </w:tblBorders>
          <w:shd w:val="clear" w:color="auto" w:fill="auto"/>
        </w:tblPrEx>
        <w:trPr>
          <w:cantSplit/>
          <w:trHeight w:val="564"/>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 xml:space="preserve">[UP-D01-R27] </w:t>
            </w:r>
          </w:p>
        </w:tc>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xml:space="preserve"> </w:t>
            </w:r>
            <w:proofErr w:type="gramStart"/>
            <w:r w:rsidRPr="00AC54EC">
              <w:rPr>
                <w:rFonts w:ascii="Calibri" w:eastAsia="Times New Roman" w:hAnsi="Calibri" w:cs="Calibri"/>
                <w:color w:val="000000"/>
                <w:sz w:val="32"/>
                <w:szCs w:val="32"/>
              </w:rPr>
              <w:t>gTLD</w:t>
            </w:r>
            <w:proofErr w:type="gramEnd"/>
            <w:r w:rsidRPr="00AC54EC">
              <w:rPr>
                <w:rFonts w:ascii="Calibri" w:eastAsia="Times New Roman" w:hAnsi="Calibri" w:cs="Calibri"/>
                <w:color w:val="000000"/>
                <w:sz w:val="32"/>
                <w:szCs w:val="32"/>
              </w:rPr>
              <w:t xml:space="preserve"> registration directory services must be designed with the ability to accommodate new users and permissible purposes that are likely to emerge over time.</w:t>
            </w:r>
          </w:p>
        </w:tc>
      </w:tr>
      <w:tr w:rsidR="00086C06" w:rsidRPr="00AC54EC" w:rsidTr="00BE784B">
        <w:tblPrEx>
          <w:tblBorders>
            <w:insideH w:val="single" w:sz="6" w:space="0" w:color="auto"/>
            <w:insideV w:val="single" w:sz="6" w:space="0" w:color="auto"/>
          </w:tblBorders>
          <w:shd w:val="clear" w:color="auto" w:fill="auto"/>
        </w:tblPrEx>
        <w:trPr>
          <w:cantSplit/>
          <w:trHeight w:val="564"/>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086C06" w:rsidRPr="00BE784B" w:rsidRDefault="00BE784B" w:rsidP="00AD1399">
            <w:pPr>
              <w:spacing w:after="0" w:line="240" w:lineRule="auto"/>
              <w:rPr>
                <w:rFonts w:ascii="Calibri" w:eastAsia="Times New Roman" w:hAnsi="Calibri" w:cs="Calibri"/>
                <w:b/>
                <w:color w:val="000000"/>
                <w:sz w:val="24"/>
                <w:szCs w:val="24"/>
              </w:rPr>
            </w:pPr>
            <w:r w:rsidRPr="00BE784B">
              <w:rPr>
                <w:rFonts w:ascii="Calibri" w:eastAsia="Times New Roman" w:hAnsi="Calibri" w:cs="Calibri"/>
                <w:b/>
                <w:color w:val="000000"/>
                <w:sz w:val="24"/>
                <w:szCs w:val="24"/>
              </w:rPr>
              <w:t xml:space="preserve">Pending initial deliberation on </w:t>
            </w:r>
            <w:r w:rsidR="00086C06" w:rsidRPr="00BE784B">
              <w:rPr>
                <w:rFonts w:ascii="Calibri" w:eastAsia="Times New Roman" w:hAnsi="Calibri" w:cs="Calibri"/>
                <w:b/>
                <w:color w:val="000000"/>
                <w:sz w:val="24"/>
                <w:szCs w:val="24"/>
              </w:rPr>
              <w:t xml:space="preserve"> </w:t>
            </w:r>
            <w:r w:rsidR="00086C06" w:rsidRPr="00BE784B">
              <w:rPr>
                <w:rFonts w:ascii="Calibri" w:eastAsia="Times New Roman" w:hAnsi="Calibri" w:cs="Calibri"/>
                <w:b/>
                <w:color w:val="000000"/>
                <w:sz w:val="24"/>
                <w:szCs w:val="24"/>
                <w:highlight w:val="yellow"/>
              </w:rPr>
              <w:t>[UP-D01-R17]</w:t>
            </w:r>
          </w:p>
          <w:p w:rsidR="00086C06" w:rsidRPr="004C0059" w:rsidRDefault="00086C06" w:rsidP="00AD1399">
            <w:pPr>
              <w:spacing w:after="0" w:line="240" w:lineRule="auto"/>
              <w:rPr>
                <w:rFonts w:ascii="Calibri" w:eastAsia="Times New Roman" w:hAnsi="Calibri" w:cs="Calibri"/>
                <w:color w:val="000000"/>
                <w:sz w:val="24"/>
                <w:szCs w:val="24"/>
              </w:rPr>
            </w:pP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[UP-D02-R02]</w:t>
            </w:r>
          </w:p>
        </w:tc>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xml:space="preserve">"Law enforcement has a legitimate need to access the real identity of the responsible </w:t>
            </w:r>
            <w:proofErr w:type="gramStart"/>
            <w:r w:rsidRPr="00AC54EC">
              <w:rPr>
                <w:rFonts w:ascii="Calibri" w:eastAsia="Times New Roman" w:hAnsi="Calibri" w:cs="Calibri"/>
                <w:color w:val="000000"/>
                <w:sz w:val="32"/>
                <w:szCs w:val="32"/>
              </w:rPr>
              <w:t>party(</w:t>
            </w:r>
            <w:proofErr w:type="gramEnd"/>
            <w:r w:rsidRPr="00AC54EC">
              <w:rPr>
                <w:rFonts w:ascii="Calibri" w:eastAsia="Times New Roman" w:hAnsi="Calibri" w:cs="Calibri"/>
                <w:color w:val="000000"/>
                <w:sz w:val="32"/>
                <w:szCs w:val="32"/>
              </w:rPr>
              <w:t>ies) for a domain name."</w:t>
            </w:r>
          </w:p>
        </w:tc>
      </w:tr>
      <w:tr w:rsidR="00086C06" w:rsidRPr="00AC54EC" w:rsidTr="00BE784B">
        <w:tblPrEx>
          <w:tblBorders>
            <w:insideH w:val="single" w:sz="6" w:space="0" w:color="auto"/>
            <w:insideV w:val="single" w:sz="6" w:space="0" w:color="auto"/>
          </w:tblBorders>
          <w:shd w:val="clear" w:color="auto" w:fill="auto"/>
        </w:tblPrEx>
        <w:trPr>
          <w:cantSplit/>
          <w:trHeight w:val="606"/>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086C06" w:rsidRPr="00AC54EC" w:rsidRDefault="00BE784B" w:rsidP="00BE784B">
            <w:pPr>
              <w:rPr>
                <w:rFonts w:ascii="Calibri" w:eastAsia="Times New Roman" w:hAnsi="Calibri" w:cs="Calibri"/>
                <w:color w:val="000000"/>
                <w:sz w:val="32"/>
                <w:szCs w:val="32"/>
              </w:rPr>
            </w:pPr>
            <w:r w:rsidRPr="00BE784B">
              <w:rPr>
                <w:rFonts w:ascii="Calibri" w:eastAsia="Times New Roman" w:hAnsi="Calibri" w:cs="Calibri"/>
                <w:b/>
                <w:color w:val="000000"/>
                <w:sz w:val="24"/>
                <w:szCs w:val="24"/>
              </w:rPr>
              <w:t>Pending initial deliberation on</w:t>
            </w:r>
            <w:r w:rsidR="00086C06" w:rsidRPr="00BE784B">
              <w:rPr>
                <w:rFonts w:ascii="Calibri" w:eastAsia="Times New Roman" w:hAnsi="Calibri" w:cs="Calibri"/>
                <w:b/>
                <w:color w:val="000000"/>
                <w:sz w:val="24"/>
                <w:szCs w:val="24"/>
              </w:rPr>
              <w:t xml:space="preserve"> </w:t>
            </w:r>
            <w:r w:rsidR="00086C06" w:rsidRPr="00BE784B">
              <w:rPr>
                <w:rFonts w:cstheme="minorHAnsi"/>
                <w:b/>
                <w:sz w:val="24"/>
                <w:szCs w:val="24"/>
                <w:highlight w:val="yellow"/>
              </w:rPr>
              <w:t>[UP-D01-R13]</w:t>
            </w: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[UP-D02-R03]</w:t>
            </w:r>
          </w:p>
        </w:tc>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"Security practitioners have a legitimate need to access the real identity of those responsible for a domain name."</w:t>
            </w:r>
          </w:p>
        </w:tc>
      </w:tr>
      <w:tr w:rsidR="00086C06" w:rsidRPr="00AC54EC" w:rsidTr="00BE784B">
        <w:tblPrEx>
          <w:tblBorders>
            <w:insideH w:val="single" w:sz="6" w:space="0" w:color="auto"/>
            <w:insideV w:val="single" w:sz="6" w:space="0" w:color="auto"/>
          </w:tblBorders>
          <w:shd w:val="clear" w:color="auto" w:fill="auto"/>
        </w:tblPrEx>
        <w:trPr>
          <w:cantSplit/>
          <w:trHeight w:val="606"/>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086C06" w:rsidRPr="00AC54EC" w:rsidRDefault="00BE784B" w:rsidP="00BE784B">
            <w:pPr>
              <w:rPr>
                <w:rFonts w:ascii="Calibri" w:eastAsia="Times New Roman" w:hAnsi="Calibri" w:cs="Calibri"/>
                <w:color w:val="000000"/>
                <w:sz w:val="32"/>
                <w:szCs w:val="32"/>
              </w:rPr>
            </w:pPr>
            <w:r w:rsidRPr="00BE784B">
              <w:rPr>
                <w:rFonts w:ascii="Calibri" w:eastAsia="Times New Roman" w:hAnsi="Calibri" w:cs="Calibri"/>
                <w:b/>
                <w:color w:val="000000"/>
                <w:sz w:val="24"/>
                <w:szCs w:val="24"/>
              </w:rPr>
              <w:t>Pending initial deliberation on</w:t>
            </w:r>
            <w:r w:rsidRPr="00A36517">
              <w:rPr>
                <w:rFonts w:ascii="Calibri" w:eastAsia="Times New Roman" w:hAnsi="Calibri" w:cs="Calibri"/>
                <w:color w:val="000000"/>
                <w:sz w:val="24"/>
                <w:szCs w:val="24"/>
              </w:rPr>
              <w:t xml:space="preserve"> </w:t>
            </w:r>
            <w:r w:rsidR="00086C06" w:rsidRPr="00BE784B">
              <w:rPr>
                <w:rFonts w:cstheme="minorHAnsi"/>
                <w:b/>
                <w:sz w:val="24"/>
                <w:szCs w:val="24"/>
                <w:highlight w:val="yellow"/>
              </w:rPr>
              <w:t>[UP-D01-R13]</w:t>
            </w: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[UP-D08-R01]</w:t>
            </w:r>
          </w:p>
        </w:tc>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[gTLD directory services must support] Legal Actions --- investigating possible legal claims arising from use</w:t>
            </w:r>
            <w:proofErr w:type="gramStart"/>
            <w:r w:rsidRPr="00AC54EC">
              <w:rPr>
                <w:rFonts w:ascii="Calibri" w:eastAsia="Times New Roman" w:hAnsi="Calibri" w:cs="Calibri"/>
                <w:color w:val="000000"/>
                <w:sz w:val="32"/>
                <w:szCs w:val="32"/>
              </w:rPr>
              <w:t>  of</w:t>
            </w:r>
            <w:proofErr w:type="gramEnd"/>
            <w:r w:rsidRPr="00AC54EC">
              <w:rPr>
                <w:rFonts w:ascii="Calibri" w:eastAsia="Times New Roman" w:hAnsi="Calibri" w:cs="Calibri"/>
                <w:color w:val="000000"/>
                <w:sz w:val="32"/>
                <w:szCs w:val="32"/>
              </w:rPr>
              <w:t xml:space="preserve"> a domain name, including contacting registrant or its legal representative. </w:t>
            </w:r>
          </w:p>
        </w:tc>
      </w:tr>
      <w:tr w:rsidR="00086C06" w:rsidRPr="00AC54EC" w:rsidTr="00BE784B">
        <w:tblPrEx>
          <w:tblBorders>
            <w:insideH w:val="single" w:sz="6" w:space="0" w:color="auto"/>
            <w:insideV w:val="single" w:sz="6" w:space="0" w:color="auto"/>
          </w:tblBorders>
          <w:shd w:val="clear" w:color="auto" w:fill="auto"/>
        </w:tblPrEx>
        <w:trPr>
          <w:cantSplit/>
          <w:trHeight w:val="597"/>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086C06" w:rsidRPr="0027511A" w:rsidRDefault="00BE784B" w:rsidP="00AD1399">
            <w:pPr>
              <w:spacing w:after="0" w:line="240" w:lineRule="auto"/>
              <w:rPr>
                <w:rFonts w:ascii="Calibri" w:eastAsia="Times New Roman" w:hAnsi="Calibri" w:cs="Calibri"/>
                <w:color w:val="000000"/>
                <w:sz w:val="24"/>
                <w:szCs w:val="32"/>
              </w:rPr>
            </w:pPr>
            <w:r w:rsidRPr="00BE784B">
              <w:rPr>
                <w:rFonts w:ascii="Calibri" w:eastAsia="Times New Roman" w:hAnsi="Calibri" w:cs="Calibri"/>
                <w:b/>
                <w:color w:val="000000"/>
                <w:sz w:val="24"/>
                <w:szCs w:val="24"/>
              </w:rPr>
              <w:t>Pending initial deliberation on</w:t>
            </w:r>
            <w:r w:rsidR="00086C06" w:rsidRPr="0027511A">
              <w:rPr>
                <w:rFonts w:ascii="Calibri" w:eastAsia="Times New Roman" w:hAnsi="Calibri" w:cs="Calibri"/>
                <w:color w:val="000000"/>
                <w:sz w:val="24"/>
                <w:szCs w:val="32"/>
              </w:rPr>
              <w:t xml:space="preserve"> </w:t>
            </w:r>
            <w:r w:rsidR="00086C06" w:rsidRPr="00BE784B">
              <w:rPr>
                <w:rFonts w:ascii="Calibri" w:eastAsia="Times New Roman" w:hAnsi="Calibri" w:cs="Calibri"/>
                <w:b/>
                <w:color w:val="000000"/>
                <w:sz w:val="24"/>
                <w:szCs w:val="32"/>
                <w:highlight w:val="yellow"/>
              </w:rPr>
              <w:t>[UP-D01-R11]</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AD1399">
        <w:tblPrEx>
          <w:tblBorders>
            <w:insideH w:val="single" w:sz="6" w:space="0" w:color="auto"/>
            <w:insideV w:val="single" w:sz="6" w:space="0" w:color="auto"/>
          </w:tblBorders>
          <w:shd w:val="clear" w:color="auto" w:fill="auto"/>
        </w:tblPrEx>
        <w:trPr>
          <w:cantSplit/>
          <w:trHeight w:val="564"/>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[UP-D08-R02]</w:t>
            </w:r>
          </w:p>
        </w:tc>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xml:space="preserve">[gTLD directory services must support] Providing a public record of domain name ownership, accessible by the public for any lawful use. </w:t>
            </w:r>
          </w:p>
        </w:tc>
      </w:tr>
      <w:tr w:rsidR="00086C06" w:rsidRPr="00AC54EC" w:rsidTr="00BE784B">
        <w:tblPrEx>
          <w:tblBorders>
            <w:insideH w:val="single" w:sz="6" w:space="0" w:color="auto"/>
            <w:insideV w:val="single" w:sz="6" w:space="0" w:color="auto"/>
          </w:tblBorders>
          <w:shd w:val="clear" w:color="auto" w:fill="auto"/>
        </w:tblPrEx>
        <w:trPr>
          <w:cantSplit/>
          <w:trHeight w:val="564"/>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086C06" w:rsidRPr="00AC54EC" w:rsidRDefault="00BE784B" w:rsidP="00BE784B">
            <w:pPr>
              <w:rPr>
                <w:rFonts w:ascii="Calibri" w:eastAsia="Times New Roman" w:hAnsi="Calibri" w:cs="Calibri"/>
                <w:color w:val="000000"/>
                <w:sz w:val="32"/>
                <w:szCs w:val="32"/>
              </w:rPr>
            </w:pPr>
            <w:r w:rsidRPr="00BE784B">
              <w:rPr>
                <w:rFonts w:ascii="Calibri" w:eastAsia="Times New Roman" w:hAnsi="Calibri" w:cs="Calibri"/>
                <w:b/>
                <w:color w:val="000000"/>
                <w:sz w:val="24"/>
                <w:szCs w:val="24"/>
              </w:rPr>
              <w:t>Pending initial deliberation on</w:t>
            </w:r>
            <w:r w:rsidR="00086C06" w:rsidRPr="00BE784B">
              <w:rPr>
                <w:rFonts w:ascii="Calibri" w:eastAsia="Times New Roman" w:hAnsi="Calibri" w:cs="Calibri"/>
                <w:b/>
                <w:color w:val="000000"/>
                <w:sz w:val="24"/>
                <w:szCs w:val="24"/>
              </w:rPr>
              <w:t xml:space="preserve"> </w:t>
            </w:r>
            <w:r w:rsidR="00086C06" w:rsidRPr="00BE784B">
              <w:rPr>
                <w:rFonts w:cstheme="minorHAnsi"/>
                <w:b/>
                <w:sz w:val="24"/>
                <w:szCs w:val="24"/>
                <w:highlight w:val="yellow"/>
              </w:rPr>
              <w:t>UP-D01-R14]</w:t>
            </w:r>
          </w:p>
        </w:tc>
      </w:tr>
      <w:tr w:rsidR="00086C06" w:rsidRPr="00AC54EC" w:rsidTr="00AD1399">
        <w:tblPrEx>
          <w:tblBorders>
            <w:insideH w:val="single" w:sz="6" w:space="0" w:color="auto"/>
            <w:insideV w:val="single" w:sz="6" w:space="0" w:color="auto"/>
          </w:tblBorders>
          <w:shd w:val="clear" w:color="auto" w:fill="auto"/>
        </w:tblPrEx>
        <w:trPr>
          <w:cantSplit/>
          <w:trHeight w:val="1392"/>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[UP-D14-R03]</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According to the 2013 RAA Data Retention Waiver and Discussion Document, registrars should have access to and be able to collect records of communications with the registrant regarding the registration (log files including communication sources, IP, ISP, behaviour on the website, method of transmission, source IP address, HTTP header, email, Skype handle associated with communication) in order to mitigate fraud prevention, for billing disputes, for commercial purposes.</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E01967">
        <w:tblPrEx>
          <w:tblBorders>
            <w:insideH w:val="single" w:sz="6" w:space="0" w:color="auto"/>
            <w:insideV w:val="single" w:sz="6" w:space="0" w:color="auto"/>
          </w:tblBorders>
          <w:shd w:val="clear" w:color="auto" w:fill="auto"/>
        </w:tblPrEx>
        <w:trPr>
          <w:cantSplit/>
          <w:trHeight w:val="660"/>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AC54EC" w:rsidRDefault="00086C06" w:rsidP="00BE784B">
            <w:pPr>
              <w:spacing w:after="0" w:line="240" w:lineRule="auto"/>
              <w:rPr>
                <w:rFonts w:ascii="Calibri" w:eastAsia="Times New Roman" w:hAnsi="Calibri" w:cs="Calibri"/>
                <w:color w:val="000000"/>
                <w:sz w:val="32"/>
                <w:szCs w:val="32"/>
              </w:rPr>
            </w:pPr>
            <w:r w:rsidRPr="0027511A">
              <w:rPr>
                <w:rFonts w:ascii="Calibri" w:eastAsia="Times New Roman" w:hAnsi="Calibri" w:cs="Calibri"/>
                <w:color w:val="000000"/>
                <w:sz w:val="24"/>
                <w:szCs w:val="32"/>
              </w:rPr>
              <w:t>Similar to:</w:t>
            </w:r>
            <w:r>
              <w:rPr>
                <w:rFonts w:ascii="Calibri" w:eastAsia="Times New Roman" w:hAnsi="Calibri" w:cs="Calibri"/>
                <w:color w:val="000000"/>
                <w:sz w:val="24"/>
                <w:szCs w:val="32"/>
              </w:rPr>
              <w:t xml:space="preserve"> None</w:t>
            </w:r>
          </w:p>
        </w:tc>
      </w:tr>
      <w:tr w:rsidR="00BE784B" w:rsidRPr="00AC54EC" w:rsidTr="00BE784B">
        <w:tblPrEx>
          <w:tblBorders>
            <w:insideH w:val="single" w:sz="6" w:space="0" w:color="auto"/>
            <w:insideV w:val="single" w:sz="6" w:space="0" w:color="auto"/>
          </w:tblBorders>
          <w:shd w:val="clear" w:color="auto" w:fill="auto"/>
        </w:tblPrEx>
        <w:trPr>
          <w:cantSplit/>
          <w:trHeight w:val="678"/>
        </w:trPr>
        <w:tc>
          <w:tcPr>
            <w:tcW w:w="0" w:type="auto"/>
            <w:shd w:val="clear" w:color="auto" w:fill="auto"/>
          </w:tcPr>
          <w:p w:rsidR="00BE784B" w:rsidRPr="00AC54EC" w:rsidRDefault="00BE784B"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BE784B" w:rsidRDefault="00BE784B" w:rsidP="00AD1399">
            <w:pPr>
              <w:spacing w:after="0" w:line="240" w:lineRule="auto"/>
              <w:rPr>
                <w:rFonts w:ascii="Calibri" w:eastAsia="Times New Roman" w:hAnsi="Calibri" w:cs="Calibri"/>
                <w:color w:val="000000"/>
                <w:sz w:val="24"/>
                <w:szCs w:val="32"/>
              </w:rPr>
            </w:pPr>
            <w:r w:rsidRPr="00BE784B">
              <w:rPr>
                <w:rFonts w:ascii="Calibri" w:eastAsia="Times New Roman" w:hAnsi="Calibri" w:cs="Calibri"/>
                <w:b/>
                <w:color w:val="000000"/>
                <w:sz w:val="24"/>
                <w:szCs w:val="24"/>
              </w:rPr>
              <w:t>Pending initial deliberation on</w:t>
            </w:r>
            <w:r>
              <w:rPr>
                <w:rFonts w:ascii="Calibri" w:eastAsia="Times New Roman" w:hAnsi="Calibri" w:cs="Calibri"/>
                <w:b/>
                <w:color w:val="000000"/>
                <w:sz w:val="24"/>
                <w:szCs w:val="24"/>
              </w:rPr>
              <w:t xml:space="preserve"> specific permissible purposes</w:t>
            </w: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lastRenderedPageBreak/>
              <w:t>[UP-D21-R06]</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“Article 29 WP acknowledges the legitimacy of the purpose of the making available of some personal data through the WHOIS services ...[t]his publicity is necessary in order to put the person running a Website in a position to face the legal and technical responsibilities which are inherent to the running of such a site.”</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C60677">
        <w:tblPrEx>
          <w:tblBorders>
            <w:insideH w:val="single" w:sz="6" w:space="0" w:color="auto"/>
            <w:insideV w:val="single" w:sz="6" w:space="0" w:color="auto"/>
          </w:tblBorders>
          <w:shd w:val="clear" w:color="auto" w:fill="auto"/>
        </w:tblPrEx>
        <w:trPr>
          <w:cantSplit/>
          <w:trHeight w:val="705"/>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086C06" w:rsidRPr="006359DD" w:rsidRDefault="00BE784B" w:rsidP="00AD1399">
            <w:pPr>
              <w:spacing w:after="0" w:line="240" w:lineRule="auto"/>
              <w:rPr>
                <w:rFonts w:ascii="Calibri" w:eastAsia="Times New Roman" w:hAnsi="Calibri" w:cs="Calibri"/>
                <w:color w:val="000000"/>
                <w:sz w:val="24"/>
                <w:szCs w:val="24"/>
              </w:rPr>
            </w:pPr>
            <w:r w:rsidRPr="00BE784B">
              <w:rPr>
                <w:rFonts w:ascii="Calibri" w:eastAsia="Times New Roman" w:hAnsi="Calibri" w:cs="Calibri"/>
                <w:b/>
                <w:color w:val="000000"/>
                <w:sz w:val="24"/>
                <w:szCs w:val="24"/>
              </w:rPr>
              <w:t>Pending initial deliberation on</w:t>
            </w:r>
            <w:r w:rsidR="00086C06" w:rsidRPr="006359DD">
              <w:rPr>
                <w:rFonts w:ascii="Calibri" w:eastAsia="Times New Roman" w:hAnsi="Calibri" w:cs="Calibri"/>
                <w:color w:val="000000"/>
                <w:sz w:val="24"/>
                <w:szCs w:val="24"/>
              </w:rPr>
              <w:t xml:space="preserve"> </w:t>
            </w:r>
            <w:r w:rsidR="00086C06" w:rsidRPr="00BE784B">
              <w:rPr>
                <w:rFonts w:ascii="Calibri" w:eastAsia="Times New Roman" w:hAnsi="Calibri" w:cs="Calibri"/>
                <w:b/>
                <w:color w:val="000000"/>
                <w:sz w:val="24"/>
                <w:szCs w:val="24"/>
                <w:highlight w:val="yellow"/>
              </w:rPr>
              <w:t>[UP-D01-R06]</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[UP-D26-R17]</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As used in the Directive, [data] 'recipient' means a natural or legal person, public authority, agency or any other body to whom data are disclosed, whether a third party or not; however, authorities which may receive data in the framework of a particular inquiry shall not be regarded as recipients;</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E01967">
        <w:tblPrEx>
          <w:tblBorders>
            <w:insideH w:val="single" w:sz="6" w:space="0" w:color="auto"/>
            <w:insideV w:val="single" w:sz="6" w:space="0" w:color="auto"/>
          </w:tblBorders>
          <w:shd w:val="clear" w:color="auto" w:fill="auto"/>
        </w:tblPrEx>
        <w:trPr>
          <w:cantSplit/>
          <w:trHeight w:val="678"/>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27511A" w:rsidRDefault="00086C06" w:rsidP="00AD1399">
            <w:pPr>
              <w:spacing w:after="0" w:line="240" w:lineRule="auto"/>
              <w:rPr>
                <w:rFonts w:ascii="Calibri" w:eastAsia="Times New Roman" w:hAnsi="Calibri" w:cs="Calibri"/>
                <w:color w:val="000000"/>
                <w:sz w:val="24"/>
                <w:szCs w:val="32"/>
              </w:rPr>
            </w:pPr>
            <w:r w:rsidRPr="0027511A">
              <w:rPr>
                <w:rFonts w:ascii="Calibri" w:eastAsia="Times New Roman" w:hAnsi="Calibri" w:cs="Calibri"/>
                <w:color w:val="000000"/>
                <w:sz w:val="24"/>
                <w:szCs w:val="32"/>
              </w:rPr>
              <w:t>Similar to:</w:t>
            </w:r>
            <w:r>
              <w:rPr>
                <w:rFonts w:ascii="Calibri" w:eastAsia="Times New Roman" w:hAnsi="Calibri" w:cs="Calibri"/>
                <w:color w:val="000000"/>
                <w:sz w:val="24"/>
                <w:szCs w:val="32"/>
              </w:rPr>
              <w:t xml:space="preserve"> None</w:t>
            </w:r>
          </w:p>
          <w:p w:rsidR="00086C06" w:rsidRPr="00AC54EC" w:rsidRDefault="00086C06" w:rsidP="00AD1399">
            <w:pPr>
              <w:spacing w:after="0" w:line="240" w:lineRule="auto"/>
              <w:rPr>
                <w:rFonts w:ascii="Calibri" w:eastAsia="Times New Roman" w:hAnsi="Calibri" w:cs="Calibri"/>
                <w:color w:val="000000"/>
                <w:sz w:val="32"/>
                <w:szCs w:val="32"/>
              </w:rPr>
            </w:pPr>
          </w:p>
        </w:tc>
      </w:tr>
      <w:tr w:rsidR="00BE784B" w:rsidRPr="00AC54EC" w:rsidTr="00BE784B">
        <w:tblPrEx>
          <w:tblBorders>
            <w:insideH w:val="single" w:sz="6" w:space="0" w:color="auto"/>
            <w:insideV w:val="single" w:sz="6" w:space="0" w:color="auto"/>
          </w:tblBorders>
          <w:shd w:val="clear" w:color="auto" w:fill="auto"/>
        </w:tblPrEx>
        <w:trPr>
          <w:cantSplit/>
          <w:trHeight w:val="588"/>
        </w:trPr>
        <w:tc>
          <w:tcPr>
            <w:tcW w:w="0" w:type="auto"/>
            <w:shd w:val="clear" w:color="auto" w:fill="auto"/>
          </w:tcPr>
          <w:p w:rsidR="00BE784B" w:rsidRPr="00AC54EC" w:rsidRDefault="00BE784B"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BE784B" w:rsidRDefault="00BE784B" w:rsidP="00AD1399">
            <w:pPr>
              <w:spacing w:after="0" w:line="240" w:lineRule="auto"/>
              <w:rPr>
                <w:rFonts w:ascii="Calibri" w:eastAsia="Times New Roman" w:hAnsi="Calibri" w:cs="Calibri"/>
                <w:color w:val="000000"/>
                <w:sz w:val="24"/>
                <w:szCs w:val="32"/>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on additional guiding principles</w:t>
            </w:r>
          </w:p>
        </w:tc>
      </w:tr>
      <w:tr w:rsidR="00086C06" w:rsidRPr="00AC54EC" w:rsidTr="00AD1399">
        <w:tblPrEx>
          <w:tblBorders>
            <w:insideH w:val="single" w:sz="6" w:space="0" w:color="auto"/>
            <w:insideV w:val="single" w:sz="6" w:space="0" w:color="auto"/>
          </w:tblBorders>
          <w:shd w:val="clear" w:color="auto" w:fill="auto"/>
        </w:tblPrEx>
        <w:trPr>
          <w:cantSplit/>
          <w:trHeight w:val="1392"/>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[UP-D30-R02]</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The requirement for a third country to ensure an adequate level of data protection was further defined by the CJEU in Schrems…It also indicated that the wording ‘adequate level of protection’ must be understood as “requiring the third country in fact to ensure, by reason of its domestic law or its international commitments, a level of protection of fundamental rights and freedoms that is essentially equivalent to that guaranteed within the European Union by virtue of the Directive read in the light of the Charter” pg.10</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E01967">
        <w:tblPrEx>
          <w:tblBorders>
            <w:insideH w:val="single" w:sz="6" w:space="0" w:color="auto"/>
            <w:insideV w:val="single" w:sz="6" w:space="0" w:color="auto"/>
          </w:tblBorders>
          <w:shd w:val="clear" w:color="auto" w:fill="auto"/>
        </w:tblPrEx>
        <w:trPr>
          <w:cantSplit/>
          <w:trHeight w:val="1155"/>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D754FB" w:rsidRDefault="00086C06" w:rsidP="00AD1399">
            <w:pPr>
              <w:spacing w:after="0" w:line="240" w:lineRule="auto"/>
              <w:rPr>
                <w:rFonts w:ascii="Calibri" w:eastAsia="Times New Roman" w:hAnsi="Calibri" w:cs="Calibri"/>
                <w:color w:val="000000"/>
                <w:sz w:val="24"/>
                <w:szCs w:val="24"/>
              </w:rPr>
            </w:pPr>
            <w:r w:rsidRPr="00D754FB">
              <w:rPr>
                <w:rFonts w:ascii="Calibri" w:eastAsia="Times New Roman" w:hAnsi="Calibri" w:cs="Calibri"/>
                <w:color w:val="000000"/>
                <w:sz w:val="24"/>
                <w:szCs w:val="24"/>
              </w:rPr>
              <w:t>Similar to:</w:t>
            </w:r>
          </w:p>
          <w:p w:rsidR="00086C06" w:rsidRPr="00D754FB" w:rsidRDefault="00086C06" w:rsidP="00BE784B">
            <w:pPr>
              <w:rPr>
                <w:rFonts w:ascii="Calibri" w:eastAsia="Times New Roman" w:hAnsi="Calibri" w:cs="Calibri"/>
                <w:color w:val="000000"/>
                <w:sz w:val="24"/>
                <w:szCs w:val="24"/>
              </w:rPr>
            </w:pPr>
            <w:r w:rsidRPr="00D754FB">
              <w:rPr>
                <w:rFonts w:cstheme="minorHAnsi"/>
                <w:color w:val="000000"/>
                <w:sz w:val="24"/>
                <w:szCs w:val="24"/>
              </w:rPr>
              <w:t>[GA-D30-R01] (duplicate)</w:t>
            </w:r>
            <w:r w:rsidRPr="00D754FB">
              <w:rPr>
                <w:rFonts w:cstheme="minorHAnsi"/>
                <w:color w:val="000000"/>
                <w:sz w:val="24"/>
                <w:szCs w:val="24"/>
              </w:rPr>
              <w:br/>
            </w:r>
            <w:r w:rsidRPr="00D754FB">
              <w:rPr>
                <w:rFonts w:cstheme="minorHAnsi"/>
                <w:color w:val="000000"/>
                <w:sz w:val="24"/>
                <w:szCs w:val="24"/>
                <w:highlight w:val="yellow"/>
              </w:rPr>
              <w:t>[PR-D30-R05]</w:t>
            </w:r>
            <w:r w:rsidRPr="00D754FB">
              <w:rPr>
                <w:rFonts w:cstheme="minorHAnsi"/>
                <w:color w:val="000000"/>
                <w:sz w:val="24"/>
                <w:szCs w:val="24"/>
              </w:rPr>
              <w:t xml:space="preserve"> (duplicate)</w:t>
            </w:r>
          </w:p>
        </w:tc>
      </w:tr>
      <w:tr w:rsidR="00BE784B" w:rsidRPr="00AC54EC" w:rsidTr="00BE784B">
        <w:tblPrEx>
          <w:tblBorders>
            <w:insideH w:val="single" w:sz="6" w:space="0" w:color="auto"/>
            <w:insideV w:val="single" w:sz="6" w:space="0" w:color="auto"/>
          </w:tblBorders>
          <w:shd w:val="clear" w:color="auto" w:fill="auto"/>
        </w:tblPrEx>
        <w:trPr>
          <w:cantSplit/>
          <w:trHeight w:val="741"/>
        </w:trPr>
        <w:tc>
          <w:tcPr>
            <w:tcW w:w="0" w:type="auto"/>
            <w:shd w:val="clear" w:color="auto" w:fill="auto"/>
          </w:tcPr>
          <w:p w:rsidR="00BE784B" w:rsidRPr="00AC54EC" w:rsidRDefault="00BE784B"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BE784B" w:rsidRPr="00D754FB" w:rsidRDefault="00BE784B" w:rsidP="00BE784B">
            <w:pPr>
              <w:spacing w:after="0" w:line="240" w:lineRule="auto"/>
              <w:rPr>
                <w:rFonts w:ascii="Calibri" w:eastAsia="Times New Roman" w:hAnsi="Calibri" w:cs="Calibri"/>
                <w:color w:val="000000"/>
                <w:sz w:val="24"/>
                <w:szCs w:val="24"/>
              </w:rPr>
            </w:pPr>
            <w:r>
              <w:rPr>
                <w:rFonts w:ascii="Calibri" w:eastAsia="Times New Roman" w:hAnsi="Calibri" w:cs="Calibri"/>
                <w:b/>
                <w:color w:val="000000"/>
                <w:sz w:val="24"/>
                <w:szCs w:val="32"/>
              </w:rPr>
              <w:t>To be addressed through</w:t>
            </w:r>
            <w:r w:rsidRPr="00F64A14">
              <w:rPr>
                <w:rFonts w:ascii="Calibri" w:eastAsia="Times New Roman" w:hAnsi="Calibri" w:cs="Calibri"/>
                <w:b/>
                <w:color w:val="000000"/>
                <w:sz w:val="24"/>
                <w:szCs w:val="32"/>
              </w:rPr>
              <w:t xml:space="preserve"> </w:t>
            </w:r>
            <w:r>
              <w:rPr>
                <w:rFonts w:ascii="Calibri" w:eastAsia="Times New Roman" w:hAnsi="Calibri" w:cs="Calibri"/>
                <w:b/>
                <w:color w:val="000000"/>
                <w:sz w:val="24"/>
                <w:szCs w:val="32"/>
              </w:rPr>
              <w:t>further</w:t>
            </w:r>
            <w:r w:rsidRPr="00F64A14">
              <w:rPr>
                <w:rFonts w:ascii="Calibri" w:eastAsia="Times New Roman" w:hAnsi="Calibri" w:cs="Calibri"/>
                <w:b/>
                <w:color w:val="000000"/>
                <w:sz w:val="24"/>
                <w:szCs w:val="32"/>
              </w:rPr>
              <w:t xml:space="preserve"> deliberation</w:t>
            </w:r>
            <w:r>
              <w:rPr>
                <w:rFonts w:ascii="Calibri" w:eastAsia="Times New Roman" w:hAnsi="Calibri" w:cs="Calibri"/>
                <w:b/>
                <w:color w:val="000000"/>
                <w:sz w:val="24"/>
                <w:szCs w:val="32"/>
              </w:rPr>
              <w:t xml:space="preserve"> on </w:t>
            </w:r>
            <w:r w:rsidRPr="00BE784B">
              <w:rPr>
                <w:rFonts w:cstheme="minorHAnsi"/>
                <w:b/>
                <w:color w:val="000000"/>
                <w:sz w:val="24"/>
                <w:szCs w:val="24"/>
                <w:highlight w:val="yellow"/>
              </w:rPr>
              <w:t>[PR-D30-R05]</w:t>
            </w:r>
            <w:r w:rsidRPr="00BE784B">
              <w:rPr>
                <w:rFonts w:cstheme="minorHAnsi"/>
                <w:b/>
                <w:color w:val="000000"/>
                <w:sz w:val="24"/>
                <w:szCs w:val="24"/>
              </w:rPr>
              <w:t xml:space="preserve"> (duplicate)</w:t>
            </w: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lastRenderedPageBreak/>
              <w:t>[UP-D62-R03]</w:t>
            </w:r>
          </w:p>
        </w:tc>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When I buy something on the web, I would like to be able to access the registration data for the web page I am using to know it is the real company</w:t>
            </w:r>
          </w:p>
        </w:tc>
      </w:tr>
      <w:tr w:rsidR="00086C06" w:rsidRPr="00AC54EC" w:rsidTr="00BE784B">
        <w:tblPrEx>
          <w:tblBorders>
            <w:insideH w:val="single" w:sz="6" w:space="0" w:color="auto"/>
            <w:insideV w:val="single" w:sz="6" w:space="0" w:color="auto"/>
          </w:tblBorders>
          <w:shd w:val="clear" w:color="auto" w:fill="auto"/>
        </w:tblPrEx>
        <w:trPr>
          <w:cantSplit/>
          <w:trHeight w:val="687"/>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086C06" w:rsidRPr="00D754FB" w:rsidRDefault="00BE784B" w:rsidP="00AD1399">
            <w:pPr>
              <w:spacing w:after="0" w:line="240" w:lineRule="auto"/>
              <w:rPr>
                <w:rFonts w:ascii="Calibri" w:eastAsia="Times New Roman" w:hAnsi="Calibri" w:cs="Calibri"/>
                <w:color w:val="000000"/>
                <w:sz w:val="24"/>
                <w:szCs w:val="24"/>
              </w:rPr>
            </w:pPr>
            <w:r w:rsidRPr="00BE784B">
              <w:rPr>
                <w:rFonts w:ascii="Calibri" w:eastAsia="Times New Roman" w:hAnsi="Calibri" w:cs="Calibri"/>
                <w:b/>
                <w:color w:val="000000"/>
                <w:sz w:val="24"/>
                <w:szCs w:val="24"/>
              </w:rPr>
              <w:t>Pending initial deliberation on</w:t>
            </w:r>
            <w:r w:rsidR="00086C06" w:rsidRPr="00D754FB">
              <w:rPr>
                <w:rFonts w:ascii="Calibri" w:eastAsia="Times New Roman" w:hAnsi="Calibri" w:cs="Calibri"/>
                <w:color w:val="000000"/>
                <w:sz w:val="24"/>
                <w:szCs w:val="24"/>
              </w:rPr>
              <w:t xml:space="preserve"> </w:t>
            </w:r>
            <w:r w:rsidR="00086C06" w:rsidRPr="00BE784B">
              <w:rPr>
                <w:rFonts w:ascii="Calibri" w:eastAsia="Times New Roman" w:hAnsi="Calibri" w:cs="Calibri"/>
                <w:b/>
                <w:color w:val="000000"/>
                <w:sz w:val="24"/>
                <w:szCs w:val="24"/>
                <w:highlight w:val="yellow"/>
              </w:rPr>
              <w:t>[UP-D01-R08]</w:t>
            </w:r>
          </w:p>
          <w:p w:rsidR="00086C06" w:rsidRPr="00A36517" w:rsidRDefault="00086C06" w:rsidP="00AD1399">
            <w:pPr>
              <w:spacing w:after="0" w:line="240" w:lineRule="auto"/>
              <w:rPr>
                <w:rFonts w:ascii="Calibri" w:eastAsia="Times New Roman" w:hAnsi="Calibri" w:cs="Calibri"/>
                <w:color w:val="000000"/>
                <w:sz w:val="24"/>
                <w:szCs w:val="24"/>
              </w:rPr>
            </w:pPr>
          </w:p>
        </w:tc>
      </w:tr>
      <w:tr w:rsidR="00086C06" w:rsidRPr="00AC54EC" w:rsidTr="00AD1399">
        <w:tblPrEx>
          <w:tblBorders>
            <w:insideH w:val="single" w:sz="6" w:space="0" w:color="auto"/>
            <w:insideV w:val="single" w:sz="6" w:space="0" w:color="auto"/>
          </w:tblBorders>
          <w:shd w:val="clear" w:color="auto" w:fill="auto"/>
        </w:tblPrEx>
        <w:trPr>
          <w:cantSplit/>
          <w:trHeight w:val="1116"/>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[UP-D62-R04]</w:t>
            </w:r>
          </w:p>
        </w:tc>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There are a lot of third parties (not just LEAs) who have legitimate reasons for access to avoid their rights being infringed upon</w:t>
            </w:r>
          </w:p>
        </w:tc>
      </w:tr>
      <w:tr w:rsidR="00086C06" w:rsidRPr="00AC54EC" w:rsidTr="00BE784B">
        <w:tblPrEx>
          <w:tblBorders>
            <w:insideH w:val="single" w:sz="6" w:space="0" w:color="auto"/>
            <w:insideV w:val="single" w:sz="6" w:space="0" w:color="auto"/>
          </w:tblBorders>
          <w:shd w:val="clear" w:color="auto" w:fill="auto"/>
        </w:tblPrEx>
        <w:trPr>
          <w:cantSplit/>
          <w:trHeight w:val="705"/>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086C06" w:rsidRPr="00D754FB" w:rsidRDefault="00BE784B" w:rsidP="00AD1399">
            <w:pPr>
              <w:spacing w:after="0" w:line="240" w:lineRule="auto"/>
              <w:rPr>
                <w:rFonts w:ascii="Calibri" w:eastAsia="Times New Roman" w:hAnsi="Calibri" w:cs="Calibri"/>
                <w:color w:val="000000"/>
                <w:sz w:val="24"/>
                <w:szCs w:val="24"/>
              </w:rPr>
            </w:pPr>
            <w:r w:rsidRPr="00BE784B">
              <w:rPr>
                <w:rFonts w:ascii="Calibri" w:eastAsia="Times New Roman" w:hAnsi="Calibri" w:cs="Calibri"/>
                <w:b/>
                <w:color w:val="000000"/>
                <w:sz w:val="24"/>
                <w:szCs w:val="24"/>
              </w:rPr>
              <w:t>Pending initial deliberation on</w:t>
            </w:r>
            <w:r w:rsidR="00086C06" w:rsidRPr="00D754FB">
              <w:rPr>
                <w:rFonts w:ascii="Calibri" w:eastAsia="Times New Roman" w:hAnsi="Calibri" w:cs="Calibri"/>
                <w:color w:val="000000"/>
                <w:sz w:val="24"/>
                <w:szCs w:val="24"/>
              </w:rPr>
              <w:t xml:space="preserve"> </w:t>
            </w:r>
            <w:r w:rsidR="00086C06" w:rsidRPr="00BE784B">
              <w:rPr>
                <w:rFonts w:ascii="Calibri" w:eastAsia="Times New Roman" w:hAnsi="Calibri" w:cs="Calibri"/>
                <w:b/>
                <w:color w:val="000000"/>
                <w:sz w:val="24"/>
                <w:szCs w:val="24"/>
                <w:highlight w:val="yellow"/>
              </w:rPr>
              <w:t>[UP-D01-R11]</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AD1399">
        <w:tblPrEx>
          <w:tblBorders>
            <w:insideH w:val="single" w:sz="6" w:space="0" w:color="auto"/>
            <w:insideV w:val="single" w:sz="6" w:space="0" w:color="auto"/>
          </w:tblBorders>
          <w:shd w:val="clear" w:color="auto" w:fill="auto"/>
        </w:tblPrEx>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[UP-D62-R05]</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Related to TM Clearinghouse notices, when notices are received, analysis that is performed includes going to see who is the registrant - this often eliminates the need for further action (~60-70%)</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AC54EC" w:rsidTr="00E01967">
        <w:tblPrEx>
          <w:tblBorders>
            <w:insideH w:val="single" w:sz="6" w:space="0" w:color="auto"/>
            <w:insideV w:val="single" w:sz="6" w:space="0" w:color="auto"/>
          </w:tblBorders>
          <w:shd w:val="clear" w:color="auto" w:fill="auto"/>
        </w:tblPrEx>
        <w:trPr>
          <w:cantSplit/>
          <w:trHeight w:val="651"/>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AC54EC" w:rsidRDefault="00086C06" w:rsidP="00BE784B">
            <w:pPr>
              <w:rPr>
                <w:rFonts w:ascii="Calibri" w:eastAsia="Times New Roman" w:hAnsi="Calibri" w:cs="Calibri"/>
                <w:color w:val="000000"/>
                <w:sz w:val="32"/>
                <w:szCs w:val="32"/>
              </w:rPr>
            </w:pPr>
            <w:r w:rsidRPr="0027511A">
              <w:rPr>
                <w:rFonts w:ascii="Calibri" w:eastAsia="Times New Roman" w:hAnsi="Calibri" w:cs="Calibri"/>
                <w:color w:val="000000"/>
                <w:sz w:val="24"/>
                <w:szCs w:val="32"/>
              </w:rPr>
              <w:t>Similar to:</w:t>
            </w:r>
            <w:r>
              <w:rPr>
                <w:rFonts w:cstheme="minorHAnsi"/>
                <w:color w:val="000000"/>
              </w:rPr>
              <w:t xml:space="preserve">  None</w:t>
            </w:r>
          </w:p>
        </w:tc>
      </w:tr>
      <w:tr w:rsidR="00BE784B" w:rsidRPr="00AC54EC" w:rsidTr="00BE784B">
        <w:tblPrEx>
          <w:tblBorders>
            <w:insideH w:val="single" w:sz="6" w:space="0" w:color="auto"/>
            <w:insideV w:val="single" w:sz="6" w:space="0" w:color="auto"/>
          </w:tblBorders>
          <w:shd w:val="clear" w:color="auto" w:fill="auto"/>
        </w:tblPrEx>
        <w:trPr>
          <w:cantSplit/>
          <w:trHeight w:val="696"/>
        </w:trPr>
        <w:tc>
          <w:tcPr>
            <w:tcW w:w="0" w:type="auto"/>
            <w:shd w:val="clear" w:color="auto" w:fill="auto"/>
          </w:tcPr>
          <w:p w:rsidR="00BE784B" w:rsidRPr="00AC54EC" w:rsidRDefault="00BE784B" w:rsidP="00AD1399">
            <w:pPr>
              <w:spacing w:after="0" w:line="240" w:lineRule="auto"/>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BE784B" w:rsidRDefault="00BE784B" w:rsidP="00AD1399">
            <w:pPr>
              <w:spacing w:after="0" w:line="240" w:lineRule="auto"/>
              <w:rPr>
                <w:rFonts w:ascii="Calibri" w:eastAsia="Times New Roman" w:hAnsi="Calibri" w:cs="Calibri"/>
                <w:color w:val="000000"/>
                <w:sz w:val="24"/>
                <w:szCs w:val="32"/>
              </w:rPr>
            </w:pPr>
            <w:r w:rsidRPr="00BE784B">
              <w:rPr>
                <w:rFonts w:ascii="Calibri" w:eastAsia="Times New Roman" w:hAnsi="Calibri" w:cs="Calibri"/>
                <w:b/>
                <w:color w:val="000000"/>
                <w:sz w:val="24"/>
                <w:szCs w:val="24"/>
              </w:rPr>
              <w:t>Pending initial deliberation on</w:t>
            </w:r>
            <w:r>
              <w:rPr>
                <w:rFonts w:ascii="Calibri" w:eastAsia="Times New Roman" w:hAnsi="Calibri" w:cs="Calibri"/>
                <w:b/>
                <w:color w:val="000000"/>
                <w:sz w:val="24"/>
                <w:szCs w:val="24"/>
              </w:rPr>
              <w:t xml:space="preserve"> specific permissible purposes</w:t>
            </w:r>
          </w:p>
        </w:tc>
      </w:tr>
    </w:tbl>
    <w:p w:rsidR="00C60677" w:rsidRDefault="00C60677">
      <w:r>
        <w:br w:type="page"/>
      </w:r>
    </w:p>
    <w:tbl>
      <w:tblPr>
        <w:tblW w:w="0" w:type="auto"/>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19"/>
        <w:gridCol w:w="9804"/>
      </w:tblGrid>
      <w:tr w:rsidR="00086C06" w:rsidRPr="0027511A" w:rsidTr="00AD1399">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lastRenderedPageBreak/>
              <w:t>[DE-D01-R01]</w:t>
            </w:r>
          </w:p>
        </w:tc>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The [gTLD registration directory service] must accommodate purpose-driven disclosure of data elements.</w:t>
            </w:r>
          </w:p>
        </w:tc>
      </w:tr>
      <w:tr w:rsidR="00086C06" w:rsidRPr="0027511A" w:rsidTr="00AD1399">
        <w:trPr>
          <w:cantSplit/>
          <w:trHeight w:val="840"/>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D754FB" w:rsidRDefault="00086C06" w:rsidP="00AD1399">
            <w:pPr>
              <w:spacing w:after="0" w:line="240" w:lineRule="auto"/>
              <w:rPr>
                <w:rFonts w:cstheme="minorHAnsi"/>
                <w:color w:val="000000"/>
                <w:sz w:val="24"/>
                <w:szCs w:val="24"/>
              </w:rPr>
            </w:pPr>
            <w:r w:rsidRPr="00D754FB">
              <w:rPr>
                <w:rFonts w:ascii="Calibri" w:eastAsia="Times New Roman" w:hAnsi="Calibri" w:cs="Calibri"/>
                <w:color w:val="000000"/>
                <w:sz w:val="24"/>
                <w:szCs w:val="24"/>
              </w:rPr>
              <w:t>Similar to:</w:t>
            </w:r>
            <w:r>
              <w:rPr>
                <w:rFonts w:ascii="Calibri" w:eastAsia="Times New Roman" w:hAnsi="Calibri" w:cs="Calibri"/>
                <w:color w:val="000000"/>
                <w:sz w:val="24"/>
                <w:szCs w:val="24"/>
              </w:rPr>
              <w:br/>
            </w:r>
          </w:p>
          <w:p w:rsidR="00086C06" w:rsidRPr="00D754FB" w:rsidRDefault="00086C06" w:rsidP="00AD1399">
            <w:pPr>
              <w:spacing w:after="0" w:line="240" w:lineRule="auto"/>
              <w:rPr>
                <w:rFonts w:cstheme="minorHAnsi"/>
                <w:color w:val="000000"/>
                <w:sz w:val="24"/>
                <w:szCs w:val="24"/>
              </w:rPr>
            </w:pPr>
            <w:r w:rsidRPr="00D754FB">
              <w:rPr>
                <w:rFonts w:cstheme="minorHAnsi"/>
                <w:color w:val="000000"/>
                <w:sz w:val="24"/>
                <w:szCs w:val="24"/>
              </w:rPr>
              <w:t xml:space="preserve">[UP-D01-R35] </w:t>
            </w:r>
          </w:p>
          <w:p w:rsidR="00086C06" w:rsidRDefault="00086C06" w:rsidP="00AD1399">
            <w:pPr>
              <w:spacing w:after="0" w:line="240" w:lineRule="auto"/>
              <w:rPr>
                <w:rFonts w:cstheme="minorHAnsi"/>
                <w:color w:val="000000"/>
                <w:sz w:val="24"/>
                <w:szCs w:val="24"/>
              </w:rPr>
            </w:pPr>
            <w:r w:rsidRPr="002B24BC">
              <w:rPr>
                <w:rFonts w:cstheme="minorHAnsi"/>
                <w:color w:val="000000"/>
                <w:sz w:val="24"/>
                <w:szCs w:val="24"/>
              </w:rPr>
              <w:t>* Purpose-based contact data must be provided for every registered domain name which makes public the union of data elements that are mandatory. [See DE possible requirements.]</w:t>
            </w:r>
          </w:p>
          <w:p w:rsidR="00086C06" w:rsidRPr="00D754FB" w:rsidRDefault="00086C06" w:rsidP="00AD1399">
            <w:pPr>
              <w:spacing w:after="0" w:line="240" w:lineRule="auto"/>
              <w:rPr>
                <w:rFonts w:cstheme="minorHAnsi"/>
                <w:color w:val="000000"/>
                <w:sz w:val="24"/>
                <w:szCs w:val="24"/>
              </w:rPr>
            </w:pPr>
          </w:p>
          <w:p w:rsidR="00086C06" w:rsidRPr="00D754FB" w:rsidRDefault="00086C06" w:rsidP="00AD1399">
            <w:pPr>
              <w:spacing w:after="0" w:line="240" w:lineRule="auto"/>
              <w:rPr>
                <w:rFonts w:cstheme="minorHAnsi"/>
                <w:color w:val="000000"/>
                <w:sz w:val="24"/>
                <w:szCs w:val="24"/>
              </w:rPr>
            </w:pPr>
            <w:r w:rsidRPr="00D754FB">
              <w:rPr>
                <w:rFonts w:cstheme="minorHAnsi"/>
                <w:color w:val="000000"/>
                <w:sz w:val="24"/>
                <w:szCs w:val="24"/>
              </w:rPr>
              <w:t xml:space="preserve">[DE-D01-R07] </w:t>
            </w:r>
          </w:p>
          <w:p w:rsidR="00086C06" w:rsidRDefault="00086C06" w:rsidP="00AD1399">
            <w:pPr>
              <w:spacing w:after="0" w:line="240" w:lineRule="auto"/>
              <w:rPr>
                <w:rFonts w:cstheme="minorHAnsi"/>
                <w:color w:val="000000"/>
                <w:sz w:val="24"/>
                <w:szCs w:val="24"/>
              </w:rPr>
            </w:pPr>
            <w:r w:rsidRPr="002B24BC">
              <w:rPr>
                <w:rFonts w:cstheme="minorHAnsi"/>
                <w:color w:val="000000"/>
                <w:sz w:val="24"/>
                <w:szCs w:val="24"/>
              </w:rPr>
              <w:t>Each [gTLD registration] data element must be associated with a set of permissible purposes.</w:t>
            </w:r>
          </w:p>
          <w:p w:rsidR="00086C06" w:rsidRPr="00D754FB" w:rsidRDefault="00086C06" w:rsidP="00AD1399">
            <w:pPr>
              <w:spacing w:after="0" w:line="240" w:lineRule="auto"/>
              <w:rPr>
                <w:rFonts w:ascii="Calibri" w:eastAsia="Times New Roman" w:hAnsi="Calibri" w:cs="Calibri"/>
                <w:color w:val="000000"/>
                <w:sz w:val="24"/>
                <w:szCs w:val="24"/>
              </w:rPr>
            </w:pPr>
          </w:p>
          <w:p w:rsidR="00086C06" w:rsidRPr="00D754FB" w:rsidRDefault="00086C06" w:rsidP="00AD1399">
            <w:pPr>
              <w:spacing w:after="0" w:line="240" w:lineRule="auto"/>
              <w:rPr>
                <w:rFonts w:ascii="Calibri" w:eastAsia="Times New Roman" w:hAnsi="Calibri" w:cs="Calibri"/>
                <w:color w:val="000000"/>
                <w:sz w:val="24"/>
                <w:szCs w:val="24"/>
              </w:rPr>
            </w:pPr>
            <w:r>
              <w:rPr>
                <w:rFonts w:cstheme="minorHAnsi"/>
                <w:color w:val="000000"/>
                <w:sz w:val="24"/>
                <w:szCs w:val="24"/>
                <w:highlight w:val="yellow"/>
              </w:rPr>
              <w:t xml:space="preserve">See also </w:t>
            </w:r>
            <w:r w:rsidRPr="00D754FB">
              <w:rPr>
                <w:rFonts w:cstheme="minorHAnsi"/>
                <w:color w:val="000000"/>
                <w:sz w:val="24"/>
                <w:szCs w:val="24"/>
                <w:highlight w:val="yellow"/>
              </w:rPr>
              <w:t>[UP-D01-R02</w:t>
            </w:r>
            <w:proofErr w:type="gramStart"/>
            <w:r w:rsidRPr="00D754FB">
              <w:rPr>
                <w:rFonts w:cstheme="minorHAnsi"/>
                <w:color w:val="000000"/>
                <w:sz w:val="24"/>
                <w:szCs w:val="24"/>
                <w:highlight w:val="yellow"/>
              </w:rPr>
              <w:t>]</w:t>
            </w:r>
            <w:proofErr w:type="gramEnd"/>
            <w:r>
              <w:rPr>
                <w:rFonts w:cstheme="minorHAnsi"/>
                <w:color w:val="000000"/>
                <w:sz w:val="24"/>
                <w:szCs w:val="24"/>
              </w:rPr>
              <w:br/>
            </w:r>
            <w:r w:rsidRPr="009446D6">
              <w:rPr>
                <w:rFonts w:cstheme="minorHAnsi"/>
                <w:color w:val="000000"/>
                <w:sz w:val="24"/>
                <w:szCs w:val="24"/>
              </w:rPr>
              <w:t>“gTLD registration data [must be] collected, validated and disclosed for permissible purposes only.” (p. 21, p. 31 Principle 6)</w:t>
            </w:r>
            <w:r>
              <w:rPr>
                <w:rFonts w:cstheme="minorHAnsi"/>
                <w:color w:val="000000"/>
                <w:sz w:val="24"/>
                <w:szCs w:val="24"/>
              </w:rPr>
              <w:br/>
            </w:r>
          </w:p>
        </w:tc>
      </w:tr>
      <w:tr w:rsidR="00BE784B" w:rsidRPr="0027511A" w:rsidTr="00E01967">
        <w:trPr>
          <w:cantSplit/>
          <w:trHeight w:val="840"/>
        </w:trPr>
        <w:tc>
          <w:tcPr>
            <w:tcW w:w="0" w:type="auto"/>
            <w:shd w:val="clear" w:color="auto" w:fill="auto"/>
          </w:tcPr>
          <w:p w:rsidR="00BE784B" w:rsidRPr="00AC54EC" w:rsidRDefault="00BE784B" w:rsidP="00AD1399">
            <w:pPr>
              <w:spacing w:after="0" w:line="240" w:lineRule="auto"/>
              <w:rPr>
                <w:rFonts w:ascii="Calibri" w:eastAsia="Times New Roman" w:hAnsi="Calibri" w:cs="Calibri"/>
                <w:color w:val="000000"/>
                <w:sz w:val="32"/>
                <w:szCs w:val="32"/>
                <w:highlight w:val="yellow"/>
              </w:rPr>
            </w:pPr>
          </w:p>
        </w:tc>
        <w:tc>
          <w:tcPr>
            <w:tcW w:w="0" w:type="auto"/>
            <w:shd w:val="clear" w:color="auto" w:fill="EAF1DD" w:themeFill="accent3" w:themeFillTint="33"/>
          </w:tcPr>
          <w:p w:rsidR="00E01967" w:rsidRPr="00086C06" w:rsidRDefault="00FA0BB6" w:rsidP="00E01967">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Poll Questions to be posed to WG to inform further deliberation:</w:t>
            </w:r>
          </w:p>
          <w:p w:rsidR="00E01967" w:rsidRDefault="00E01967" w:rsidP="00E01967">
            <w:pPr>
              <w:spacing w:after="0" w:line="240" w:lineRule="auto"/>
              <w:rPr>
                <w:rFonts w:ascii="Calibri" w:eastAsia="Times New Roman" w:hAnsi="Calibri" w:cs="Calibri"/>
                <w:color w:val="000000"/>
                <w:sz w:val="24"/>
                <w:szCs w:val="24"/>
              </w:rPr>
            </w:pPr>
          </w:p>
          <w:p w:rsidR="00E01967" w:rsidRDefault="00E01967" w:rsidP="00E0196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Choose one of the following resolutions:</w:t>
            </w:r>
          </w:p>
          <w:p w:rsidR="00E01967" w:rsidRDefault="00E01967" w:rsidP="00E01967">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Delete as possible requirement</w:t>
            </w:r>
          </w:p>
          <w:p w:rsidR="005906D7" w:rsidRDefault="005906D7" w:rsidP="005906D7">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Retain to help shap</w:t>
            </w:r>
            <w:r w:rsidR="00157F4B">
              <w:rPr>
                <w:rFonts w:ascii="Calibri" w:eastAsia="Times New Roman" w:hAnsi="Calibri" w:cs="Calibri"/>
                <w:color w:val="000000"/>
                <w:sz w:val="24"/>
                <w:szCs w:val="24"/>
              </w:rPr>
              <w:t xml:space="preserve">e specific policy requirements </w:t>
            </w:r>
            <w:r>
              <w:rPr>
                <w:rFonts w:ascii="Calibri" w:eastAsia="Times New Roman" w:hAnsi="Calibri" w:cs="Calibri"/>
                <w:color w:val="000000"/>
                <w:sz w:val="24"/>
                <w:szCs w:val="24"/>
              </w:rPr>
              <w:t xml:space="preserve">pertaining to </w:t>
            </w:r>
            <w:r>
              <w:rPr>
                <w:rFonts w:ascii="Calibri" w:eastAsia="Times New Roman" w:hAnsi="Calibri" w:cs="Calibri"/>
                <w:i/>
                <w:color w:val="000000"/>
                <w:sz w:val="24"/>
                <w:szCs w:val="24"/>
              </w:rPr>
              <w:t>disclosure</w:t>
            </w:r>
            <w:r>
              <w:rPr>
                <w:rFonts w:ascii="Calibri" w:eastAsia="Times New Roman" w:hAnsi="Calibri" w:cs="Calibri"/>
                <w:color w:val="000000"/>
                <w:sz w:val="24"/>
                <w:szCs w:val="24"/>
              </w:rPr>
              <w:t xml:space="preserve"> of gTLD registration data elements</w:t>
            </w:r>
          </w:p>
          <w:p w:rsidR="00E01967" w:rsidRDefault="00E01967" w:rsidP="00E01967">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Other: _________________</w:t>
            </w:r>
            <w:r>
              <w:rPr>
                <w:rFonts w:ascii="Calibri" w:eastAsia="Times New Roman" w:hAnsi="Calibri" w:cs="Calibri"/>
                <w:color w:val="000000"/>
                <w:sz w:val="24"/>
                <w:szCs w:val="24"/>
              </w:rPr>
              <w:br/>
            </w:r>
          </w:p>
          <w:p w:rsidR="00E01967" w:rsidRDefault="009F6D84" w:rsidP="00E0196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Indicate level of</w:t>
            </w:r>
            <w:r w:rsidRPr="009F6D84">
              <w:rPr>
                <w:rFonts w:ascii="Calibri" w:eastAsia="Times New Roman" w:hAnsi="Calibri" w:cs="Calibri"/>
                <w:color w:val="000000"/>
                <w:sz w:val="24"/>
                <w:szCs w:val="24"/>
              </w:rPr>
              <w:t xml:space="preserve"> support</w:t>
            </w:r>
            <w:r w:rsidRPr="009F6D84">
              <w:rPr>
                <w:rFonts w:ascii="Calibri" w:eastAsia="Times New Roman" w:hAnsi="Calibri" w:cs="Calibri"/>
                <w:color w:val="000000"/>
                <w:sz w:val="24"/>
                <w:szCs w:val="24"/>
                <w:vertAlign w:val="superscript"/>
              </w:rPr>
              <w:t>1</w:t>
            </w:r>
            <w:r w:rsidRPr="009F6D84">
              <w:rPr>
                <w:rFonts w:ascii="Calibri" w:eastAsia="Times New Roman" w:hAnsi="Calibri" w:cs="Calibri"/>
                <w:color w:val="000000"/>
                <w:sz w:val="24"/>
                <w:szCs w:val="24"/>
              </w:rPr>
              <w:t xml:space="preserve"> for</w:t>
            </w:r>
            <w:r>
              <w:rPr>
                <w:rFonts w:ascii="Calibri" w:eastAsia="Times New Roman" w:hAnsi="Calibri" w:cs="Calibri"/>
                <w:color w:val="000000"/>
                <w:sz w:val="24"/>
                <w:szCs w:val="24"/>
              </w:rPr>
              <w:t xml:space="preserve"> each of the following </w:t>
            </w:r>
            <w:r w:rsidRPr="009F6D84">
              <w:rPr>
                <w:rFonts w:ascii="Calibri" w:eastAsia="Times New Roman" w:hAnsi="Calibri" w:cs="Calibri"/>
                <w:color w:val="000000"/>
                <w:sz w:val="24"/>
                <w:szCs w:val="24"/>
              </w:rPr>
              <w:t>draft recommendation</w:t>
            </w:r>
            <w:r>
              <w:rPr>
                <w:rFonts w:ascii="Calibri" w:eastAsia="Times New Roman" w:hAnsi="Calibri" w:cs="Calibri"/>
                <w:color w:val="000000"/>
                <w:sz w:val="24"/>
                <w:szCs w:val="24"/>
              </w:rPr>
              <w:t>s,</w:t>
            </w:r>
            <w:r w:rsidRPr="009F6D84">
              <w:rPr>
                <w:rFonts w:ascii="Calibri" w:eastAsia="Times New Roman" w:hAnsi="Calibri" w:cs="Calibri"/>
                <w:color w:val="000000"/>
                <w:sz w:val="24"/>
                <w:szCs w:val="24"/>
              </w:rPr>
              <w:t xml:space="preserve"> </w:t>
            </w:r>
            <w:r w:rsidR="00FA0BB6">
              <w:rPr>
                <w:rFonts w:ascii="Calibri" w:eastAsia="Times New Roman" w:hAnsi="Calibri" w:cs="Calibri"/>
                <w:color w:val="000000"/>
                <w:sz w:val="24"/>
                <w:szCs w:val="24"/>
              </w:rPr>
              <w:t>derived from initial deliberation at ICANN57</w:t>
            </w:r>
            <w:r>
              <w:rPr>
                <w:rFonts w:ascii="Calibri" w:eastAsia="Times New Roman" w:hAnsi="Calibri" w:cs="Calibri"/>
                <w:color w:val="000000"/>
                <w:sz w:val="24"/>
                <w:szCs w:val="24"/>
              </w:rPr>
              <w:t>:</w:t>
            </w:r>
          </w:p>
          <w:p w:rsidR="00E01967" w:rsidRDefault="00E01967" w:rsidP="00E01967">
            <w:pPr>
              <w:pStyle w:val="ListParagraph"/>
              <w:numPr>
                <w:ilvl w:val="0"/>
                <w:numId w:val="10"/>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RDS policies may require</w:t>
            </w:r>
            <w:r w:rsidR="00C60677">
              <w:rPr>
                <w:rFonts w:ascii="Calibri" w:eastAsia="Times New Roman" w:hAnsi="Calibri" w:cs="Calibri"/>
                <w:color w:val="000000"/>
                <w:sz w:val="24"/>
                <w:szCs w:val="24"/>
              </w:rPr>
              <w:t xml:space="preserve"> that disclosure of gTLD registration data elements be </w:t>
            </w:r>
            <w:r w:rsidR="00C717A4">
              <w:rPr>
                <w:rFonts w:ascii="Calibri" w:eastAsia="Times New Roman" w:hAnsi="Calibri" w:cs="Calibri"/>
                <w:color w:val="000000"/>
                <w:sz w:val="24"/>
                <w:szCs w:val="24"/>
              </w:rPr>
              <w:t xml:space="preserve">controlled and </w:t>
            </w:r>
            <w:r w:rsidR="00C60677">
              <w:rPr>
                <w:rFonts w:ascii="Calibri" w:eastAsia="Times New Roman" w:hAnsi="Calibri" w:cs="Calibri"/>
                <w:color w:val="000000"/>
                <w:sz w:val="24"/>
                <w:szCs w:val="24"/>
              </w:rPr>
              <w:t>based upon the</w:t>
            </w:r>
            <w:r w:rsidR="00C717A4">
              <w:rPr>
                <w:rFonts w:ascii="Calibri" w:eastAsia="Times New Roman" w:hAnsi="Calibri" w:cs="Calibri"/>
                <w:color w:val="000000"/>
                <w:sz w:val="24"/>
                <w:szCs w:val="24"/>
              </w:rPr>
              <w:t xml:space="preserve"> user</w:t>
            </w:r>
            <w:r w:rsidR="00C60677">
              <w:rPr>
                <w:rFonts w:ascii="Calibri" w:eastAsia="Times New Roman" w:hAnsi="Calibri" w:cs="Calibri"/>
                <w:color w:val="000000"/>
                <w:sz w:val="24"/>
                <w:szCs w:val="24"/>
              </w:rPr>
              <w:t xml:space="preserve">’s </w:t>
            </w:r>
            <w:r w:rsidR="00C717A4">
              <w:rPr>
                <w:rFonts w:ascii="Calibri" w:eastAsia="Times New Roman" w:hAnsi="Calibri" w:cs="Calibri"/>
                <w:color w:val="000000"/>
                <w:sz w:val="24"/>
                <w:szCs w:val="24"/>
              </w:rPr>
              <w:t xml:space="preserve">declared </w:t>
            </w:r>
            <w:r w:rsidR="00C60677">
              <w:rPr>
                <w:rFonts w:ascii="Calibri" w:eastAsia="Times New Roman" w:hAnsi="Calibri" w:cs="Calibri"/>
                <w:color w:val="000000"/>
                <w:sz w:val="24"/>
                <w:szCs w:val="24"/>
              </w:rPr>
              <w:t>specific purpose.</w:t>
            </w:r>
          </w:p>
          <w:p w:rsidR="00E01967" w:rsidRDefault="00C60677" w:rsidP="00E01967">
            <w:pPr>
              <w:pStyle w:val="ListParagraph"/>
              <w:numPr>
                <w:ilvl w:val="0"/>
                <w:numId w:val="10"/>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RDS policies must be precise about which </w:t>
            </w:r>
            <w:r w:rsidR="00C717A4">
              <w:rPr>
                <w:rFonts w:ascii="Calibri" w:eastAsia="Times New Roman" w:hAnsi="Calibri" w:cs="Calibri"/>
                <w:color w:val="000000"/>
                <w:sz w:val="24"/>
                <w:szCs w:val="24"/>
              </w:rPr>
              <w:t xml:space="preserve">(if any) </w:t>
            </w:r>
            <w:r>
              <w:rPr>
                <w:rFonts w:ascii="Calibri" w:eastAsia="Times New Roman" w:hAnsi="Calibri" w:cs="Calibri"/>
                <w:color w:val="000000"/>
                <w:sz w:val="24"/>
                <w:szCs w:val="24"/>
              </w:rPr>
              <w:t xml:space="preserve">gTLD registration data elements are public (that is, disclosed to all </w:t>
            </w:r>
            <w:r w:rsidR="00C717A4">
              <w:rPr>
                <w:rFonts w:ascii="Calibri" w:eastAsia="Times New Roman" w:hAnsi="Calibri" w:cs="Calibri"/>
                <w:color w:val="000000"/>
                <w:sz w:val="24"/>
                <w:szCs w:val="24"/>
              </w:rPr>
              <w:t>users,</w:t>
            </w:r>
            <w:r>
              <w:rPr>
                <w:rFonts w:ascii="Calibri" w:eastAsia="Times New Roman" w:hAnsi="Calibri" w:cs="Calibri"/>
                <w:color w:val="000000"/>
                <w:sz w:val="24"/>
                <w:szCs w:val="24"/>
              </w:rPr>
              <w:t xml:space="preserve"> for all </w:t>
            </w:r>
            <w:r w:rsidR="00C717A4">
              <w:rPr>
                <w:rFonts w:ascii="Calibri" w:eastAsia="Times New Roman" w:hAnsi="Calibri" w:cs="Calibri"/>
                <w:color w:val="000000"/>
                <w:sz w:val="24"/>
                <w:szCs w:val="24"/>
              </w:rPr>
              <w:t xml:space="preserve">permissible </w:t>
            </w:r>
            <w:r>
              <w:rPr>
                <w:rFonts w:ascii="Calibri" w:eastAsia="Times New Roman" w:hAnsi="Calibri" w:cs="Calibri"/>
                <w:color w:val="000000"/>
                <w:sz w:val="24"/>
                <w:szCs w:val="24"/>
              </w:rPr>
              <w:t>purposes).</w:t>
            </w:r>
          </w:p>
          <w:p w:rsidR="00C60677" w:rsidRDefault="00C60677" w:rsidP="00E01967">
            <w:pPr>
              <w:pStyle w:val="ListParagraph"/>
              <w:numPr>
                <w:ilvl w:val="0"/>
                <w:numId w:val="10"/>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RDS policies must be precise about which </w:t>
            </w:r>
            <w:r w:rsidR="00C717A4">
              <w:rPr>
                <w:rFonts w:ascii="Calibri" w:eastAsia="Times New Roman" w:hAnsi="Calibri" w:cs="Calibri"/>
                <w:color w:val="000000"/>
                <w:sz w:val="24"/>
                <w:szCs w:val="24"/>
              </w:rPr>
              <w:t xml:space="preserve">(if any) </w:t>
            </w:r>
            <w:r>
              <w:rPr>
                <w:rFonts w:ascii="Calibri" w:eastAsia="Times New Roman" w:hAnsi="Calibri" w:cs="Calibri"/>
                <w:color w:val="000000"/>
                <w:sz w:val="24"/>
                <w:szCs w:val="24"/>
              </w:rPr>
              <w:t xml:space="preserve">gTLD registration data elements are not public (that is, disclosed only to some </w:t>
            </w:r>
            <w:r w:rsidR="00C717A4">
              <w:rPr>
                <w:rFonts w:ascii="Calibri" w:eastAsia="Times New Roman" w:hAnsi="Calibri" w:cs="Calibri"/>
                <w:color w:val="000000"/>
                <w:sz w:val="24"/>
                <w:szCs w:val="24"/>
              </w:rPr>
              <w:t>users and/or</w:t>
            </w:r>
            <w:r>
              <w:rPr>
                <w:rFonts w:ascii="Calibri" w:eastAsia="Times New Roman" w:hAnsi="Calibri" w:cs="Calibri"/>
                <w:color w:val="000000"/>
                <w:sz w:val="24"/>
                <w:szCs w:val="24"/>
              </w:rPr>
              <w:t xml:space="preserve"> for some permissible purposes).</w:t>
            </w:r>
          </w:p>
          <w:p w:rsidR="00C717A4" w:rsidRDefault="00C717A4" w:rsidP="00E01967">
            <w:pPr>
              <w:pStyle w:val="ListParagraph"/>
              <w:numPr>
                <w:ilvl w:val="0"/>
                <w:numId w:val="10"/>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RDS policies must be precise about the set of permissible purposes associated with each gTLD registration data element.</w:t>
            </w:r>
          </w:p>
          <w:p w:rsidR="00E01967" w:rsidRPr="00056A93" w:rsidRDefault="00E01967" w:rsidP="00E01967">
            <w:pPr>
              <w:pStyle w:val="ListParagraph"/>
              <w:numPr>
                <w:ilvl w:val="0"/>
                <w:numId w:val="10"/>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Other: _________________</w:t>
            </w:r>
          </w:p>
          <w:p w:rsidR="00BE784B" w:rsidRPr="00D754FB" w:rsidRDefault="00BE784B" w:rsidP="00AD1399">
            <w:pPr>
              <w:spacing w:after="0" w:line="240" w:lineRule="auto"/>
              <w:rPr>
                <w:rFonts w:ascii="Calibri" w:eastAsia="Times New Roman" w:hAnsi="Calibri" w:cs="Calibri"/>
                <w:color w:val="000000"/>
                <w:sz w:val="24"/>
                <w:szCs w:val="24"/>
              </w:rPr>
            </w:pPr>
          </w:p>
        </w:tc>
      </w:tr>
      <w:tr w:rsidR="00086C06" w:rsidRPr="0027511A" w:rsidTr="00AD1399">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[DE-D01-R22]</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Validators, Registries and Registrars may collect, store, or disclose additional data elements for internal use that is never shared with the [gTLD registration directory service].</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27511A" w:rsidTr="00AD1399">
        <w:trPr>
          <w:cantSplit/>
          <w:trHeight w:val="840"/>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D754FB" w:rsidRDefault="00086C06" w:rsidP="00AD1399">
            <w:pPr>
              <w:spacing w:after="0" w:line="240" w:lineRule="auto"/>
              <w:rPr>
                <w:rFonts w:ascii="Calibri" w:eastAsia="Times New Roman" w:hAnsi="Calibri" w:cs="Calibri"/>
                <w:color w:val="000000"/>
                <w:sz w:val="24"/>
                <w:szCs w:val="24"/>
              </w:rPr>
            </w:pPr>
            <w:r w:rsidRPr="00D754FB">
              <w:rPr>
                <w:rFonts w:ascii="Calibri" w:eastAsia="Times New Roman" w:hAnsi="Calibri" w:cs="Calibri"/>
                <w:color w:val="000000"/>
                <w:sz w:val="24"/>
                <w:szCs w:val="24"/>
              </w:rPr>
              <w:t>Similar to:</w:t>
            </w:r>
          </w:p>
          <w:p w:rsidR="00086C06" w:rsidRPr="00D754FB" w:rsidRDefault="00086C06" w:rsidP="00AD1399">
            <w:pPr>
              <w:spacing w:after="0" w:line="240" w:lineRule="auto"/>
              <w:rPr>
                <w:rFonts w:cstheme="minorHAnsi"/>
                <w:color w:val="000000"/>
                <w:sz w:val="24"/>
                <w:szCs w:val="24"/>
              </w:rPr>
            </w:pPr>
            <w:r w:rsidRPr="00D754FB">
              <w:rPr>
                <w:rFonts w:cstheme="minorHAnsi"/>
                <w:color w:val="000000"/>
                <w:sz w:val="24"/>
                <w:szCs w:val="24"/>
              </w:rPr>
              <w:t>[DE-D01-R19]</w:t>
            </w:r>
          </w:p>
          <w:p w:rsidR="00086C06" w:rsidRDefault="00086C06" w:rsidP="00AD1399">
            <w:pPr>
              <w:spacing w:after="0" w:line="240" w:lineRule="auto"/>
              <w:rPr>
                <w:rFonts w:cstheme="minorHAnsi"/>
                <w:color w:val="000000"/>
                <w:sz w:val="24"/>
                <w:szCs w:val="24"/>
              </w:rPr>
            </w:pPr>
            <w:r w:rsidRPr="00AD1399">
              <w:rPr>
                <w:rFonts w:cstheme="minorHAnsi"/>
                <w:color w:val="000000"/>
                <w:sz w:val="24"/>
                <w:szCs w:val="24"/>
              </w:rPr>
              <w:t>To avoid collecting more data than necessary, all other Registrant-supplied data not enumerated above and used for at least one permissible purpose must be optionally collected at the Registrant’s discretion. Validators, Registries and Registrars must allow for this data to be collected and stored if the Registrant so chooses.</w:t>
            </w:r>
          </w:p>
          <w:p w:rsidR="00086C06" w:rsidRPr="00D754FB" w:rsidRDefault="00086C06" w:rsidP="00AD1399">
            <w:pPr>
              <w:spacing w:after="0" w:line="240" w:lineRule="auto"/>
              <w:rPr>
                <w:rFonts w:ascii="Calibri" w:eastAsia="Times New Roman" w:hAnsi="Calibri" w:cs="Calibri"/>
                <w:color w:val="000000"/>
                <w:sz w:val="24"/>
                <w:szCs w:val="24"/>
              </w:rPr>
            </w:pPr>
          </w:p>
        </w:tc>
      </w:tr>
      <w:tr w:rsidR="00BE784B" w:rsidRPr="0027511A" w:rsidTr="00E01967">
        <w:trPr>
          <w:cantSplit/>
          <w:trHeight w:val="840"/>
        </w:trPr>
        <w:tc>
          <w:tcPr>
            <w:tcW w:w="0" w:type="auto"/>
            <w:shd w:val="clear" w:color="auto" w:fill="auto"/>
          </w:tcPr>
          <w:p w:rsidR="00BE784B" w:rsidRPr="00AC54EC" w:rsidRDefault="00BE784B" w:rsidP="00AD1399">
            <w:pPr>
              <w:spacing w:after="0" w:line="240" w:lineRule="auto"/>
              <w:rPr>
                <w:rFonts w:ascii="Calibri" w:eastAsia="Times New Roman" w:hAnsi="Calibri" w:cs="Calibri"/>
                <w:color w:val="000000"/>
                <w:sz w:val="32"/>
                <w:szCs w:val="32"/>
                <w:highlight w:val="yellow"/>
              </w:rPr>
            </w:pPr>
          </w:p>
        </w:tc>
        <w:tc>
          <w:tcPr>
            <w:tcW w:w="0" w:type="auto"/>
            <w:shd w:val="clear" w:color="auto" w:fill="EAF1DD" w:themeFill="accent3" w:themeFillTint="33"/>
          </w:tcPr>
          <w:p w:rsidR="00E01967" w:rsidRPr="00086C06" w:rsidRDefault="00FA0BB6" w:rsidP="00E01967">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Poll Questions to be posed to WG to inform further deliberation:</w:t>
            </w:r>
          </w:p>
          <w:p w:rsidR="00E01967" w:rsidRDefault="00E01967" w:rsidP="00E01967">
            <w:pPr>
              <w:spacing w:after="0" w:line="240" w:lineRule="auto"/>
              <w:rPr>
                <w:rFonts w:ascii="Calibri" w:eastAsia="Times New Roman" w:hAnsi="Calibri" w:cs="Calibri"/>
                <w:color w:val="000000"/>
                <w:sz w:val="24"/>
                <w:szCs w:val="24"/>
              </w:rPr>
            </w:pPr>
          </w:p>
          <w:p w:rsidR="00E01967" w:rsidRDefault="00E01967" w:rsidP="00E0196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Choose one of the following resolutions:</w:t>
            </w:r>
          </w:p>
          <w:p w:rsidR="00E01967" w:rsidRDefault="00E01967" w:rsidP="00E01967">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Delete as possible requirement</w:t>
            </w:r>
          </w:p>
          <w:p w:rsidR="00843F3B" w:rsidRDefault="00E01967" w:rsidP="005906D7">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Retain to help shape specific policy requirements pertaining to </w:t>
            </w:r>
            <w:r w:rsidR="00843F3B" w:rsidRPr="00843F3B">
              <w:rPr>
                <w:rFonts w:ascii="Calibri" w:eastAsia="Times New Roman" w:hAnsi="Calibri" w:cs="Calibri"/>
                <w:i/>
                <w:color w:val="000000"/>
                <w:sz w:val="24"/>
                <w:szCs w:val="24"/>
              </w:rPr>
              <w:t>collection</w:t>
            </w:r>
            <w:r w:rsidR="00843F3B">
              <w:rPr>
                <w:rFonts w:ascii="Calibri" w:eastAsia="Times New Roman" w:hAnsi="Calibri" w:cs="Calibri"/>
                <w:color w:val="000000"/>
                <w:sz w:val="24"/>
                <w:szCs w:val="24"/>
              </w:rPr>
              <w:t xml:space="preserve"> of </w:t>
            </w:r>
            <w:r>
              <w:rPr>
                <w:rFonts w:ascii="Calibri" w:eastAsia="Times New Roman" w:hAnsi="Calibri" w:cs="Calibri"/>
                <w:color w:val="000000"/>
                <w:sz w:val="24"/>
                <w:szCs w:val="24"/>
              </w:rPr>
              <w:t>gTLD registration data elements</w:t>
            </w:r>
          </w:p>
          <w:p w:rsidR="00E01967" w:rsidRDefault="00E01967" w:rsidP="00E01967">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Other: _________________</w:t>
            </w:r>
            <w:r>
              <w:rPr>
                <w:rFonts w:ascii="Calibri" w:eastAsia="Times New Roman" w:hAnsi="Calibri" w:cs="Calibri"/>
                <w:color w:val="000000"/>
                <w:sz w:val="24"/>
                <w:szCs w:val="24"/>
              </w:rPr>
              <w:br/>
            </w:r>
          </w:p>
          <w:p w:rsidR="00E01967" w:rsidRDefault="009F6D84" w:rsidP="00E0196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Indicate level of</w:t>
            </w:r>
            <w:r w:rsidRPr="009F6D84">
              <w:rPr>
                <w:rFonts w:ascii="Calibri" w:eastAsia="Times New Roman" w:hAnsi="Calibri" w:cs="Calibri"/>
                <w:color w:val="000000"/>
                <w:sz w:val="24"/>
                <w:szCs w:val="24"/>
              </w:rPr>
              <w:t xml:space="preserve"> support</w:t>
            </w:r>
            <w:r w:rsidRPr="009F6D84">
              <w:rPr>
                <w:rFonts w:ascii="Calibri" w:eastAsia="Times New Roman" w:hAnsi="Calibri" w:cs="Calibri"/>
                <w:color w:val="000000"/>
                <w:sz w:val="24"/>
                <w:szCs w:val="24"/>
                <w:vertAlign w:val="superscript"/>
              </w:rPr>
              <w:t>1</w:t>
            </w:r>
            <w:r w:rsidRPr="009F6D84">
              <w:rPr>
                <w:rFonts w:ascii="Calibri" w:eastAsia="Times New Roman" w:hAnsi="Calibri" w:cs="Calibri"/>
                <w:color w:val="000000"/>
                <w:sz w:val="24"/>
                <w:szCs w:val="24"/>
              </w:rPr>
              <w:t xml:space="preserve"> for</w:t>
            </w:r>
            <w:r>
              <w:rPr>
                <w:rFonts w:ascii="Calibri" w:eastAsia="Times New Roman" w:hAnsi="Calibri" w:cs="Calibri"/>
                <w:color w:val="000000"/>
                <w:sz w:val="24"/>
                <w:szCs w:val="24"/>
              </w:rPr>
              <w:t xml:space="preserve"> each of the following </w:t>
            </w:r>
            <w:r w:rsidRPr="009F6D84">
              <w:rPr>
                <w:rFonts w:ascii="Calibri" w:eastAsia="Times New Roman" w:hAnsi="Calibri" w:cs="Calibri"/>
                <w:color w:val="000000"/>
                <w:sz w:val="24"/>
                <w:szCs w:val="24"/>
              </w:rPr>
              <w:t>draft recommendation</w:t>
            </w:r>
            <w:r>
              <w:rPr>
                <w:rFonts w:ascii="Calibri" w:eastAsia="Times New Roman" w:hAnsi="Calibri" w:cs="Calibri"/>
                <w:color w:val="000000"/>
                <w:sz w:val="24"/>
                <w:szCs w:val="24"/>
              </w:rPr>
              <w:t>s,</w:t>
            </w:r>
            <w:r w:rsidRPr="009F6D84">
              <w:rPr>
                <w:rFonts w:ascii="Calibri" w:eastAsia="Times New Roman" w:hAnsi="Calibri" w:cs="Calibri"/>
                <w:color w:val="000000"/>
                <w:sz w:val="24"/>
                <w:szCs w:val="24"/>
              </w:rPr>
              <w:t xml:space="preserve"> </w:t>
            </w:r>
            <w:r w:rsidR="00FA0BB6">
              <w:rPr>
                <w:rFonts w:ascii="Calibri" w:eastAsia="Times New Roman" w:hAnsi="Calibri" w:cs="Calibri"/>
                <w:color w:val="000000"/>
                <w:sz w:val="24"/>
                <w:szCs w:val="24"/>
              </w:rPr>
              <w:t>derived from initial deliberation at ICANN57</w:t>
            </w:r>
            <w:r>
              <w:rPr>
                <w:rFonts w:ascii="Calibri" w:eastAsia="Times New Roman" w:hAnsi="Calibri" w:cs="Calibri"/>
                <w:color w:val="000000"/>
                <w:sz w:val="24"/>
                <w:szCs w:val="24"/>
              </w:rPr>
              <w:t>:</w:t>
            </w:r>
          </w:p>
          <w:p w:rsidR="00843F3B" w:rsidRDefault="00843F3B" w:rsidP="00E01967">
            <w:pPr>
              <w:pStyle w:val="ListParagraph"/>
              <w:numPr>
                <w:ilvl w:val="0"/>
                <w:numId w:val="1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RDS policies may require specific mandatory data elements to be collected from Registrants and shared with the RDS.</w:t>
            </w:r>
          </w:p>
          <w:p w:rsidR="00E01967" w:rsidRDefault="00C717A4" w:rsidP="00E01967">
            <w:pPr>
              <w:pStyle w:val="ListParagraph"/>
              <w:numPr>
                <w:ilvl w:val="0"/>
                <w:numId w:val="1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RDS policies may allow </w:t>
            </w:r>
            <w:r w:rsidR="00843F3B">
              <w:rPr>
                <w:rFonts w:ascii="Calibri" w:eastAsia="Times New Roman" w:hAnsi="Calibri" w:cs="Calibri"/>
                <w:color w:val="000000"/>
                <w:sz w:val="24"/>
                <w:szCs w:val="24"/>
              </w:rPr>
              <w:t>specific optional</w:t>
            </w:r>
            <w:r>
              <w:rPr>
                <w:rFonts w:ascii="Calibri" w:eastAsia="Times New Roman" w:hAnsi="Calibri" w:cs="Calibri"/>
                <w:color w:val="000000"/>
                <w:sz w:val="24"/>
                <w:szCs w:val="24"/>
              </w:rPr>
              <w:t xml:space="preserve"> data</w:t>
            </w:r>
            <w:r w:rsidR="00843F3B">
              <w:rPr>
                <w:rFonts w:ascii="Calibri" w:eastAsia="Times New Roman" w:hAnsi="Calibri" w:cs="Calibri"/>
                <w:color w:val="000000"/>
                <w:sz w:val="24"/>
                <w:szCs w:val="24"/>
              </w:rPr>
              <w:t xml:space="preserve"> elements</w:t>
            </w:r>
            <w:r>
              <w:rPr>
                <w:rFonts w:ascii="Calibri" w:eastAsia="Times New Roman" w:hAnsi="Calibri" w:cs="Calibri"/>
                <w:color w:val="000000"/>
                <w:sz w:val="24"/>
                <w:szCs w:val="24"/>
              </w:rPr>
              <w:t xml:space="preserve"> to be collected from Registrants</w:t>
            </w:r>
            <w:r w:rsidR="00843F3B">
              <w:rPr>
                <w:rFonts w:ascii="Calibri" w:eastAsia="Times New Roman" w:hAnsi="Calibri" w:cs="Calibri"/>
                <w:color w:val="000000"/>
                <w:sz w:val="24"/>
                <w:szCs w:val="24"/>
              </w:rPr>
              <w:t xml:space="preserve"> and shared with the RDS,</w:t>
            </w:r>
            <w:r>
              <w:rPr>
                <w:rFonts w:ascii="Calibri" w:eastAsia="Times New Roman" w:hAnsi="Calibri" w:cs="Calibri"/>
                <w:color w:val="000000"/>
                <w:sz w:val="24"/>
                <w:szCs w:val="24"/>
              </w:rPr>
              <w:t xml:space="preserve"> at the Registrant’s discretion</w:t>
            </w:r>
            <w:r w:rsidR="00843F3B">
              <w:rPr>
                <w:rFonts w:ascii="Calibri" w:eastAsia="Times New Roman" w:hAnsi="Calibri" w:cs="Calibri"/>
                <w:color w:val="000000"/>
                <w:sz w:val="24"/>
                <w:szCs w:val="24"/>
              </w:rPr>
              <w:t>.</w:t>
            </w:r>
          </w:p>
          <w:p w:rsidR="005906D7" w:rsidRDefault="005906D7" w:rsidP="00E01967">
            <w:pPr>
              <w:pStyle w:val="ListParagraph"/>
              <w:numPr>
                <w:ilvl w:val="0"/>
                <w:numId w:val="1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RDS policies must not require all data elements shared with the RDS to be disclosed.</w:t>
            </w:r>
            <w:r>
              <w:rPr>
                <w:rFonts w:ascii="Calibri" w:eastAsia="Times New Roman" w:hAnsi="Calibri" w:cs="Calibri"/>
                <w:color w:val="000000"/>
                <w:sz w:val="24"/>
                <w:szCs w:val="24"/>
              </w:rPr>
              <w:br/>
              <w:t>[Note: Refer to DE-D01-R01 for recommendations about disclosure.]</w:t>
            </w:r>
          </w:p>
          <w:p w:rsidR="00843F3B" w:rsidRDefault="00843F3B" w:rsidP="00843F3B">
            <w:pPr>
              <w:pStyle w:val="ListParagraph"/>
              <w:numPr>
                <w:ilvl w:val="0"/>
                <w:numId w:val="1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RDS policies must allow gTLD-specific data elements to be collected from Registrants, as defined by the Registry’s policies for that gTLD.</w:t>
            </w:r>
          </w:p>
          <w:p w:rsidR="00843F3B" w:rsidRDefault="00843F3B" w:rsidP="00843F3B">
            <w:pPr>
              <w:pStyle w:val="ListParagraph"/>
              <w:numPr>
                <w:ilvl w:val="0"/>
                <w:numId w:val="1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RDS policies must not prevent contracted parties from collecting, storing, or disclosing data elements that are never shared with the RDS</w:t>
            </w:r>
            <w:r w:rsidR="005906D7">
              <w:rPr>
                <w:rFonts w:ascii="Calibri" w:eastAsia="Times New Roman" w:hAnsi="Calibri" w:cs="Calibri"/>
                <w:color w:val="000000"/>
                <w:sz w:val="24"/>
                <w:szCs w:val="24"/>
              </w:rPr>
              <w:t xml:space="preserve"> and thus out of scope.</w:t>
            </w:r>
          </w:p>
          <w:p w:rsidR="00E01967" w:rsidRPr="00056A93" w:rsidRDefault="00E01967" w:rsidP="00E01967">
            <w:pPr>
              <w:pStyle w:val="ListParagraph"/>
              <w:numPr>
                <w:ilvl w:val="0"/>
                <w:numId w:val="1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Other: _________________</w:t>
            </w:r>
          </w:p>
          <w:p w:rsidR="00BE784B" w:rsidRPr="00D754FB" w:rsidRDefault="00BE784B" w:rsidP="00AD1399">
            <w:pPr>
              <w:spacing w:after="0" w:line="240" w:lineRule="auto"/>
              <w:rPr>
                <w:rFonts w:ascii="Calibri" w:eastAsia="Times New Roman" w:hAnsi="Calibri" w:cs="Calibri"/>
                <w:color w:val="000000"/>
                <w:sz w:val="24"/>
                <w:szCs w:val="24"/>
              </w:rPr>
            </w:pPr>
          </w:p>
        </w:tc>
      </w:tr>
      <w:tr w:rsidR="00086C06" w:rsidRPr="0027511A" w:rsidTr="00AD1399">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[DE-D12-R02]</w:t>
            </w:r>
          </w:p>
        </w:tc>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 xml:space="preserve">The [gTLD registration directory service] should collect and display uniform sets of data regardless of the registry involved. (sec. 5.2) </w:t>
            </w:r>
          </w:p>
        </w:tc>
      </w:tr>
      <w:tr w:rsidR="00086C06" w:rsidRPr="0027511A" w:rsidTr="00AD1399">
        <w:trPr>
          <w:cantSplit/>
          <w:trHeight w:val="840"/>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D754FB" w:rsidRDefault="00086C06" w:rsidP="00AD1399">
            <w:pPr>
              <w:spacing w:after="0" w:line="240" w:lineRule="auto"/>
              <w:rPr>
                <w:rFonts w:ascii="Calibri" w:eastAsia="Times New Roman" w:hAnsi="Calibri" w:cs="Calibri"/>
                <w:color w:val="000000"/>
                <w:sz w:val="24"/>
                <w:szCs w:val="24"/>
              </w:rPr>
            </w:pPr>
            <w:r w:rsidRPr="00D754FB">
              <w:rPr>
                <w:rFonts w:ascii="Calibri" w:eastAsia="Times New Roman" w:hAnsi="Calibri" w:cs="Calibri"/>
                <w:color w:val="000000"/>
                <w:sz w:val="24"/>
                <w:szCs w:val="24"/>
              </w:rPr>
              <w:t>Similar to:</w:t>
            </w:r>
          </w:p>
          <w:p w:rsidR="00086C06" w:rsidRPr="00AD1399" w:rsidRDefault="00086C06" w:rsidP="00AD1399">
            <w:pPr>
              <w:rPr>
                <w:rFonts w:cstheme="minorHAnsi"/>
                <w:color w:val="000000"/>
                <w:sz w:val="24"/>
                <w:szCs w:val="24"/>
              </w:rPr>
            </w:pPr>
            <w:r w:rsidRPr="00D754FB">
              <w:rPr>
                <w:rFonts w:cstheme="minorHAnsi"/>
                <w:color w:val="000000"/>
                <w:sz w:val="24"/>
                <w:szCs w:val="24"/>
              </w:rPr>
              <w:t>[DE-D12-R01]</w:t>
            </w:r>
            <w:r w:rsidRPr="00D754FB">
              <w:rPr>
                <w:rFonts w:cstheme="minorHAnsi"/>
                <w:color w:val="000000"/>
                <w:sz w:val="24"/>
                <w:szCs w:val="24"/>
              </w:rPr>
              <w:br/>
            </w:r>
            <w:r w:rsidRPr="00AD1399">
              <w:rPr>
                <w:rFonts w:cstheme="minorHAnsi"/>
                <w:color w:val="000000"/>
                <w:sz w:val="24"/>
                <w:szCs w:val="24"/>
              </w:rPr>
              <w:t>Registration information from all registries should follow consistent rules for labeling and display, as per the model outlined in specification 3 of the 2013 RAA. (Rec. #1)</w:t>
            </w:r>
          </w:p>
        </w:tc>
      </w:tr>
      <w:tr w:rsidR="00BE784B" w:rsidRPr="0027511A" w:rsidTr="00E01967">
        <w:trPr>
          <w:cantSplit/>
          <w:trHeight w:val="840"/>
        </w:trPr>
        <w:tc>
          <w:tcPr>
            <w:tcW w:w="0" w:type="auto"/>
            <w:shd w:val="clear" w:color="auto" w:fill="auto"/>
          </w:tcPr>
          <w:p w:rsidR="00BE784B" w:rsidRPr="00AC54EC" w:rsidRDefault="00BE784B" w:rsidP="00AD1399">
            <w:pPr>
              <w:spacing w:after="0" w:line="240" w:lineRule="auto"/>
              <w:rPr>
                <w:rFonts w:ascii="Calibri" w:eastAsia="Times New Roman" w:hAnsi="Calibri" w:cs="Calibri"/>
                <w:color w:val="000000"/>
                <w:sz w:val="32"/>
                <w:szCs w:val="32"/>
                <w:highlight w:val="yellow"/>
              </w:rPr>
            </w:pPr>
          </w:p>
        </w:tc>
        <w:tc>
          <w:tcPr>
            <w:tcW w:w="0" w:type="auto"/>
            <w:shd w:val="clear" w:color="auto" w:fill="EAF1DD" w:themeFill="accent3" w:themeFillTint="33"/>
          </w:tcPr>
          <w:p w:rsidR="00E01967" w:rsidRPr="00086C06" w:rsidRDefault="00FA0BB6" w:rsidP="00E01967">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Poll Questions to be posed to WG to inform further deliberation:</w:t>
            </w:r>
          </w:p>
          <w:p w:rsidR="00E01967" w:rsidRDefault="00E01967" w:rsidP="00E01967">
            <w:pPr>
              <w:spacing w:after="0" w:line="240" w:lineRule="auto"/>
              <w:rPr>
                <w:rFonts w:ascii="Calibri" w:eastAsia="Times New Roman" w:hAnsi="Calibri" w:cs="Calibri"/>
                <w:color w:val="000000"/>
                <w:sz w:val="24"/>
                <w:szCs w:val="24"/>
              </w:rPr>
            </w:pPr>
          </w:p>
          <w:p w:rsidR="00E01967" w:rsidRDefault="00E01967" w:rsidP="00E0196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Choose one of the following resolutions:</w:t>
            </w:r>
          </w:p>
          <w:p w:rsidR="00E01967" w:rsidRDefault="00E01967" w:rsidP="00E01967">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Delete as possible requirement</w:t>
            </w:r>
          </w:p>
          <w:p w:rsidR="00E01967" w:rsidRDefault="00E01967" w:rsidP="00E01967">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Retain to help shap</w:t>
            </w:r>
            <w:r w:rsidR="00157F4B">
              <w:rPr>
                <w:rFonts w:ascii="Calibri" w:eastAsia="Times New Roman" w:hAnsi="Calibri" w:cs="Calibri"/>
                <w:color w:val="000000"/>
                <w:sz w:val="24"/>
                <w:szCs w:val="24"/>
              </w:rPr>
              <w:t xml:space="preserve">e specific policy requirements </w:t>
            </w:r>
            <w:r>
              <w:rPr>
                <w:rFonts w:ascii="Calibri" w:eastAsia="Times New Roman" w:hAnsi="Calibri" w:cs="Calibri"/>
                <w:color w:val="000000"/>
                <w:sz w:val="24"/>
                <w:szCs w:val="24"/>
              </w:rPr>
              <w:t xml:space="preserve">pertaining to </w:t>
            </w:r>
            <w:r w:rsidR="00CE30EF" w:rsidRPr="00CE30EF">
              <w:rPr>
                <w:rFonts w:ascii="Calibri" w:eastAsia="Times New Roman" w:hAnsi="Calibri" w:cs="Calibri"/>
                <w:i/>
                <w:color w:val="000000"/>
                <w:sz w:val="24"/>
                <w:szCs w:val="24"/>
              </w:rPr>
              <w:t>consistent labeling and display</w:t>
            </w:r>
            <w:r w:rsidR="00CE30EF">
              <w:rPr>
                <w:rFonts w:ascii="Calibri" w:eastAsia="Times New Roman" w:hAnsi="Calibri" w:cs="Calibri"/>
                <w:color w:val="000000"/>
                <w:sz w:val="24"/>
                <w:szCs w:val="24"/>
              </w:rPr>
              <w:t xml:space="preserve"> of </w:t>
            </w:r>
            <w:r>
              <w:rPr>
                <w:rFonts w:ascii="Calibri" w:eastAsia="Times New Roman" w:hAnsi="Calibri" w:cs="Calibri"/>
                <w:color w:val="000000"/>
                <w:sz w:val="24"/>
                <w:szCs w:val="24"/>
              </w:rPr>
              <w:t>gTLD registration data elements</w:t>
            </w:r>
          </w:p>
          <w:p w:rsidR="00E01967" w:rsidRDefault="00E01967" w:rsidP="00E01967">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Other: _________________</w:t>
            </w:r>
            <w:r>
              <w:rPr>
                <w:rFonts w:ascii="Calibri" w:eastAsia="Times New Roman" w:hAnsi="Calibri" w:cs="Calibri"/>
                <w:color w:val="000000"/>
                <w:sz w:val="24"/>
                <w:szCs w:val="24"/>
              </w:rPr>
              <w:br/>
            </w:r>
          </w:p>
          <w:p w:rsidR="00E01967" w:rsidRDefault="009F6D84" w:rsidP="00E0196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Indicate level of</w:t>
            </w:r>
            <w:r w:rsidRPr="009F6D84">
              <w:rPr>
                <w:rFonts w:ascii="Calibri" w:eastAsia="Times New Roman" w:hAnsi="Calibri" w:cs="Calibri"/>
                <w:color w:val="000000"/>
                <w:sz w:val="24"/>
                <w:szCs w:val="24"/>
              </w:rPr>
              <w:t xml:space="preserve"> support</w:t>
            </w:r>
            <w:r w:rsidRPr="009F6D84">
              <w:rPr>
                <w:rFonts w:ascii="Calibri" w:eastAsia="Times New Roman" w:hAnsi="Calibri" w:cs="Calibri"/>
                <w:color w:val="000000"/>
                <w:sz w:val="24"/>
                <w:szCs w:val="24"/>
                <w:vertAlign w:val="superscript"/>
              </w:rPr>
              <w:t>1</w:t>
            </w:r>
            <w:r w:rsidRPr="009F6D84">
              <w:rPr>
                <w:rFonts w:ascii="Calibri" w:eastAsia="Times New Roman" w:hAnsi="Calibri" w:cs="Calibri"/>
                <w:color w:val="000000"/>
                <w:sz w:val="24"/>
                <w:szCs w:val="24"/>
              </w:rPr>
              <w:t xml:space="preserve"> for</w:t>
            </w:r>
            <w:r>
              <w:rPr>
                <w:rFonts w:ascii="Calibri" w:eastAsia="Times New Roman" w:hAnsi="Calibri" w:cs="Calibri"/>
                <w:color w:val="000000"/>
                <w:sz w:val="24"/>
                <w:szCs w:val="24"/>
              </w:rPr>
              <w:t xml:space="preserve"> each of the following </w:t>
            </w:r>
            <w:r w:rsidRPr="009F6D84">
              <w:rPr>
                <w:rFonts w:ascii="Calibri" w:eastAsia="Times New Roman" w:hAnsi="Calibri" w:cs="Calibri"/>
                <w:color w:val="000000"/>
                <w:sz w:val="24"/>
                <w:szCs w:val="24"/>
              </w:rPr>
              <w:t>draft recommendation</w:t>
            </w:r>
            <w:r>
              <w:rPr>
                <w:rFonts w:ascii="Calibri" w:eastAsia="Times New Roman" w:hAnsi="Calibri" w:cs="Calibri"/>
                <w:color w:val="000000"/>
                <w:sz w:val="24"/>
                <w:szCs w:val="24"/>
              </w:rPr>
              <w:t>s,</w:t>
            </w:r>
            <w:r w:rsidRPr="009F6D84">
              <w:rPr>
                <w:rFonts w:ascii="Calibri" w:eastAsia="Times New Roman" w:hAnsi="Calibri" w:cs="Calibri"/>
                <w:color w:val="000000"/>
                <w:sz w:val="24"/>
                <w:szCs w:val="24"/>
              </w:rPr>
              <w:t xml:space="preserve"> </w:t>
            </w:r>
            <w:r w:rsidR="00FA0BB6">
              <w:rPr>
                <w:rFonts w:ascii="Calibri" w:eastAsia="Times New Roman" w:hAnsi="Calibri" w:cs="Calibri"/>
                <w:color w:val="000000"/>
                <w:sz w:val="24"/>
                <w:szCs w:val="24"/>
              </w:rPr>
              <w:t>derived from initial deliberation at ICANN57</w:t>
            </w:r>
            <w:r>
              <w:rPr>
                <w:rFonts w:ascii="Calibri" w:eastAsia="Times New Roman" w:hAnsi="Calibri" w:cs="Calibri"/>
                <w:color w:val="000000"/>
                <w:sz w:val="24"/>
                <w:szCs w:val="24"/>
              </w:rPr>
              <w:t>:</w:t>
            </w:r>
          </w:p>
          <w:p w:rsidR="00157F4B" w:rsidRPr="00157F4B" w:rsidRDefault="00157F4B" w:rsidP="00157F4B">
            <w:pPr>
              <w:pStyle w:val="ListParagraph"/>
              <w:numPr>
                <w:ilvl w:val="0"/>
                <w:numId w:val="11"/>
              </w:numPr>
              <w:spacing w:after="0" w:line="240" w:lineRule="auto"/>
              <w:rPr>
                <w:rFonts w:ascii="Calibri" w:eastAsia="Times New Roman" w:hAnsi="Calibri" w:cs="Calibri"/>
                <w:color w:val="000000"/>
                <w:sz w:val="24"/>
                <w:szCs w:val="24"/>
              </w:rPr>
            </w:pPr>
            <w:r w:rsidRPr="00157F4B">
              <w:rPr>
                <w:rFonts w:ascii="Calibri" w:eastAsia="Times New Roman" w:hAnsi="Calibri" w:cs="Calibri"/>
                <w:color w:val="000000"/>
                <w:sz w:val="24"/>
                <w:szCs w:val="24"/>
              </w:rPr>
              <w:t xml:space="preserve">RDS policies must require </w:t>
            </w:r>
            <w:r w:rsidRPr="00157F4B">
              <w:rPr>
                <w:rFonts w:ascii="Calibri" w:eastAsia="Times New Roman" w:hAnsi="Calibri" w:cs="Calibri"/>
                <w:i/>
                <w:color w:val="000000"/>
                <w:sz w:val="24"/>
                <w:szCs w:val="24"/>
              </w:rPr>
              <w:t>uniform</w:t>
            </w:r>
            <w:r w:rsidRPr="00157F4B">
              <w:rPr>
                <w:rFonts w:ascii="Calibri" w:eastAsia="Times New Roman" w:hAnsi="Calibri" w:cs="Calibri"/>
                <w:color w:val="000000"/>
                <w:sz w:val="24"/>
                <w:szCs w:val="24"/>
              </w:rPr>
              <w:t xml:space="preserve"> labeling and display of </w:t>
            </w:r>
            <w:r w:rsidRPr="00157F4B">
              <w:rPr>
                <w:rFonts w:ascii="Calibri" w:eastAsia="Times New Roman" w:hAnsi="Calibri" w:cs="Calibri"/>
                <w:i/>
                <w:color w:val="000000"/>
                <w:sz w:val="24"/>
                <w:szCs w:val="24"/>
              </w:rPr>
              <w:t>common</w:t>
            </w:r>
            <w:r w:rsidRPr="00157F4B">
              <w:rPr>
                <w:rFonts w:ascii="Calibri" w:eastAsia="Times New Roman" w:hAnsi="Calibri" w:cs="Calibri"/>
                <w:color w:val="000000"/>
                <w:sz w:val="24"/>
                <w:szCs w:val="24"/>
              </w:rPr>
              <w:t xml:space="preserve"> gTLD registration</w:t>
            </w:r>
          </w:p>
          <w:p w:rsidR="00157F4B" w:rsidRDefault="00157F4B" w:rsidP="00157F4B">
            <w:pPr>
              <w:pStyle w:val="ListParagraph"/>
              <w:spacing w:after="0" w:line="240" w:lineRule="auto"/>
              <w:rPr>
                <w:rFonts w:ascii="Calibri" w:eastAsia="Times New Roman" w:hAnsi="Calibri" w:cs="Calibri"/>
                <w:color w:val="000000"/>
                <w:sz w:val="24"/>
                <w:szCs w:val="24"/>
              </w:rPr>
            </w:pPr>
            <w:proofErr w:type="gramStart"/>
            <w:r w:rsidRPr="00157F4B">
              <w:rPr>
                <w:rFonts w:ascii="Calibri" w:eastAsia="Times New Roman" w:hAnsi="Calibri" w:cs="Calibri"/>
                <w:color w:val="000000"/>
                <w:sz w:val="24"/>
                <w:szCs w:val="24"/>
              </w:rPr>
              <w:t>data</w:t>
            </w:r>
            <w:proofErr w:type="gramEnd"/>
            <w:r w:rsidRPr="00157F4B">
              <w:rPr>
                <w:rFonts w:ascii="Calibri" w:eastAsia="Times New Roman" w:hAnsi="Calibri" w:cs="Calibri"/>
                <w:color w:val="000000"/>
                <w:sz w:val="24"/>
                <w:szCs w:val="24"/>
              </w:rPr>
              <w:t>, regardless of the registry involved.</w:t>
            </w:r>
          </w:p>
          <w:p w:rsidR="00157F4B" w:rsidRDefault="00157F4B" w:rsidP="00157F4B">
            <w:pPr>
              <w:pStyle w:val="ListParagraph"/>
              <w:numPr>
                <w:ilvl w:val="0"/>
                <w:numId w:val="11"/>
              </w:numPr>
              <w:spacing w:after="0" w:line="240" w:lineRule="auto"/>
              <w:rPr>
                <w:rFonts w:ascii="Calibri" w:eastAsia="Times New Roman" w:hAnsi="Calibri" w:cs="Calibri"/>
                <w:color w:val="000000"/>
                <w:sz w:val="24"/>
                <w:szCs w:val="24"/>
              </w:rPr>
            </w:pPr>
            <w:r w:rsidRPr="00157F4B">
              <w:rPr>
                <w:rFonts w:ascii="Calibri" w:eastAsia="Times New Roman" w:hAnsi="Calibri" w:cs="Calibri"/>
                <w:color w:val="000000"/>
                <w:sz w:val="24"/>
                <w:szCs w:val="24"/>
              </w:rPr>
              <w:t xml:space="preserve">RDS policies must require </w:t>
            </w:r>
            <w:r w:rsidRPr="00157F4B">
              <w:rPr>
                <w:rFonts w:ascii="Calibri" w:eastAsia="Times New Roman" w:hAnsi="Calibri" w:cs="Calibri"/>
                <w:i/>
                <w:color w:val="000000"/>
                <w:sz w:val="24"/>
                <w:szCs w:val="24"/>
              </w:rPr>
              <w:t>consistent</w:t>
            </w:r>
            <w:r w:rsidRPr="00157F4B">
              <w:rPr>
                <w:rFonts w:ascii="Calibri" w:eastAsia="Times New Roman" w:hAnsi="Calibri" w:cs="Calibri"/>
                <w:color w:val="000000"/>
                <w:sz w:val="24"/>
                <w:szCs w:val="24"/>
              </w:rPr>
              <w:t xml:space="preserve"> labeling and display of </w:t>
            </w:r>
            <w:r w:rsidRPr="00157F4B">
              <w:rPr>
                <w:rFonts w:ascii="Calibri" w:eastAsia="Times New Roman" w:hAnsi="Calibri" w:cs="Calibri"/>
                <w:i/>
                <w:color w:val="000000"/>
                <w:sz w:val="24"/>
                <w:szCs w:val="24"/>
              </w:rPr>
              <w:t>common</w:t>
            </w:r>
            <w:r w:rsidRPr="00157F4B">
              <w:rPr>
                <w:rFonts w:ascii="Calibri" w:eastAsia="Times New Roman" w:hAnsi="Calibri" w:cs="Calibri"/>
                <w:color w:val="000000"/>
                <w:sz w:val="24"/>
                <w:szCs w:val="24"/>
              </w:rPr>
              <w:t xml:space="preserve"> gTLD</w:t>
            </w:r>
            <w:r>
              <w:rPr>
                <w:rFonts w:ascii="Calibri" w:eastAsia="Times New Roman" w:hAnsi="Calibri" w:cs="Calibri"/>
                <w:color w:val="000000"/>
                <w:sz w:val="24"/>
                <w:szCs w:val="24"/>
              </w:rPr>
              <w:t xml:space="preserve"> </w:t>
            </w:r>
            <w:r w:rsidRPr="00157F4B">
              <w:rPr>
                <w:rFonts w:ascii="Calibri" w:eastAsia="Times New Roman" w:hAnsi="Calibri" w:cs="Calibri"/>
                <w:color w:val="000000"/>
                <w:sz w:val="24"/>
                <w:szCs w:val="24"/>
              </w:rPr>
              <w:t>registration data, regardless of the registry involved.</w:t>
            </w:r>
          </w:p>
          <w:p w:rsidR="00157F4B" w:rsidRDefault="00157F4B" w:rsidP="00157F4B">
            <w:pPr>
              <w:pStyle w:val="ListParagraph"/>
              <w:numPr>
                <w:ilvl w:val="0"/>
                <w:numId w:val="11"/>
              </w:numPr>
              <w:spacing w:after="0" w:line="240" w:lineRule="auto"/>
              <w:rPr>
                <w:rFonts w:ascii="Calibri" w:eastAsia="Times New Roman" w:hAnsi="Calibri" w:cs="Calibri"/>
                <w:color w:val="000000"/>
                <w:sz w:val="24"/>
                <w:szCs w:val="24"/>
              </w:rPr>
            </w:pPr>
            <w:r w:rsidRPr="00157F4B">
              <w:rPr>
                <w:rFonts w:ascii="Calibri" w:eastAsia="Times New Roman" w:hAnsi="Calibri" w:cs="Calibri"/>
                <w:color w:val="000000"/>
                <w:sz w:val="24"/>
                <w:szCs w:val="24"/>
              </w:rPr>
              <w:t xml:space="preserve">RDS policies must allow for labeling and display of </w:t>
            </w:r>
            <w:r w:rsidRPr="00157F4B">
              <w:rPr>
                <w:rFonts w:ascii="Calibri" w:eastAsia="Times New Roman" w:hAnsi="Calibri" w:cs="Calibri"/>
                <w:i/>
                <w:color w:val="000000"/>
                <w:sz w:val="24"/>
                <w:szCs w:val="24"/>
              </w:rPr>
              <w:t>gTLD-specific</w:t>
            </w:r>
            <w:r w:rsidRPr="00157F4B">
              <w:rPr>
                <w:rFonts w:ascii="Calibri" w:eastAsia="Times New Roman" w:hAnsi="Calibri" w:cs="Calibri"/>
                <w:color w:val="000000"/>
                <w:sz w:val="24"/>
                <w:szCs w:val="24"/>
              </w:rPr>
              <w:t xml:space="preserve"> registration data as</w:t>
            </w:r>
            <w:r>
              <w:rPr>
                <w:rFonts w:ascii="Calibri" w:eastAsia="Times New Roman" w:hAnsi="Calibri" w:cs="Calibri"/>
                <w:color w:val="000000"/>
                <w:sz w:val="24"/>
                <w:szCs w:val="24"/>
              </w:rPr>
              <w:t xml:space="preserve"> </w:t>
            </w:r>
            <w:r w:rsidRPr="00157F4B">
              <w:rPr>
                <w:rFonts w:ascii="Calibri" w:eastAsia="Times New Roman" w:hAnsi="Calibri" w:cs="Calibri"/>
                <w:color w:val="000000"/>
                <w:sz w:val="24"/>
                <w:szCs w:val="24"/>
              </w:rPr>
              <w:t>defined by the Registry's policies for that gTLD.</w:t>
            </w:r>
          </w:p>
          <w:p w:rsidR="00157F4B" w:rsidRPr="00157F4B" w:rsidRDefault="00157F4B" w:rsidP="00157F4B">
            <w:pPr>
              <w:pStyle w:val="ListParagraph"/>
              <w:numPr>
                <w:ilvl w:val="0"/>
                <w:numId w:val="11"/>
              </w:numPr>
              <w:spacing w:after="0" w:line="240" w:lineRule="auto"/>
              <w:rPr>
                <w:rFonts w:ascii="Calibri" w:eastAsia="Times New Roman" w:hAnsi="Calibri" w:cs="Calibri"/>
                <w:color w:val="000000"/>
                <w:sz w:val="24"/>
                <w:szCs w:val="24"/>
              </w:rPr>
            </w:pPr>
            <w:r w:rsidRPr="00157F4B">
              <w:rPr>
                <w:rFonts w:ascii="Calibri" w:eastAsia="Times New Roman" w:hAnsi="Calibri" w:cs="Calibri"/>
                <w:color w:val="000000"/>
                <w:sz w:val="24"/>
                <w:szCs w:val="24"/>
              </w:rPr>
              <w:t>RDS policies for consistent labeling and display of gTLD registration data should not</w:t>
            </w:r>
            <w:r>
              <w:rPr>
                <w:rFonts w:ascii="Calibri" w:eastAsia="Times New Roman" w:hAnsi="Calibri" w:cs="Calibri"/>
                <w:color w:val="000000"/>
                <w:sz w:val="24"/>
                <w:szCs w:val="24"/>
              </w:rPr>
              <w:t xml:space="preserve"> </w:t>
            </w:r>
            <w:r w:rsidRPr="00157F4B">
              <w:rPr>
                <w:rFonts w:ascii="Calibri" w:eastAsia="Times New Roman" w:hAnsi="Calibri" w:cs="Calibri"/>
                <w:color w:val="000000"/>
                <w:sz w:val="24"/>
                <w:szCs w:val="24"/>
              </w:rPr>
              <w:t>constrain policies for data collection and disclosure.</w:t>
            </w:r>
          </w:p>
          <w:p w:rsidR="00E01967" w:rsidRPr="00056A93" w:rsidRDefault="00E01967" w:rsidP="00E01967">
            <w:pPr>
              <w:pStyle w:val="ListParagraph"/>
              <w:numPr>
                <w:ilvl w:val="0"/>
                <w:numId w:val="1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Other: _________________</w:t>
            </w:r>
          </w:p>
          <w:p w:rsidR="00BE784B" w:rsidRPr="00D754FB" w:rsidRDefault="00BE784B" w:rsidP="00AD1399">
            <w:pPr>
              <w:spacing w:after="0" w:line="240" w:lineRule="auto"/>
              <w:rPr>
                <w:rFonts w:ascii="Calibri" w:eastAsia="Times New Roman" w:hAnsi="Calibri" w:cs="Calibri"/>
                <w:color w:val="000000"/>
                <w:sz w:val="24"/>
                <w:szCs w:val="24"/>
              </w:rPr>
            </w:pPr>
          </w:p>
        </w:tc>
      </w:tr>
      <w:tr w:rsidR="00086C06" w:rsidRPr="0027511A" w:rsidTr="00AD1399">
        <w:trPr>
          <w:cantSplit/>
          <w:trHeight w:val="840"/>
        </w:trPr>
        <w:tc>
          <w:tcPr>
            <w:tcW w:w="0" w:type="auto"/>
            <w:shd w:val="clear" w:color="auto" w:fill="auto"/>
            <w:hideMark/>
          </w:tcPr>
          <w:p w:rsidR="00086C06" w:rsidRPr="00AC54EC" w:rsidRDefault="00086C06" w:rsidP="00AD1399">
            <w:pPr>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t>[DE-D19-R01]</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Based on the ICANN Governmental Advisory Committee (GAC) proposed principles, gTLD [registration directory] services "should provide sufficient and accurate data about domain name registrations and registrants (…)" (para 3.3)</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27511A" w:rsidTr="00AD1399">
        <w:trPr>
          <w:cantSplit/>
          <w:trHeight w:val="840"/>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D754FB" w:rsidRDefault="00086C06" w:rsidP="00AD1399">
            <w:pPr>
              <w:spacing w:after="0" w:line="240" w:lineRule="auto"/>
              <w:rPr>
                <w:rFonts w:ascii="Calibri" w:eastAsia="Times New Roman" w:hAnsi="Calibri" w:cs="Calibri"/>
                <w:color w:val="000000"/>
                <w:sz w:val="24"/>
                <w:szCs w:val="24"/>
              </w:rPr>
            </w:pPr>
            <w:r w:rsidRPr="00D754FB">
              <w:rPr>
                <w:rFonts w:ascii="Calibri" w:eastAsia="Times New Roman" w:hAnsi="Calibri" w:cs="Calibri"/>
                <w:color w:val="000000"/>
                <w:sz w:val="24"/>
                <w:szCs w:val="24"/>
              </w:rPr>
              <w:t>Similar to:</w:t>
            </w:r>
          </w:p>
          <w:p w:rsidR="00086C06" w:rsidRPr="00AC54EC" w:rsidRDefault="00086C06" w:rsidP="00524CFA">
            <w:pPr>
              <w:spacing w:after="0" w:line="240" w:lineRule="auto"/>
              <w:rPr>
                <w:rFonts w:ascii="Calibri" w:eastAsia="Times New Roman" w:hAnsi="Calibri" w:cs="Calibri"/>
                <w:color w:val="000000"/>
                <w:sz w:val="32"/>
                <w:szCs w:val="32"/>
              </w:rPr>
            </w:pPr>
            <w:r w:rsidRPr="00D754FB">
              <w:rPr>
                <w:rFonts w:cstheme="minorHAnsi"/>
                <w:sz w:val="24"/>
                <w:szCs w:val="24"/>
              </w:rPr>
              <w:t>[DA-D19-R01]</w:t>
            </w:r>
            <w:r>
              <w:rPr>
                <w:rFonts w:cstheme="minorHAnsi"/>
                <w:sz w:val="24"/>
                <w:szCs w:val="24"/>
              </w:rPr>
              <w:t xml:space="preserve"> (duplicate)</w:t>
            </w:r>
            <w:r w:rsidRPr="00D754FB">
              <w:rPr>
                <w:rFonts w:cstheme="minorHAnsi"/>
                <w:sz w:val="24"/>
                <w:szCs w:val="24"/>
              </w:rPr>
              <w:br/>
            </w:r>
          </w:p>
        </w:tc>
      </w:tr>
      <w:tr w:rsidR="00BE784B" w:rsidRPr="0027511A" w:rsidTr="00E01967">
        <w:trPr>
          <w:cantSplit/>
          <w:trHeight w:val="840"/>
        </w:trPr>
        <w:tc>
          <w:tcPr>
            <w:tcW w:w="0" w:type="auto"/>
            <w:shd w:val="clear" w:color="auto" w:fill="auto"/>
          </w:tcPr>
          <w:p w:rsidR="00BE784B" w:rsidRPr="00AC54EC" w:rsidRDefault="00BE784B" w:rsidP="00AD1399">
            <w:pPr>
              <w:spacing w:after="0" w:line="240" w:lineRule="auto"/>
              <w:rPr>
                <w:rFonts w:ascii="Calibri" w:eastAsia="Times New Roman" w:hAnsi="Calibri" w:cs="Calibri"/>
                <w:color w:val="000000"/>
                <w:sz w:val="32"/>
                <w:szCs w:val="32"/>
                <w:highlight w:val="yellow"/>
              </w:rPr>
            </w:pPr>
          </w:p>
        </w:tc>
        <w:tc>
          <w:tcPr>
            <w:tcW w:w="0" w:type="auto"/>
            <w:shd w:val="clear" w:color="auto" w:fill="EAF1DD" w:themeFill="accent3" w:themeFillTint="33"/>
          </w:tcPr>
          <w:p w:rsidR="00E01967" w:rsidRPr="00086C06" w:rsidRDefault="00FA0BB6" w:rsidP="00E01967">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Poll Questions to be posed to WG to inform further deliberation:</w:t>
            </w:r>
          </w:p>
          <w:p w:rsidR="00E01967" w:rsidRDefault="00E01967" w:rsidP="00E01967">
            <w:pPr>
              <w:spacing w:after="0" w:line="240" w:lineRule="auto"/>
              <w:rPr>
                <w:rFonts w:ascii="Calibri" w:eastAsia="Times New Roman" w:hAnsi="Calibri" w:cs="Calibri"/>
                <w:color w:val="000000"/>
                <w:sz w:val="24"/>
                <w:szCs w:val="24"/>
              </w:rPr>
            </w:pPr>
          </w:p>
          <w:p w:rsidR="00E01967" w:rsidRDefault="00E01967" w:rsidP="00E0196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Choose one of the following resolutions:</w:t>
            </w:r>
          </w:p>
          <w:p w:rsidR="00E01967" w:rsidRDefault="00E01967" w:rsidP="00E01967">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Delete as possible requirement</w:t>
            </w:r>
          </w:p>
          <w:p w:rsidR="00E01967" w:rsidRDefault="00E01967" w:rsidP="00E01967">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Retain to help shape specific policy requirements pertaining to gTLD registration data elements</w:t>
            </w:r>
          </w:p>
          <w:p w:rsidR="00E01967" w:rsidRDefault="00E01967" w:rsidP="00E01967">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Other: _________________</w:t>
            </w:r>
            <w:r>
              <w:rPr>
                <w:rFonts w:ascii="Calibri" w:eastAsia="Times New Roman" w:hAnsi="Calibri" w:cs="Calibri"/>
                <w:color w:val="000000"/>
                <w:sz w:val="24"/>
                <w:szCs w:val="24"/>
              </w:rPr>
              <w:br/>
            </w:r>
          </w:p>
          <w:p w:rsidR="00E01967" w:rsidRDefault="009F6D84" w:rsidP="00E0196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Indicate level of</w:t>
            </w:r>
            <w:r w:rsidRPr="009F6D84">
              <w:rPr>
                <w:rFonts w:ascii="Calibri" w:eastAsia="Times New Roman" w:hAnsi="Calibri" w:cs="Calibri"/>
                <w:color w:val="000000"/>
                <w:sz w:val="24"/>
                <w:szCs w:val="24"/>
              </w:rPr>
              <w:t xml:space="preserve"> support</w:t>
            </w:r>
            <w:r w:rsidRPr="009F6D84">
              <w:rPr>
                <w:rFonts w:ascii="Calibri" w:eastAsia="Times New Roman" w:hAnsi="Calibri" w:cs="Calibri"/>
                <w:color w:val="000000"/>
                <w:sz w:val="24"/>
                <w:szCs w:val="24"/>
                <w:vertAlign w:val="superscript"/>
              </w:rPr>
              <w:t>1</w:t>
            </w:r>
            <w:r w:rsidRPr="009F6D84">
              <w:rPr>
                <w:rFonts w:ascii="Calibri" w:eastAsia="Times New Roman" w:hAnsi="Calibri" w:cs="Calibri"/>
                <w:color w:val="000000"/>
                <w:sz w:val="24"/>
                <w:szCs w:val="24"/>
              </w:rPr>
              <w:t xml:space="preserve"> for</w:t>
            </w:r>
            <w:r>
              <w:rPr>
                <w:rFonts w:ascii="Calibri" w:eastAsia="Times New Roman" w:hAnsi="Calibri" w:cs="Calibri"/>
                <w:color w:val="000000"/>
                <w:sz w:val="24"/>
                <w:szCs w:val="24"/>
              </w:rPr>
              <w:t xml:space="preserve"> each of the following </w:t>
            </w:r>
            <w:r w:rsidRPr="009F6D84">
              <w:rPr>
                <w:rFonts w:ascii="Calibri" w:eastAsia="Times New Roman" w:hAnsi="Calibri" w:cs="Calibri"/>
                <w:color w:val="000000"/>
                <w:sz w:val="24"/>
                <w:szCs w:val="24"/>
              </w:rPr>
              <w:t>draft recommendation</w:t>
            </w:r>
            <w:r>
              <w:rPr>
                <w:rFonts w:ascii="Calibri" w:eastAsia="Times New Roman" w:hAnsi="Calibri" w:cs="Calibri"/>
                <w:color w:val="000000"/>
                <w:sz w:val="24"/>
                <w:szCs w:val="24"/>
              </w:rPr>
              <w:t>s,</w:t>
            </w:r>
            <w:r w:rsidRPr="009F6D84">
              <w:rPr>
                <w:rFonts w:ascii="Calibri" w:eastAsia="Times New Roman" w:hAnsi="Calibri" w:cs="Calibri"/>
                <w:color w:val="000000"/>
                <w:sz w:val="24"/>
                <w:szCs w:val="24"/>
              </w:rPr>
              <w:t xml:space="preserve"> </w:t>
            </w:r>
            <w:r w:rsidR="00FA0BB6">
              <w:rPr>
                <w:rFonts w:ascii="Calibri" w:eastAsia="Times New Roman" w:hAnsi="Calibri" w:cs="Calibri"/>
                <w:color w:val="000000"/>
                <w:sz w:val="24"/>
                <w:szCs w:val="24"/>
              </w:rPr>
              <w:t>derived from initial deliberation at ICANN57</w:t>
            </w:r>
            <w:r>
              <w:rPr>
                <w:rFonts w:ascii="Calibri" w:eastAsia="Times New Roman" w:hAnsi="Calibri" w:cs="Calibri"/>
                <w:color w:val="000000"/>
                <w:sz w:val="24"/>
                <w:szCs w:val="24"/>
              </w:rPr>
              <w:t>:</w:t>
            </w:r>
          </w:p>
          <w:p w:rsidR="00157F4B" w:rsidRDefault="00157F4B" w:rsidP="00157F4B">
            <w:pPr>
              <w:pStyle w:val="ListParagraph"/>
              <w:numPr>
                <w:ilvl w:val="0"/>
                <w:numId w:val="13"/>
              </w:numPr>
              <w:spacing w:after="0" w:line="240" w:lineRule="auto"/>
              <w:rPr>
                <w:rFonts w:ascii="Calibri" w:eastAsia="Times New Roman" w:hAnsi="Calibri" w:cs="Calibri"/>
                <w:color w:val="000000"/>
                <w:sz w:val="24"/>
                <w:szCs w:val="24"/>
              </w:rPr>
            </w:pPr>
            <w:r w:rsidRPr="00157F4B">
              <w:rPr>
                <w:rFonts w:ascii="Calibri" w:eastAsia="Times New Roman" w:hAnsi="Calibri" w:cs="Calibri"/>
                <w:color w:val="000000"/>
                <w:sz w:val="24"/>
                <w:szCs w:val="24"/>
              </w:rPr>
              <w:t>RDS policies must include a definition of "sufficient" registration data about domain names and Registrants</w:t>
            </w:r>
          </w:p>
          <w:p w:rsidR="00157F4B" w:rsidRDefault="00157F4B" w:rsidP="00157F4B">
            <w:pPr>
              <w:pStyle w:val="ListParagraph"/>
              <w:numPr>
                <w:ilvl w:val="0"/>
                <w:numId w:val="13"/>
              </w:numPr>
              <w:spacing w:after="0" w:line="240" w:lineRule="auto"/>
              <w:rPr>
                <w:rFonts w:ascii="Calibri" w:eastAsia="Times New Roman" w:hAnsi="Calibri" w:cs="Calibri"/>
                <w:color w:val="000000"/>
                <w:sz w:val="24"/>
                <w:szCs w:val="24"/>
              </w:rPr>
            </w:pPr>
            <w:r w:rsidRPr="00157F4B">
              <w:rPr>
                <w:rFonts w:ascii="Calibri" w:eastAsia="Times New Roman" w:hAnsi="Calibri" w:cs="Calibri"/>
                <w:color w:val="000000"/>
                <w:sz w:val="24"/>
                <w:szCs w:val="24"/>
              </w:rPr>
              <w:t>RDS policies must include a definition of "accurate" registration data about domain names and Registrants</w:t>
            </w:r>
          </w:p>
          <w:p w:rsidR="00157F4B" w:rsidRPr="00157F4B" w:rsidRDefault="00157F4B" w:rsidP="00157F4B">
            <w:pPr>
              <w:pStyle w:val="ListParagraph"/>
              <w:numPr>
                <w:ilvl w:val="0"/>
                <w:numId w:val="13"/>
              </w:numPr>
              <w:spacing w:after="0" w:line="240" w:lineRule="auto"/>
              <w:rPr>
                <w:rFonts w:ascii="Calibri" w:eastAsia="Times New Roman" w:hAnsi="Calibri" w:cs="Calibri"/>
                <w:color w:val="000000"/>
                <w:sz w:val="24"/>
                <w:szCs w:val="24"/>
              </w:rPr>
            </w:pPr>
            <w:r w:rsidRPr="00157F4B">
              <w:rPr>
                <w:rFonts w:ascii="Calibri" w:eastAsia="Times New Roman" w:hAnsi="Calibri" w:cs="Calibri"/>
                <w:color w:val="000000"/>
                <w:sz w:val="24"/>
                <w:szCs w:val="24"/>
              </w:rPr>
              <w:t xml:space="preserve">RDS policies must require </w:t>
            </w:r>
            <w:r w:rsidRPr="00157F4B">
              <w:rPr>
                <w:rFonts w:ascii="Calibri" w:eastAsia="Times New Roman" w:hAnsi="Calibri" w:cs="Calibri"/>
                <w:i/>
                <w:color w:val="000000"/>
                <w:sz w:val="24"/>
                <w:szCs w:val="24"/>
              </w:rPr>
              <w:t>sufficient</w:t>
            </w:r>
            <w:r w:rsidRPr="00157F4B">
              <w:rPr>
                <w:rFonts w:ascii="Calibri" w:eastAsia="Times New Roman" w:hAnsi="Calibri" w:cs="Calibri"/>
                <w:color w:val="000000"/>
                <w:sz w:val="24"/>
                <w:szCs w:val="24"/>
              </w:rPr>
              <w:t xml:space="preserve"> registration data about domain names and</w:t>
            </w:r>
            <w:r>
              <w:rPr>
                <w:rFonts w:ascii="Calibri" w:eastAsia="Times New Roman" w:hAnsi="Calibri" w:cs="Calibri"/>
                <w:color w:val="000000"/>
                <w:sz w:val="24"/>
                <w:szCs w:val="24"/>
              </w:rPr>
              <w:t xml:space="preserve"> </w:t>
            </w:r>
            <w:r w:rsidRPr="00157F4B">
              <w:rPr>
                <w:rFonts w:ascii="Calibri" w:eastAsia="Times New Roman" w:hAnsi="Calibri" w:cs="Calibri"/>
                <w:color w:val="000000"/>
                <w:sz w:val="24"/>
                <w:szCs w:val="24"/>
              </w:rPr>
              <w:t>Registrants</w:t>
            </w:r>
          </w:p>
          <w:p w:rsidR="00E01967" w:rsidRPr="00157F4B" w:rsidRDefault="00157F4B" w:rsidP="00157F4B">
            <w:pPr>
              <w:pStyle w:val="ListParagraph"/>
              <w:numPr>
                <w:ilvl w:val="0"/>
                <w:numId w:val="13"/>
              </w:numPr>
              <w:spacing w:after="0" w:line="240" w:lineRule="auto"/>
              <w:rPr>
                <w:rFonts w:ascii="Calibri" w:eastAsia="Times New Roman" w:hAnsi="Calibri" w:cs="Calibri"/>
                <w:color w:val="000000"/>
                <w:sz w:val="24"/>
                <w:szCs w:val="24"/>
              </w:rPr>
            </w:pPr>
            <w:r w:rsidRPr="00157F4B">
              <w:rPr>
                <w:rFonts w:ascii="Calibri" w:eastAsia="Times New Roman" w:hAnsi="Calibri" w:cs="Calibri"/>
                <w:color w:val="000000"/>
                <w:sz w:val="24"/>
                <w:szCs w:val="24"/>
              </w:rPr>
              <w:t xml:space="preserve">RDS policies must require </w:t>
            </w:r>
            <w:r w:rsidRPr="00157F4B">
              <w:rPr>
                <w:rFonts w:ascii="Calibri" w:eastAsia="Times New Roman" w:hAnsi="Calibri" w:cs="Calibri"/>
                <w:i/>
                <w:color w:val="000000"/>
                <w:sz w:val="24"/>
                <w:szCs w:val="24"/>
              </w:rPr>
              <w:t>accurate</w:t>
            </w:r>
            <w:r w:rsidRPr="00157F4B">
              <w:rPr>
                <w:rFonts w:ascii="Calibri" w:eastAsia="Times New Roman" w:hAnsi="Calibri" w:cs="Calibri"/>
                <w:color w:val="000000"/>
                <w:sz w:val="24"/>
                <w:szCs w:val="24"/>
              </w:rPr>
              <w:t xml:space="preserve"> registration data about domain names and</w:t>
            </w:r>
            <w:r>
              <w:rPr>
                <w:rFonts w:ascii="Calibri" w:eastAsia="Times New Roman" w:hAnsi="Calibri" w:cs="Calibri"/>
                <w:color w:val="000000"/>
                <w:sz w:val="24"/>
                <w:szCs w:val="24"/>
              </w:rPr>
              <w:t xml:space="preserve"> </w:t>
            </w:r>
            <w:r w:rsidRPr="00157F4B">
              <w:rPr>
                <w:rFonts w:ascii="Calibri" w:eastAsia="Times New Roman" w:hAnsi="Calibri" w:cs="Calibri"/>
                <w:color w:val="000000"/>
                <w:sz w:val="24"/>
                <w:szCs w:val="24"/>
              </w:rPr>
              <w:t>Registrants</w:t>
            </w:r>
          </w:p>
          <w:p w:rsidR="00E01967" w:rsidRPr="00056A93" w:rsidRDefault="00E01967" w:rsidP="00E01967">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Other: _________________</w:t>
            </w:r>
          </w:p>
          <w:p w:rsidR="00BE784B" w:rsidRPr="00D754FB" w:rsidRDefault="00BE784B" w:rsidP="00AD1399">
            <w:pPr>
              <w:spacing w:after="0" w:line="240" w:lineRule="auto"/>
              <w:rPr>
                <w:rFonts w:ascii="Calibri" w:eastAsia="Times New Roman" w:hAnsi="Calibri" w:cs="Calibri"/>
                <w:color w:val="000000"/>
                <w:sz w:val="24"/>
                <w:szCs w:val="24"/>
              </w:rPr>
            </w:pPr>
          </w:p>
        </w:tc>
      </w:tr>
      <w:tr w:rsidR="00927003" w:rsidRPr="0027511A" w:rsidTr="00927003">
        <w:trPr>
          <w:cantSplit/>
          <w:trHeight w:val="840"/>
        </w:trPr>
        <w:tc>
          <w:tcPr>
            <w:tcW w:w="0" w:type="auto"/>
            <w:shd w:val="clear" w:color="auto" w:fill="auto"/>
          </w:tcPr>
          <w:p w:rsidR="00927003" w:rsidRPr="00AC54EC" w:rsidRDefault="00927003" w:rsidP="00AD1399">
            <w:pPr>
              <w:spacing w:after="0" w:line="240" w:lineRule="auto"/>
              <w:rPr>
                <w:rFonts w:ascii="Calibri" w:eastAsia="Times New Roman" w:hAnsi="Calibri" w:cs="Calibri"/>
                <w:color w:val="000000"/>
                <w:sz w:val="32"/>
                <w:szCs w:val="32"/>
                <w:highlight w:val="yellow"/>
              </w:rPr>
            </w:pPr>
            <w:r w:rsidRPr="00524CFA">
              <w:rPr>
                <w:rFonts w:ascii="Calibri" w:eastAsia="Times New Roman" w:hAnsi="Calibri" w:cs="Calibri"/>
                <w:color w:val="000000"/>
                <w:sz w:val="32"/>
                <w:szCs w:val="32"/>
              </w:rPr>
              <w:t>[DE-D01-R02]</w:t>
            </w:r>
          </w:p>
        </w:tc>
        <w:tc>
          <w:tcPr>
            <w:tcW w:w="0" w:type="auto"/>
            <w:shd w:val="clear" w:color="auto" w:fill="auto"/>
          </w:tcPr>
          <w:p w:rsidR="00927003" w:rsidRPr="00927003" w:rsidRDefault="00927003" w:rsidP="00E01967">
            <w:pPr>
              <w:spacing w:after="0" w:line="240" w:lineRule="auto"/>
              <w:rPr>
                <w:rFonts w:ascii="Calibri" w:eastAsia="Times New Roman" w:hAnsi="Calibri" w:cs="Calibri"/>
                <w:color w:val="000000"/>
                <w:sz w:val="24"/>
                <w:szCs w:val="24"/>
              </w:rPr>
            </w:pPr>
            <w:r w:rsidRPr="00927003">
              <w:rPr>
                <w:rFonts w:ascii="Calibri" w:eastAsia="Times New Roman" w:hAnsi="Calibri" w:cs="Calibri"/>
                <w:color w:val="000000"/>
                <w:sz w:val="32"/>
                <w:szCs w:val="24"/>
              </w:rPr>
              <w:t>Not all [gTLD registration] data collected is to be public; disclosure must depend upon Requestor and Purpose.</w:t>
            </w:r>
          </w:p>
        </w:tc>
      </w:tr>
      <w:tr w:rsidR="002760F0" w:rsidRPr="0027511A" w:rsidTr="00927003">
        <w:trPr>
          <w:cantSplit/>
          <w:trHeight w:val="840"/>
        </w:trPr>
        <w:tc>
          <w:tcPr>
            <w:tcW w:w="0" w:type="auto"/>
            <w:shd w:val="clear" w:color="auto" w:fill="auto"/>
          </w:tcPr>
          <w:p w:rsidR="002760F0" w:rsidRPr="00927003" w:rsidRDefault="002760F0" w:rsidP="00AD1399">
            <w:pPr>
              <w:spacing w:after="0" w:line="240" w:lineRule="auto"/>
              <w:rPr>
                <w:rFonts w:ascii="Calibri" w:eastAsia="Times New Roman" w:hAnsi="Calibri" w:cs="Calibri"/>
                <w:color w:val="000000"/>
                <w:sz w:val="32"/>
                <w:szCs w:val="32"/>
                <w:highlight w:val="cyan"/>
              </w:rPr>
            </w:pPr>
          </w:p>
        </w:tc>
        <w:tc>
          <w:tcPr>
            <w:tcW w:w="0" w:type="auto"/>
            <w:shd w:val="clear" w:color="auto" w:fill="auto"/>
          </w:tcPr>
          <w:p w:rsidR="002760F0" w:rsidRDefault="002760F0" w:rsidP="002760F0">
            <w:pPr>
              <w:spacing w:after="0" w:line="240" w:lineRule="auto"/>
              <w:rPr>
                <w:rFonts w:ascii="Calibri" w:eastAsia="Times New Roman" w:hAnsi="Calibri" w:cs="Calibri"/>
                <w:color w:val="000000"/>
                <w:sz w:val="24"/>
                <w:szCs w:val="24"/>
              </w:rPr>
            </w:pPr>
            <w:r w:rsidRPr="00F44194">
              <w:rPr>
                <w:rFonts w:ascii="Calibri" w:eastAsia="Times New Roman" w:hAnsi="Calibri" w:cs="Calibri"/>
                <w:color w:val="000000"/>
                <w:sz w:val="24"/>
                <w:szCs w:val="24"/>
              </w:rPr>
              <w:t>Similar to:</w:t>
            </w:r>
          </w:p>
          <w:p w:rsidR="002760F0" w:rsidRDefault="002760F0" w:rsidP="002760F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[DE-D01-R04] </w:t>
            </w:r>
            <w:r w:rsidRPr="002760F0">
              <w:rPr>
                <w:rFonts w:ascii="Calibri" w:eastAsia="Times New Roman" w:hAnsi="Calibri" w:cs="Calibri"/>
                <w:color w:val="000000"/>
                <w:sz w:val="24"/>
                <w:szCs w:val="24"/>
              </w:rPr>
              <w:t>Data Elements determined to be more sensitive (after conducting the risk &amp; impact assessment) must be protected by gated access, based upon:  Identification of a permissible purpose,   Disclosure of requestor/purpose, and Auditing/Compliance to ensure that gated access is not abused.</w:t>
            </w:r>
          </w:p>
          <w:p w:rsidR="002760F0" w:rsidRDefault="002760F0" w:rsidP="002760F0">
            <w:pPr>
              <w:spacing w:after="0" w:line="240" w:lineRule="auto"/>
              <w:rPr>
                <w:rFonts w:ascii="Calibri" w:eastAsia="Times New Roman" w:hAnsi="Calibri" w:cs="Calibri"/>
                <w:color w:val="000000"/>
                <w:sz w:val="24"/>
                <w:szCs w:val="24"/>
              </w:rPr>
            </w:pPr>
          </w:p>
          <w:p w:rsidR="002760F0" w:rsidRDefault="002760F0" w:rsidP="002760F0">
            <w:pPr>
              <w:spacing w:after="0" w:line="240" w:lineRule="auto"/>
              <w:rPr>
                <w:rFonts w:ascii="Calibri" w:eastAsia="Times New Roman" w:hAnsi="Calibri" w:cs="Calibri"/>
                <w:color w:val="000000"/>
                <w:sz w:val="24"/>
                <w:szCs w:val="24"/>
              </w:rPr>
            </w:pPr>
            <w:r w:rsidRPr="002760F0">
              <w:rPr>
                <w:rFonts w:ascii="Calibri" w:eastAsia="Times New Roman" w:hAnsi="Calibri" w:cs="Calibri"/>
                <w:color w:val="000000"/>
                <w:sz w:val="24"/>
                <w:szCs w:val="24"/>
              </w:rPr>
              <w:t>[DE-D01-R05]</w:t>
            </w:r>
          </w:p>
          <w:p w:rsidR="002760F0" w:rsidRDefault="002760F0" w:rsidP="002760F0">
            <w:pPr>
              <w:spacing w:after="0" w:line="240" w:lineRule="auto"/>
              <w:rPr>
                <w:rFonts w:ascii="Calibri" w:eastAsia="Times New Roman" w:hAnsi="Calibri" w:cs="Calibri"/>
                <w:color w:val="000000"/>
                <w:sz w:val="24"/>
                <w:szCs w:val="24"/>
              </w:rPr>
            </w:pPr>
            <w:r w:rsidRPr="002760F0">
              <w:rPr>
                <w:rFonts w:ascii="Calibri" w:eastAsia="Times New Roman" w:hAnsi="Calibri" w:cs="Calibri"/>
                <w:color w:val="000000"/>
                <w:sz w:val="24"/>
                <w:szCs w:val="24"/>
              </w:rPr>
              <w:t>Only the data elements permissible for the declared purpose must be disclosed (i.e., returned in responses or searched by Reverse and WhoWas queries).</w:t>
            </w:r>
          </w:p>
          <w:p w:rsidR="002760F0" w:rsidRPr="00927003" w:rsidRDefault="002760F0" w:rsidP="002760F0">
            <w:pPr>
              <w:spacing w:after="0" w:line="240" w:lineRule="auto"/>
              <w:rPr>
                <w:rFonts w:ascii="Calibri" w:eastAsia="Times New Roman" w:hAnsi="Calibri" w:cs="Calibri"/>
                <w:color w:val="000000"/>
                <w:sz w:val="32"/>
                <w:szCs w:val="24"/>
              </w:rPr>
            </w:pPr>
          </w:p>
        </w:tc>
      </w:tr>
      <w:tr w:rsidR="00FA0BB6" w:rsidRPr="0027511A" w:rsidTr="00FA0BB6">
        <w:trPr>
          <w:cantSplit/>
          <w:trHeight w:val="840"/>
        </w:trPr>
        <w:tc>
          <w:tcPr>
            <w:tcW w:w="0" w:type="auto"/>
            <w:shd w:val="clear" w:color="auto" w:fill="auto"/>
          </w:tcPr>
          <w:p w:rsidR="00FA0BB6" w:rsidRPr="00927003" w:rsidRDefault="00FA0BB6" w:rsidP="00AD1399">
            <w:pPr>
              <w:spacing w:after="0" w:line="240" w:lineRule="auto"/>
              <w:rPr>
                <w:rFonts w:ascii="Calibri" w:eastAsia="Times New Roman" w:hAnsi="Calibri" w:cs="Calibri"/>
                <w:color w:val="000000"/>
                <w:sz w:val="32"/>
                <w:szCs w:val="32"/>
                <w:highlight w:val="cyan"/>
              </w:rPr>
            </w:pPr>
          </w:p>
        </w:tc>
        <w:tc>
          <w:tcPr>
            <w:tcW w:w="0" w:type="auto"/>
            <w:shd w:val="clear" w:color="auto" w:fill="DDD9C3" w:themeFill="background2" w:themeFillShade="E6"/>
          </w:tcPr>
          <w:p w:rsidR="00FA0BB6" w:rsidRPr="00F44194" w:rsidRDefault="00FA0BB6" w:rsidP="002760F0">
            <w:pPr>
              <w:spacing w:after="0" w:line="240" w:lineRule="auto"/>
              <w:rPr>
                <w:rFonts w:ascii="Calibri" w:eastAsia="Times New Roman" w:hAnsi="Calibri" w:cs="Calibri"/>
                <w:color w:val="000000"/>
                <w:sz w:val="24"/>
                <w:szCs w:val="24"/>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 added for Week 2</w:t>
            </w:r>
          </w:p>
        </w:tc>
      </w:tr>
      <w:tr w:rsidR="00E77D70" w:rsidRPr="0027511A" w:rsidTr="00927003">
        <w:trPr>
          <w:cantSplit/>
          <w:trHeight w:val="840"/>
        </w:trPr>
        <w:tc>
          <w:tcPr>
            <w:tcW w:w="0" w:type="auto"/>
            <w:shd w:val="clear" w:color="auto" w:fill="auto"/>
          </w:tcPr>
          <w:p w:rsidR="00E77D70" w:rsidRPr="00927003" w:rsidRDefault="00524CFA" w:rsidP="00634610">
            <w:pPr>
              <w:keepNext/>
              <w:spacing w:after="0" w:line="240" w:lineRule="auto"/>
              <w:rPr>
                <w:rFonts w:ascii="Calibri" w:eastAsia="Times New Roman" w:hAnsi="Calibri" w:cs="Calibri"/>
                <w:color w:val="000000"/>
                <w:sz w:val="32"/>
                <w:szCs w:val="32"/>
                <w:highlight w:val="cyan"/>
              </w:rPr>
            </w:pPr>
            <w:r w:rsidRPr="00524CFA">
              <w:rPr>
                <w:rFonts w:ascii="Calibri" w:eastAsia="Times New Roman" w:hAnsi="Calibri" w:cs="Calibri"/>
                <w:color w:val="000000"/>
                <w:sz w:val="32"/>
                <w:szCs w:val="32"/>
              </w:rPr>
              <w:lastRenderedPageBreak/>
              <w:t>[DE-D01-R03]</w:t>
            </w:r>
          </w:p>
        </w:tc>
        <w:tc>
          <w:tcPr>
            <w:tcW w:w="0" w:type="auto"/>
            <w:shd w:val="clear" w:color="auto" w:fill="auto"/>
          </w:tcPr>
          <w:p w:rsidR="00E77D70" w:rsidRDefault="00634610" w:rsidP="00634610">
            <w:pPr>
              <w:keepNext/>
              <w:spacing w:after="0" w:line="240" w:lineRule="auto"/>
              <w:rPr>
                <w:rFonts w:ascii="Calibri" w:eastAsia="Times New Roman" w:hAnsi="Calibri" w:cs="Calibri"/>
                <w:color w:val="000000"/>
                <w:sz w:val="32"/>
                <w:szCs w:val="24"/>
              </w:rPr>
            </w:pPr>
            <w:r w:rsidRPr="00634610">
              <w:rPr>
                <w:rFonts w:ascii="Calibri" w:eastAsia="Times New Roman" w:hAnsi="Calibri" w:cs="Calibri"/>
                <w:color w:val="000000"/>
                <w:sz w:val="32"/>
                <w:szCs w:val="24"/>
              </w:rPr>
              <w:t>Public access to an identified minimum data set must be made available [by the gTLD registration directory service], including contact data published expressly to facilitate communication for this purpose.</w:t>
            </w:r>
          </w:p>
          <w:p w:rsidR="00634610" w:rsidRPr="00F44194" w:rsidRDefault="00634610" w:rsidP="00634610">
            <w:pPr>
              <w:keepNext/>
              <w:spacing w:after="0" w:line="240" w:lineRule="auto"/>
              <w:rPr>
                <w:rFonts w:ascii="Calibri" w:eastAsia="Times New Roman" w:hAnsi="Calibri" w:cs="Calibri"/>
                <w:color w:val="000000"/>
                <w:sz w:val="24"/>
                <w:szCs w:val="24"/>
              </w:rPr>
            </w:pPr>
          </w:p>
        </w:tc>
      </w:tr>
      <w:tr w:rsidR="00634610" w:rsidRPr="0027511A" w:rsidTr="00927003">
        <w:trPr>
          <w:cantSplit/>
          <w:trHeight w:val="840"/>
        </w:trPr>
        <w:tc>
          <w:tcPr>
            <w:tcW w:w="0" w:type="auto"/>
            <w:shd w:val="clear" w:color="auto" w:fill="auto"/>
          </w:tcPr>
          <w:p w:rsidR="00634610" w:rsidRPr="00524CFA" w:rsidRDefault="00634610" w:rsidP="00AD1399">
            <w:pPr>
              <w:spacing w:after="0" w:line="240" w:lineRule="auto"/>
              <w:rPr>
                <w:rFonts w:ascii="Calibri" w:eastAsia="Times New Roman" w:hAnsi="Calibri" w:cs="Calibri"/>
                <w:color w:val="000000"/>
                <w:sz w:val="32"/>
                <w:szCs w:val="32"/>
              </w:rPr>
            </w:pPr>
          </w:p>
        </w:tc>
        <w:tc>
          <w:tcPr>
            <w:tcW w:w="0" w:type="auto"/>
            <w:shd w:val="clear" w:color="auto" w:fill="auto"/>
          </w:tcPr>
          <w:p w:rsidR="00634610" w:rsidRDefault="00634610" w:rsidP="00634610">
            <w:pPr>
              <w:spacing w:after="0" w:line="240" w:lineRule="auto"/>
              <w:rPr>
                <w:rFonts w:ascii="Calibri" w:eastAsia="Times New Roman" w:hAnsi="Calibri" w:cs="Calibri"/>
                <w:color w:val="000000"/>
                <w:sz w:val="24"/>
                <w:szCs w:val="24"/>
              </w:rPr>
            </w:pPr>
            <w:r w:rsidRPr="00F44194">
              <w:rPr>
                <w:rFonts w:ascii="Calibri" w:eastAsia="Times New Roman" w:hAnsi="Calibri" w:cs="Calibri"/>
                <w:color w:val="000000"/>
                <w:sz w:val="24"/>
                <w:szCs w:val="24"/>
              </w:rPr>
              <w:t>Similar to:</w:t>
            </w:r>
          </w:p>
          <w:p w:rsidR="00634610" w:rsidRDefault="00634610" w:rsidP="00634610">
            <w:pPr>
              <w:spacing w:after="0" w:line="240" w:lineRule="auto"/>
              <w:rPr>
                <w:rFonts w:ascii="Calibri" w:eastAsia="Times New Roman" w:hAnsi="Calibri" w:cs="Calibri"/>
                <w:color w:val="000000"/>
                <w:sz w:val="24"/>
                <w:szCs w:val="24"/>
              </w:rPr>
            </w:pPr>
            <w:r w:rsidRPr="00634610">
              <w:rPr>
                <w:rFonts w:ascii="Calibri" w:eastAsia="Times New Roman" w:hAnsi="Calibri" w:cs="Calibri"/>
                <w:color w:val="000000"/>
                <w:sz w:val="24"/>
                <w:szCs w:val="24"/>
              </w:rPr>
              <w:t>[DE-D01-R2</w:t>
            </w:r>
            <w:r>
              <w:rPr>
                <w:rFonts w:ascii="Calibri" w:eastAsia="Times New Roman" w:hAnsi="Calibri" w:cs="Calibri"/>
                <w:color w:val="000000"/>
                <w:sz w:val="24"/>
                <w:szCs w:val="24"/>
              </w:rPr>
              <w:t>4</w:t>
            </w:r>
            <w:r w:rsidRPr="00634610">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Pr="00634610">
              <w:rPr>
                <w:rFonts w:ascii="Calibri" w:eastAsia="Times New Roman" w:hAnsi="Calibri" w:cs="Calibri"/>
                <w:color w:val="000000"/>
                <w:sz w:val="24"/>
                <w:szCs w:val="24"/>
              </w:rPr>
              <w:t>To maximize Internet stability, all Registry or Registrar-supplied registration data must be always public, except where doing so results in unacceptable risk. Registrants can opt into making any public Registry/Registrar-supplied data gated, except as noted below to enable basic domain control.</w:t>
            </w:r>
          </w:p>
          <w:p w:rsidR="00634610" w:rsidRDefault="00634610" w:rsidP="00634610">
            <w:pPr>
              <w:spacing w:after="0" w:line="240" w:lineRule="auto"/>
              <w:rPr>
                <w:rFonts w:ascii="Calibri" w:eastAsia="Times New Roman" w:hAnsi="Calibri" w:cs="Calibri"/>
                <w:color w:val="000000"/>
                <w:sz w:val="24"/>
                <w:szCs w:val="24"/>
              </w:rPr>
            </w:pPr>
          </w:p>
          <w:p w:rsidR="00634610" w:rsidRDefault="00634610" w:rsidP="00634610">
            <w:pPr>
              <w:spacing w:after="0" w:line="240" w:lineRule="auto"/>
              <w:rPr>
                <w:rFonts w:ascii="Calibri" w:eastAsia="Times New Roman" w:hAnsi="Calibri" w:cs="Calibri"/>
                <w:color w:val="000000"/>
                <w:sz w:val="24"/>
                <w:szCs w:val="24"/>
              </w:rPr>
            </w:pPr>
            <w:r w:rsidRPr="00634610">
              <w:rPr>
                <w:rFonts w:ascii="Calibri" w:eastAsia="Times New Roman" w:hAnsi="Calibri" w:cs="Calibri"/>
                <w:color w:val="000000"/>
                <w:sz w:val="24"/>
                <w:szCs w:val="24"/>
              </w:rPr>
              <w:t>[DE-D01-R20]</w:t>
            </w:r>
          </w:p>
          <w:p w:rsidR="00634610" w:rsidRDefault="00634610" w:rsidP="00634610">
            <w:pPr>
              <w:spacing w:after="0" w:line="240" w:lineRule="auto"/>
              <w:rPr>
                <w:rFonts w:ascii="Calibri" w:eastAsia="Times New Roman" w:hAnsi="Calibri" w:cs="Calibri"/>
                <w:color w:val="000000"/>
                <w:sz w:val="24"/>
                <w:szCs w:val="24"/>
              </w:rPr>
            </w:pPr>
            <w:r w:rsidRPr="00634610">
              <w:rPr>
                <w:rFonts w:ascii="Calibri" w:eastAsia="Times New Roman" w:hAnsi="Calibri" w:cs="Calibri"/>
                <w:color w:val="000000"/>
                <w:sz w:val="24"/>
                <w:szCs w:val="24"/>
              </w:rPr>
              <w:t>To maximize Internet stability, the following mandatory data elements must be provided by Registries and Registrars:</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a. Registration Status</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b. Client Status (Set by Registrar)</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c. Server Status (Set by Registry)</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d. Registrar</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e. Registrar Jurisdiction</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f. Registry Jurisdiction</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g. Registration Agreement Language</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h. Creation Date</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i. Registrar Expiration Date</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j. Updated Date</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k. Registrar URL</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l. Registrar IANA Number</w:t>
            </w:r>
          </w:p>
          <w:p w:rsidR="00634610" w:rsidRDefault="00634610" w:rsidP="00634610">
            <w:pPr>
              <w:spacing w:after="0" w:line="240" w:lineRule="auto"/>
              <w:rPr>
                <w:rFonts w:ascii="Calibri" w:eastAsia="Times New Roman" w:hAnsi="Calibri" w:cs="Calibri"/>
                <w:color w:val="000000"/>
                <w:sz w:val="24"/>
                <w:szCs w:val="24"/>
              </w:rPr>
            </w:pPr>
            <w:r w:rsidRPr="00FA0BB6">
              <w:rPr>
                <w:rFonts w:ascii="Calibri" w:eastAsia="Times New Roman" w:hAnsi="Calibri" w:cs="Calibri"/>
                <w:color w:val="000000"/>
                <w:szCs w:val="24"/>
              </w:rPr>
              <w:t>m. Registrar</w:t>
            </w:r>
          </w:p>
          <w:p w:rsidR="00634610" w:rsidRDefault="00634610" w:rsidP="00634610">
            <w:pPr>
              <w:spacing w:after="0" w:line="240" w:lineRule="auto"/>
              <w:rPr>
                <w:rFonts w:ascii="Calibri" w:eastAsia="Times New Roman" w:hAnsi="Calibri" w:cs="Calibri"/>
                <w:color w:val="000000"/>
                <w:sz w:val="24"/>
                <w:szCs w:val="24"/>
              </w:rPr>
            </w:pPr>
          </w:p>
          <w:p w:rsidR="00634610" w:rsidRDefault="00634610" w:rsidP="00634610">
            <w:pPr>
              <w:spacing w:after="0" w:line="240" w:lineRule="auto"/>
              <w:rPr>
                <w:rFonts w:ascii="Calibri" w:eastAsia="Times New Roman" w:hAnsi="Calibri" w:cs="Calibri"/>
                <w:color w:val="000000"/>
                <w:sz w:val="24"/>
                <w:szCs w:val="24"/>
              </w:rPr>
            </w:pPr>
            <w:r w:rsidRPr="00634610">
              <w:rPr>
                <w:rFonts w:ascii="Calibri" w:eastAsia="Times New Roman" w:hAnsi="Calibri" w:cs="Calibri"/>
                <w:color w:val="000000"/>
                <w:sz w:val="24"/>
                <w:szCs w:val="24"/>
              </w:rPr>
              <w:t>[DE-D01-R26]</w:t>
            </w:r>
          </w:p>
          <w:p w:rsidR="00634610" w:rsidRPr="00FA0BB6" w:rsidRDefault="00634610" w:rsidP="00634610">
            <w:pPr>
              <w:spacing w:after="0" w:line="240" w:lineRule="auto"/>
              <w:rPr>
                <w:rFonts w:ascii="Calibri" w:eastAsia="Times New Roman" w:hAnsi="Calibri" w:cs="Calibri"/>
                <w:color w:val="000000"/>
                <w:szCs w:val="24"/>
              </w:rPr>
            </w:pPr>
            <w:r w:rsidRPr="00634610">
              <w:rPr>
                <w:rFonts w:ascii="Calibri" w:eastAsia="Times New Roman" w:hAnsi="Calibri" w:cs="Calibri"/>
                <w:color w:val="000000"/>
                <w:sz w:val="24"/>
                <w:szCs w:val="24"/>
              </w:rPr>
              <w:t xml:space="preserve">To meet basic domain control needs, the following Registrant-supplied data, which is mandatory to collect and low-risk to disclose, must be included in the minimum public data set:  </w:t>
            </w:r>
            <w:r>
              <w:rPr>
                <w:rFonts w:ascii="Calibri" w:eastAsia="Times New Roman" w:hAnsi="Calibri" w:cs="Calibri"/>
                <w:color w:val="000000"/>
                <w:sz w:val="24"/>
                <w:szCs w:val="24"/>
              </w:rPr>
              <w:br/>
            </w:r>
            <w:r w:rsidRPr="00FA0BB6">
              <w:rPr>
                <w:rFonts w:ascii="Calibri" w:eastAsia="Times New Roman" w:hAnsi="Calibri" w:cs="Calibri"/>
                <w:color w:val="000000"/>
                <w:szCs w:val="24"/>
              </w:rPr>
              <w:t>a. Domain Name</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b. DNS Servers</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c. Registrant Type</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d. Registrant Contact ID</w:t>
            </w:r>
          </w:p>
          <w:p w:rsidR="00634610" w:rsidRPr="00FA0BB6" w:rsidRDefault="00634610" w:rsidP="00634610">
            <w:pPr>
              <w:spacing w:after="0" w:line="240" w:lineRule="auto"/>
              <w:rPr>
                <w:rFonts w:ascii="Calibri" w:eastAsia="Times New Roman" w:hAnsi="Calibri" w:cs="Calibri"/>
                <w:color w:val="000000"/>
                <w:szCs w:val="24"/>
              </w:rPr>
            </w:pPr>
            <w:proofErr w:type="gramStart"/>
            <w:r w:rsidRPr="00FA0BB6">
              <w:rPr>
                <w:rFonts w:ascii="Calibri" w:eastAsia="Times New Roman" w:hAnsi="Calibri" w:cs="Calibri"/>
                <w:color w:val="000000"/>
                <w:szCs w:val="24"/>
              </w:rPr>
              <w:t>e</w:t>
            </w:r>
            <w:proofErr w:type="gramEnd"/>
            <w:r w:rsidRPr="00FA0BB6">
              <w:rPr>
                <w:rFonts w:ascii="Calibri" w:eastAsia="Times New Roman" w:hAnsi="Calibri" w:cs="Calibri"/>
                <w:color w:val="000000"/>
                <w:szCs w:val="24"/>
              </w:rPr>
              <w:t>. Registrant Email Address</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f. Tech Contact ID</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g. Admin Contact ID</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h. Legal Contact ID</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i. Abuse Contact ID</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j. Privacy/Proxy Provider Contact ID (mandatory only if Registrant Type = Privacy/Proxy Provider)</w:t>
            </w:r>
          </w:p>
          <w:p w:rsidR="00634610" w:rsidRPr="00FA0BB6" w:rsidRDefault="00634610" w:rsidP="00634610">
            <w:pPr>
              <w:spacing w:after="0" w:line="240" w:lineRule="auto"/>
              <w:rPr>
                <w:rFonts w:ascii="Calibri" w:eastAsia="Times New Roman" w:hAnsi="Calibri" w:cs="Calibri"/>
                <w:color w:val="000000"/>
                <w:szCs w:val="24"/>
              </w:rPr>
            </w:pPr>
            <w:r w:rsidRPr="00FA0BB6">
              <w:rPr>
                <w:rFonts w:ascii="Calibri" w:eastAsia="Times New Roman" w:hAnsi="Calibri" w:cs="Calibri"/>
                <w:color w:val="000000"/>
                <w:szCs w:val="24"/>
              </w:rPr>
              <w:t>k. Business Contact ID  (mandatory only if Registrant Type = Legal Person)</w:t>
            </w:r>
          </w:p>
          <w:p w:rsidR="00634610" w:rsidRPr="00634610" w:rsidRDefault="00634610" w:rsidP="00634610">
            <w:pPr>
              <w:spacing w:after="0" w:line="240" w:lineRule="auto"/>
              <w:rPr>
                <w:rFonts w:ascii="Calibri" w:eastAsia="Times New Roman" w:hAnsi="Calibri" w:cs="Calibri"/>
                <w:color w:val="000000"/>
                <w:sz w:val="32"/>
                <w:szCs w:val="24"/>
              </w:rPr>
            </w:pPr>
          </w:p>
        </w:tc>
      </w:tr>
      <w:tr w:rsidR="00FA0BB6" w:rsidRPr="0027511A" w:rsidTr="00FA0BB6">
        <w:trPr>
          <w:cantSplit/>
          <w:trHeight w:val="840"/>
        </w:trPr>
        <w:tc>
          <w:tcPr>
            <w:tcW w:w="0" w:type="auto"/>
            <w:shd w:val="clear" w:color="auto" w:fill="auto"/>
          </w:tcPr>
          <w:p w:rsidR="00FA0BB6" w:rsidRPr="00524CFA" w:rsidRDefault="00FA0BB6" w:rsidP="00AD1399">
            <w:pPr>
              <w:spacing w:after="0" w:line="240" w:lineRule="auto"/>
              <w:rPr>
                <w:rFonts w:ascii="Calibri" w:eastAsia="Times New Roman" w:hAnsi="Calibri" w:cs="Calibri"/>
                <w:color w:val="000000"/>
                <w:sz w:val="32"/>
                <w:szCs w:val="32"/>
              </w:rPr>
            </w:pPr>
          </w:p>
        </w:tc>
        <w:tc>
          <w:tcPr>
            <w:tcW w:w="0" w:type="auto"/>
            <w:shd w:val="clear" w:color="auto" w:fill="DDD9C3" w:themeFill="background2" w:themeFillShade="E6"/>
          </w:tcPr>
          <w:p w:rsidR="00FA0BB6" w:rsidRPr="00F44194" w:rsidRDefault="00FA0BB6" w:rsidP="00634610">
            <w:pPr>
              <w:spacing w:after="0" w:line="240" w:lineRule="auto"/>
              <w:rPr>
                <w:rFonts w:ascii="Calibri" w:eastAsia="Times New Roman" w:hAnsi="Calibri" w:cs="Calibri"/>
                <w:color w:val="000000"/>
                <w:sz w:val="24"/>
                <w:szCs w:val="24"/>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 added for Week 2</w:t>
            </w:r>
          </w:p>
        </w:tc>
      </w:tr>
      <w:tr w:rsidR="00086C06" w:rsidRPr="0027511A" w:rsidTr="00AD1399">
        <w:trPr>
          <w:cantSplit/>
          <w:trHeight w:val="840"/>
        </w:trPr>
        <w:tc>
          <w:tcPr>
            <w:tcW w:w="0" w:type="auto"/>
            <w:shd w:val="clear" w:color="auto" w:fill="auto"/>
            <w:hideMark/>
          </w:tcPr>
          <w:p w:rsidR="00086C06" w:rsidRPr="00AC54EC" w:rsidRDefault="00086C06" w:rsidP="00927003">
            <w:pPr>
              <w:pageBreakBefore/>
              <w:spacing w:after="0" w:line="240" w:lineRule="auto"/>
              <w:rPr>
                <w:rFonts w:ascii="Calibri" w:eastAsia="Times New Roman" w:hAnsi="Calibri" w:cs="Calibri"/>
                <w:color w:val="000000"/>
                <w:sz w:val="32"/>
                <w:szCs w:val="32"/>
                <w:highlight w:val="yellow"/>
              </w:rPr>
            </w:pPr>
            <w:r w:rsidRPr="00AC54EC">
              <w:rPr>
                <w:rFonts w:ascii="Calibri" w:eastAsia="Times New Roman" w:hAnsi="Calibri" w:cs="Calibri"/>
                <w:color w:val="000000"/>
                <w:sz w:val="32"/>
                <w:szCs w:val="32"/>
                <w:highlight w:val="yellow"/>
              </w:rPr>
              <w:lastRenderedPageBreak/>
              <w:t>[PR-D30-R05]</w:t>
            </w:r>
          </w:p>
        </w:tc>
        <w:tc>
          <w:tcPr>
            <w:tcW w:w="0" w:type="auto"/>
            <w:shd w:val="clear" w:color="auto" w:fill="auto"/>
            <w:hideMark/>
          </w:tcPr>
          <w:p w:rsidR="00086C06" w:rsidRDefault="00086C06" w:rsidP="00AD1399">
            <w:pPr>
              <w:spacing w:after="0" w:line="240" w:lineRule="auto"/>
              <w:rPr>
                <w:rFonts w:ascii="Calibri" w:eastAsia="Times New Roman" w:hAnsi="Calibri" w:cs="Calibri"/>
                <w:color w:val="000000"/>
                <w:sz w:val="32"/>
                <w:szCs w:val="32"/>
              </w:rPr>
            </w:pPr>
            <w:r w:rsidRPr="00AC54EC">
              <w:rPr>
                <w:rFonts w:ascii="Calibri" w:eastAsia="Times New Roman" w:hAnsi="Calibri" w:cs="Calibri"/>
                <w:color w:val="000000"/>
                <w:sz w:val="32"/>
                <w:szCs w:val="32"/>
              </w:rPr>
              <w:t>The requirement for a third country to ensure an adequate level of data protection was further defined by the CJEU in Schrems…It also indicated that the wording ‘adequate level of protection’ must be understood as “requiring the third country in fact to ensure, by reason of its domestic law or its international commitments, a level of protection of fundamental rights and freedoms that is essentially equivalent to that guaranteed within the European Union by virtue of the Directive read in the light of the Charter” pg.10</w:t>
            </w:r>
          </w:p>
          <w:p w:rsidR="00086C06" w:rsidRPr="00AC54EC" w:rsidRDefault="00086C06" w:rsidP="00AD1399">
            <w:pPr>
              <w:spacing w:after="0" w:line="240" w:lineRule="auto"/>
              <w:rPr>
                <w:rFonts w:ascii="Calibri" w:eastAsia="Times New Roman" w:hAnsi="Calibri" w:cs="Calibri"/>
                <w:color w:val="000000"/>
                <w:sz w:val="32"/>
                <w:szCs w:val="32"/>
              </w:rPr>
            </w:pPr>
          </w:p>
        </w:tc>
      </w:tr>
      <w:tr w:rsidR="00086C06" w:rsidRPr="0027511A" w:rsidTr="00E01967">
        <w:trPr>
          <w:cantSplit/>
          <w:trHeight w:val="588"/>
        </w:trPr>
        <w:tc>
          <w:tcPr>
            <w:tcW w:w="0" w:type="auto"/>
            <w:shd w:val="clear" w:color="auto" w:fill="auto"/>
          </w:tcPr>
          <w:p w:rsidR="00086C06" w:rsidRPr="00AC54EC" w:rsidRDefault="00086C06" w:rsidP="00AD1399">
            <w:pPr>
              <w:spacing w:after="0" w:line="240" w:lineRule="auto"/>
              <w:rPr>
                <w:rFonts w:ascii="Calibri" w:eastAsia="Times New Roman" w:hAnsi="Calibri" w:cs="Calibri"/>
                <w:color w:val="000000"/>
                <w:sz w:val="32"/>
                <w:szCs w:val="32"/>
                <w:highlight w:val="yellow"/>
              </w:rPr>
            </w:pPr>
          </w:p>
        </w:tc>
        <w:tc>
          <w:tcPr>
            <w:tcW w:w="0" w:type="auto"/>
            <w:shd w:val="clear" w:color="auto" w:fill="auto"/>
          </w:tcPr>
          <w:p w:rsidR="00086C06" w:rsidRPr="00BE784B" w:rsidRDefault="00086C06" w:rsidP="00BE784B">
            <w:pPr>
              <w:rPr>
                <w:rFonts w:cstheme="minorHAnsi"/>
                <w:color w:val="000000"/>
                <w:sz w:val="24"/>
                <w:szCs w:val="24"/>
              </w:rPr>
            </w:pPr>
            <w:r w:rsidRPr="00D754FB">
              <w:rPr>
                <w:rFonts w:ascii="Calibri" w:eastAsia="Times New Roman" w:hAnsi="Calibri" w:cs="Calibri"/>
                <w:color w:val="000000"/>
                <w:sz w:val="24"/>
                <w:szCs w:val="24"/>
              </w:rPr>
              <w:t>See [</w:t>
            </w:r>
            <w:r w:rsidRPr="00D754FB">
              <w:rPr>
                <w:rFonts w:cstheme="minorHAnsi"/>
                <w:color w:val="000000"/>
                <w:sz w:val="24"/>
                <w:szCs w:val="24"/>
                <w:highlight w:val="yellow"/>
              </w:rPr>
              <w:t>UP-D30-R02]</w:t>
            </w:r>
            <w:r>
              <w:rPr>
                <w:rFonts w:cstheme="minorHAnsi"/>
                <w:color w:val="000000"/>
                <w:sz w:val="24"/>
                <w:szCs w:val="24"/>
              </w:rPr>
              <w:t xml:space="preserve"> (duplicate)</w:t>
            </w:r>
          </w:p>
        </w:tc>
      </w:tr>
      <w:tr w:rsidR="00BE784B" w:rsidRPr="0027511A" w:rsidTr="00E01967">
        <w:trPr>
          <w:cantSplit/>
          <w:trHeight w:val="840"/>
        </w:trPr>
        <w:tc>
          <w:tcPr>
            <w:tcW w:w="0" w:type="auto"/>
            <w:shd w:val="clear" w:color="auto" w:fill="auto"/>
          </w:tcPr>
          <w:p w:rsidR="00BE784B" w:rsidRPr="00AC54EC" w:rsidRDefault="00BE784B" w:rsidP="00AD1399">
            <w:pPr>
              <w:spacing w:after="0" w:line="240" w:lineRule="auto"/>
              <w:rPr>
                <w:rFonts w:ascii="Calibri" w:eastAsia="Times New Roman" w:hAnsi="Calibri" w:cs="Calibri"/>
                <w:color w:val="000000"/>
                <w:sz w:val="32"/>
                <w:szCs w:val="32"/>
                <w:highlight w:val="yellow"/>
              </w:rPr>
            </w:pPr>
          </w:p>
        </w:tc>
        <w:tc>
          <w:tcPr>
            <w:tcW w:w="0" w:type="auto"/>
            <w:shd w:val="clear" w:color="auto" w:fill="EAF1DD" w:themeFill="accent3" w:themeFillTint="33"/>
          </w:tcPr>
          <w:p w:rsidR="00E01967" w:rsidRPr="00086C06" w:rsidRDefault="00FA0BB6" w:rsidP="00E01967">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Poll Questions to be posed to WG to inform further deliberation:</w:t>
            </w:r>
          </w:p>
          <w:p w:rsidR="00E01967" w:rsidRDefault="00E01967" w:rsidP="00E01967">
            <w:pPr>
              <w:spacing w:after="0" w:line="240" w:lineRule="auto"/>
              <w:rPr>
                <w:rFonts w:ascii="Calibri" w:eastAsia="Times New Roman" w:hAnsi="Calibri" w:cs="Calibri"/>
                <w:color w:val="000000"/>
                <w:sz w:val="24"/>
                <w:szCs w:val="24"/>
              </w:rPr>
            </w:pPr>
          </w:p>
          <w:p w:rsidR="00E01967" w:rsidRDefault="00E01967" w:rsidP="00E0196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Choose one of the following resolutions:</w:t>
            </w:r>
          </w:p>
          <w:p w:rsidR="00E01967" w:rsidRDefault="00E01967" w:rsidP="00E01967">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Delete as possible requirement</w:t>
            </w:r>
          </w:p>
          <w:p w:rsidR="00E01967" w:rsidRDefault="00E01967" w:rsidP="00E01967">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Retain as possible guiding principle(s) to help shape specific policy requirements </w:t>
            </w:r>
            <w:r>
              <w:rPr>
                <w:rFonts w:ascii="Calibri" w:eastAsia="Times New Roman" w:hAnsi="Calibri" w:cs="Calibri"/>
                <w:color w:val="000000"/>
                <w:sz w:val="24"/>
                <w:szCs w:val="24"/>
              </w:rPr>
              <w:br/>
              <w:t>pertaining to gTLD registration data privacy</w:t>
            </w:r>
          </w:p>
          <w:p w:rsidR="00E01967" w:rsidRDefault="00E01967" w:rsidP="00E01967">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Other: _________________</w:t>
            </w:r>
            <w:r>
              <w:rPr>
                <w:rFonts w:ascii="Calibri" w:eastAsia="Times New Roman" w:hAnsi="Calibri" w:cs="Calibri"/>
                <w:color w:val="000000"/>
                <w:sz w:val="24"/>
                <w:szCs w:val="24"/>
              </w:rPr>
              <w:br/>
            </w:r>
          </w:p>
          <w:p w:rsidR="00E01967" w:rsidRDefault="009F6D84" w:rsidP="00E0196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Indicate level of</w:t>
            </w:r>
            <w:r w:rsidRPr="009F6D84">
              <w:rPr>
                <w:rFonts w:ascii="Calibri" w:eastAsia="Times New Roman" w:hAnsi="Calibri" w:cs="Calibri"/>
                <w:color w:val="000000"/>
                <w:sz w:val="24"/>
                <w:szCs w:val="24"/>
              </w:rPr>
              <w:t xml:space="preserve"> support</w:t>
            </w:r>
            <w:r w:rsidRPr="009F6D84">
              <w:rPr>
                <w:rFonts w:ascii="Calibri" w:eastAsia="Times New Roman" w:hAnsi="Calibri" w:cs="Calibri"/>
                <w:color w:val="000000"/>
                <w:sz w:val="24"/>
                <w:szCs w:val="24"/>
                <w:vertAlign w:val="superscript"/>
              </w:rPr>
              <w:t>1</w:t>
            </w:r>
            <w:r w:rsidRPr="009F6D84">
              <w:rPr>
                <w:rFonts w:ascii="Calibri" w:eastAsia="Times New Roman" w:hAnsi="Calibri" w:cs="Calibri"/>
                <w:color w:val="000000"/>
                <w:sz w:val="24"/>
                <w:szCs w:val="24"/>
              </w:rPr>
              <w:t xml:space="preserve"> for</w:t>
            </w:r>
            <w:r>
              <w:rPr>
                <w:rFonts w:ascii="Calibri" w:eastAsia="Times New Roman" w:hAnsi="Calibri" w:cs="Calibri"/>
                <w:color w:val="000000"/>
                <w:sz w:val="24"/>
                <w:szCs w:val="24"/>
              </w:rPr>
              <w:t xml:space="preserve"> each of the following </w:t>
            </w:r>
            <w:r w:rsidRPr="009F6D84">
              <w:rPr>
                <w:rFonts w:ascii="Calibri" w:eastAsia="Times New Roman" w:hAnsi="Calibri" w:cs="Calibri"/>
                <w:color w:val="000000"/>
                <w:sz w:val="24"/>
                <w:szCs w:val="24"/>
              </w:rPr>
              <w:t>draft recommendation</w:t>
            </w:r>
            <w:r>
              <w:rPr>
                <w:rFonts w:ascii="Calibri" w:eastAsia="Times New Roman" w:hAnsi="Calibri" w:cs="Calibri"/>
                <w:color w:val="000000"/>
                <w:sz w:val="24"/>
                <w:szCs w:val="24"/>
              </w:rPr>
              <w:t>s,</w:t>
            </w:r>
            <w:r w:rsidRPr="009F6D84">
              <w:rPr>
                <w:rFonts w:ascii="Calibri" w:eastAsia="Times New Roman" w:hAnsi="Calibri" w:cs="Calibri"/>
                <w:color w:val="000000"/>
                <w:sz w:val="24"/>
                <w:szCs w:val="24"/>
              </w:rPr>
              <w:t xml:space="preserve"> </w:t>
            </w:r>
            <w:r w:rsidR="00FA0BB6">
              <w:rPr>
                <w:rFonts w:ascii="Calibri" w:eastAsia="Times New Roman" w:hAnsi="Calibri" w:cs="Calibri"/>
                <w:color w:val="000000"/>
                <w:sz w:val="24"/>
                <w:szCs w:val="24"/>
              </w:rPr>
              <w:t>derived from initial deliberation at ICANN57</w:t>
            </w:r>
            <w:r>
              <w:rPr>
                <w:rFonts w:ascii="Calibri" w:eastAsia="Times New Roman" w:hAnsi="Calibri" w:cs="Calibri"/>
                <w:color w:val="000000"/>
                <w:sz w:val="24"/>
                <w:szCs w:val="24"/>
              </w:rPr>
              <w:t>:</w:t>
            </w:r>
          </w:p>
          <w:p w:rsidR="00157F4B" w:rsidRDefault="00157F4B" w:rsidP="00157F4B">
            <w:pPr>
              <w:pStyle w:val="ListParagraph"/>
              <w:numPr>
                <w:ilvl w:val="0"/>
                <w:numId w:val="14"/>
              </w:numPr>
              <w:spacing w:after="0" w:line="240" w:lineRule="auto"/>
              <w:rPr>
                <w:rFonts w:ascii="Calibri" w:eastAsia="Times New Roman" w:hAnsi="Calibri" w:cs="Calibri"/>
                <w:color w:val="000000"/>
                <w:sz w:val="24"/>
                <w:szCs w:val="24"/>
              </w:rPr>
            </w:pPr>
            <w:r w:rsidRPr="00157F4B">
              <w:rPr>
                <w:rFonts w:ascii="Calibri" w:eastAsia="Times New Roman" w:hAnsi="Calibri" w:cs="Calibri"/>
                <w:color w:val="000000"/>
                <w:sz w:val="24"/>
                <w:szCs w:val="24"/>
              </w:rPr>
              <w:t>RDS policies must include a definition of "adequate level of protection" for gTLD</w:t>
            </w:r>
            <w:r>
              <w:rPr>
                <w:rFonts w:ascii="Calibri" w:eastAsia="Times New Roman" w:hAnsi="Calibri" w:cs="Calibri"/>
                <w:color w:val="000000"/>
                <w:sz w:val="24"/>
                <w:szCs w:val="24"/>
              </w:rPr>
              <w:t xml:space="preserve"> </w:t>
            </w:r>
            <w:r w:rsidRPr="00157F4B">
              <w:rPr>
                <w:rFonts w:ascii="Calibri" w:eastAsia="Times New Roman" w:hAnsi="Calibri" w:cs="Calibri"/>
                <w:color w:val="000000"/>
                <w:sz w:val="24"/>
                <w:szCs w:val="24"/>
              </w:rPr>
              <w:t>registration data</w:t>
            </w:r>
          </w:p>
          <w:p w:rsidR="00157F4B" w:rsidRPr="00157F4B" w:rsidRDefault="00157F4B" w:rsidP="00157F4B">
            <w:pPr>
              <w:pStyle w:val="ListParagraph"/>
              <w:numPr>
                <w:ilvl w:val="0"/>
                <w:numId w:val="14"/>
              </w:numPr>
              <w:spacing w:after="0" w:line="240" w:lineRule="auto"/>
              <w:rPr>
                <w:rFonts w:ascii="Calibri" w:eastAsia="Times New Roman" w:hAnsi="Calibri" w:cs="Calibri"/>
                <w:color w:val="000000"/>
                <w:sz w:val="24"/>
                <w:szCs w:val="24"/>
              </w:rPr>
            </w:pPr>
            <w:r w:rsidRPr="00157F4B">
              <w:rPr>
                <w:rFonts w:ascii="Calibri" w:eastAsia="Times New Roman" w:hAnsi="Calibri" w:cs="Calibri"/>
                <w:color w:val="000000"/>
                <w:sz w:val="24"/>
                <w:szCs w:val="24"/>
              </w:rPr>
              <w:t>RDS policies must include a definition of "third country" as it pertains to gTLD</w:t>
            </w:r>
            <w:r>
              <w:rPr>
                <w:rFonts w:ascii="Calibri" w:eastAsia="Times New Roman" w:hAnsi="Calibri" w:cs="Calibri"/>
                <w:color w:val="000000"/>
                <w:sz w:val="24"/>
                <w:szCs w:val="24"/>
              </w:rPr>
              <w:t xml:space="preserve"> </w:t>
            </w:r>
            <w:r w:rsidRPr="00157F4B">
              <w:rPr>
                <w:rFonts w:ascii="Calibri" w:eastAsia="Times New Roman" w:hAnsi="Calibri" w:cs="Calibri"/>
                <w:color w:val="000000"/>
                <w:sz w:val="24"/>
                <w:szCs w:val="24"/>
              </w:rPr>
              <w:t>registration data</w:t>
            </w:r>
          </w:p>
          <w:p w:rsidR="00157F4B" w:rsidRPr="00157F4B" w:rsidRDefault="00157F4B" w:rsidP="00157F4B">
            <w:pPr>
              <w:pStyle w:val="ListParagraph"/>
              <w:numPr>
                <w:ilvl w:val="0"/>
                <w:numId w:val="14"/>
              </w:numPr>
              <w:spacing w:after="0" w:line="240" w:lineRule="auto"/>
              <w:rPr>
                <w:rFonts w:ascii="Calibri" w:eastAsia="Times New Roman" w:hAnsi="Calibri" w:cs="Calibri"/>
                <w:color w:val="000000"/>
                <w:sz w:val="24"/>
                <w:szCs w:val="24"/>
              </w:rPr>
            </w:pPr>
            <w:r w:rsidRPr="00157F4B">
              <w:rPr>
                <w:rFonts w:ascii="Calibri" w:eastAsia="Times New Roman" w:hAnsi="Calibri" w:cs="Calibri"/>
                <w:color w:val="000000"/>
                <w:sz w:val="24"/>
                <w:szCs w:val="24"/>
              </w:rPr>
              <w:t>When gTLD registration data is transferred across national borders, RDS policies</w:t>
            </w:r>
            <w:r>
              <w:rPr>
                <w:rFonts w:ascii="Calibri" w:eastAsia="Times New Roman" w:hAnsi="Calibri" w:cs="Calibri"/>
                <w:color w:val="000000"/>
                <w:sz w:val="24"/>
                <w:szCs w:val="24"/>
              </w:rPr>
              <w:t xml:space="preserve"> </w:t>
            </w:r>
            <w:r w:rsidRPr="00157F4B">
              <w:rPr>
                <w:rFonts w:ascii="Calibri" w:eastAsia="Times New Roman" w:hAnsi="Calibri" w:cs="Calibri"/>
                <w:color w:val="000000"/>
                <w:sz w:val="24"/>
                <w:szCs w:val="24"/>
              </w:rPr>
              <w:t>must require the third country to ensure an adequate level of protection for that data</w:t>
            </w:r>
          </w:p>
          <w:p w:rsidR="00157F4B" w:rsidRPr="00157F4B" w:rsidRDefault="00157F4B" w:rsidP="00157F4B">
            <w:pPr>
              <w:pStyle w:val="ListParagraph"/>
              <w:numPr>
                <w:ilvl w:val="0"/>
                <w:numId w:val="14"/>
              </w:numPr>
              <w:spacing w:after="0" w:line="240" w:lineRule="auto"/>
              <w:rPr>
                <w:rFonts w:ascii="Calibri" w:eastAsia="Times New Roman" w:hAnsi="Calibri" w:cs="Calibri"/>
                <w:color w:val="000000"/>
                <w:sz w:val="24"/>
                <w:szCs w:val="24"/>
              </w:rPr>
            </w:pPr>
            <w:r w:rsidRPr="00157F4B">
              <w:rPr>
                <w:rFonts w:ascii="Calibri" w:eastAsia="Times New Roman" w:hAnsi="Calibri" w:cs="Calibri"/>
                <w:color w:val="000000"/>
                <w:sz w:val="24"/>
                <w:szCs w:val="24"/>
              </w:rPr>
              <w:t>RDS policies must allow contracted parties to comply with applicable law</w:t>
            </w:r>
          </w:p>
          <w:p w:rsidR="00E01967" w:rsidRDefault="00157F4B" w:rsidP="00157F4B">
            <w:pPr>
              <w:pStyle w:val="ListParagraph"/>
              <w:numPr>
                <w:ilvl w:val="0"/>
                <w:numId w:val="14"/>
              </w:numPr>
              <w:spacing w:after="0" w:line="240" w:lineRule="auto"/>
              <w:rPr>
                <w:rFonts w:ascii="Calibri" w:eastAsia="Times New Roman" w:hAnsi="Calibri" w:cs="Calibri"/>
                <w:color w:val="000000"/>
                <w:sz w:val="24"/>
                <w:szCs w:val="24"/>
              </w:rPr>
            </w:pPr>
            <w:r w:rsidRPr="00157F4B">
              <w:rPr>
                <w:rFonts w:ascii="Calibri" w:eastAsia="Times New Roman" w:hAnsi="Calibri" w:cs="Calibri"/>
                <w:color w:val="000000"/>
                <w:sz w:val="24"/>
                <w:szCs w:val="24"/>
              </w:rPr>
              <w:t>RDS polices must provide an adequate level of protection for gTLD registration data</w:t>
            </w:r>
          </w:p>
          <w:p w:rsidR="00E01967" w:rsidRPr="00056A93" w:rsidRDefault="00E01967" w:rsidP="00E01967">
            <w:pPr>
              <w:pStyle w:val="ListParagraph"/>
              <w:numPr>
                <w:ilvl w:val="0"/>
                <w:numId w:val="14"/>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Other: _________________</w:t>
            </w:r>
          </w:p>
          <w:p w:rsidR="00BE784B" w:rsidRPr="00D754FB" w:rsidRDefault="00BE784B" w:rsidP="00AD1399">
            <w:pPr>
              <w:spacing w:after="0" w:line="240" w:lineRule="auto"/>
              <w:rPr>
                <w:rFonts w:ascii="Calibri" w:eastAsia="Times New Roman" w:hAnsi="Calibri" w:cs="Calibri"/>
                <w:color w:val="000000"/>
                <w:sz w:val="24"/>
                <w:szCs w:val="24"/>
              </w:rPr>
            </w:pPr>
          </w:p>
        </w:tc>
      </w:tr>
      <w:tr w:rsidR="00524CFA" w:rsidRPr="00524CFA" w:rsidTr="00524CFA">
        <w:trPr>
          <w:cantSplit/>
          <w:trHeight w:val="840"/>
        </w:trPr>
        <w:tc>
          <w:tcPr>
            <w:tcW w:w="0" w:type="auto"/>
            <w:shd w:val="clear" w:color="auto" w:fill="auto"/>
          </w:tcPr>
          <w:p w:rsidR="00524CFA" w:rsidRPr="00524CFA" w:rsidRDefault="00524CFA" w:rsidP="00524CFA">
            <w:pPr>
              <w:rPr>
                <w:rFonts w:ascii="Calibri" w:eastAsia="Times New Roman" w:hAnsi="Calibri" w:cs="Calibri"/>
                <w:color w:val="000000"/>
                <w:sz w:val="32"/>
                <w:szCs w:val="32"/>
              </w:rPr>
            </w:pPr>
            <w:r w:rsidRPr="00FA0BB6">
              <w:rPr>
                <w:rFonts w:ascii="Calibri" w:eastAsia="Times New Roman" w:hAnsi="Calibri" w:cs="Calibri"/>
                <w:color w:val="000000"/>
                <w:sz w:val="32"/>
                <w:szCs w:val="32"/>
              </w:rPr>
              <w:lastRenderedPageBreak/>
              <w:t>[PR-D25-R03]</w:t>
            </w:r>
          </w:p>
          <w:p w:rsidR="00524CFA" w:rsidRPr="00524CFA" w:rsidRDefault="00524CFA" w:rsidP="00AD1399">
            <w:pPr>
              <w:spacing w:after="0" w:line="240" w:lineRule="auto"/>
              <w:rPr>
                <w:rFonts w:ascii="Calibri" w:eastAsia="Times New Roman" w:hAnsi="Calibri" w:cs="Calibri"/>
                <w:color w:val="000000"/>
                <w:sz w:val="32"/>
                <w:szCs w:val="32"/>
              </w:rPr>
            </w:pPr>
          </w:p>
        </w:tc>
        <w:tc>
          <w:tcPr>
            <w:tcW w:w="0" w:type="auto"/>
            <w:shd w:val="clear" w:color="auto" w:fill="auto"/>
          </w:tcPr>
          <w:p w:rsidR="00524CFA" w:rsidRPr="00524CFA" w:rsidRDefault="00524CFA" w:rsidP="00E01967">
            <w:pPr>
              <w:spacing w:after="0" w:line="240" w:lineRule="auto"/>
              <w:rPr>
                <w:rFonts w:ascii="Calibri" w:eastAsia="Times New Roman" w:hAnsi="Calibri" w:cs="Calibri"/>
                <w:color w:val="000000"/>
                <w:sz w:val="32"/>
                <w:szCs w:val="32"/>
              </w:rPr>
            </w:pPr>
            <w:r w:rsidRPr="00524CFA">
              <w:rPr>
                <w:rFonts w:ascii="Calibri" w:eastAsia="Times New Roman" w:hAnsi="Calibri" w:cs="Calibri"/>
                <w:color w:val="000000"/>
                <w:sz w:val="32"/>
                <w:szCs w:val="32"/>
              </w:rPr>
              <w:t xml:space="preserve">Council of Europe's Treaty 108 on Data Protections, Article 5, Quality of data, restricts the collection of data under its privacy laws to only that data that is:  a. obtained and processed fairly and lawfully;   b. stored for specified and legitimate purposes and not used in a way incompatible with those purposes;  c. adequate, relevant and not excessive in relation to the purposes for which they are stored;  d. accurate and, where necessary, kept up to date;  e. preserved in a form which permits identification of the data subjects for no longer than is required for the purpose for which those data are stored.”  </w:t>
            </w:r>
            <w:r>
              <w:rPr>
                <w:rFonts w:ascii="Calibri" w:eastAsia="Times New Roman" w:hAnsi="Calibri" w:cs="Calibri"/>
                <w:color w:val="000000"/>
                <w:sz w:val="32"/>
                <w:szCs w:val="32"/>
              </w:rPr>
              <w:br/>
            </w:r>
          </w:p>
        </w:tc>
      </w:tr>
      <w:tr w:rsidR="00524CFA" w:rsidRPr="00524CFA" w:rsidTr="00FA0BB6">
        <w:trPr>
          <w:cantSplit/>
          <w:trHeight w:val="561"/>
        </w:trPr>
        <w:tc>
          <w:tcPr>
            <w:tcW w:w="0" w:type="auto"/>
            <w:shd w:val="clear" w:color="auto" w:fill="auto"/>
          </w:tcPr>
          <w:p w:rsidR="00524CFA" w:rsidRPr="00524CFA" w:rsidRDefault="00524CFA" w:rsidP="00524CFA">
            <w:pPr>
              <w:rPr>
                <w:rFonts w:ascii="Calibri" w:eastAsia="Times New Roman" w:hAnsi="Calibri" w:cs="Calibri"/>
                <w:color w:val="000000"/>
                <w:sz w:val="32"/>
                <w:szCs w:val="32"/>
                <w:highlight w:val="yellow"/>
              </w:rPr>
            </w:pPr>
          </w:p>
        </w:tc>
        <w:tc>
          <w:tcPr>
            <w:tcW w:w="0" w:type="auto"/>
            <w:shd w:val="clear" w:color="auto" w:fill="auto"/>
          </w:tcPr>
          <w:p w:rsidR="00524CFA" w:rsidRPr="00524CFA" w:rsidRDefault="00524CFA" w:rsidP="00524CFA">
            <w:pPr>
              <w:spacing w:after="0" w:line="240" w:lineRule="auto"/>
              <w:rPr>
                <w:rFonts w:ascii="Calibri" w:eastAsia="Times New Roman" w:hAnsi="Calibri" w:cs="Calibri"/>
                <w:color w:val="000000"/>
                <w:sz w:val="32"/>
                <w:szCs w:val="32"/>
              </w:rPr>
            </w:pPr>
            <w:r w:rsidRPr="00524CFA">
              <w:rPr>
                <w:rFonts w:ascii="Calibri" w:eastAsia="Times New Roman" w:hAnsi="Calibri" w:cs="Calibri"/>
                <w:color w:val="000000"/>
                <w:sz w:val="24"/>
                <w:szCs w:val="24"/>
              </w:rPr>
              <w:t>Same as [UP-D25-R03]</w:t>
            </w:r>
            <w:r>
              <w:rPr>
                <w:rFonts w:ascii="Calibri" w:eastAsia="Times New Roman" w:hAnsi="Calibri" w:cs="Calibri"/>
                <w:color w:val="000000"/>
                <w:sz w:val="24"/>
                <w:szCs w:val="24"/>
              </w:rPr>
              <w:t xml:space="preserve"> (duplicate)</w:t>
            </w:r>
          </w:p>
        </w:tc>
      </w:tr>
      <w:tr w:rsidR="00FA0BB6" w:rsidRPr="00524CFA" w:rsidTr="00FA0BB6">
        <w:trPr>
          <w:cantSplit/>
          <w:trHeight w:val="606"/>
        </w:trPr>
        <w:tc>
          <w:tcPr>
            <w:tcW w:w="0" w:type="auto"/>
            <w:shd w:val="clear" w:color="auto" w:fill="auto"/>
          </w:tcPr>
          <w:p w:rsidR="00FA0BB6" w:rsidRPr="00524CFA" w:rsidRDefault="00FA0BB6" w:rsidP="00524CFA">
            <w:pPr>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A0BB6" w:rsidRPr="00524CFA" w:rsidRDefault="00FA0BB6" w:rsidP="00524CFA">
            <w:pPr>
              <w:spacing w:after="0" w:line="240" w:lineRule="auto"/>
              <w:rPr>
                <w:rFonts w:ascii="Calibri" w:eastAsia="Times New Roman" w:hAnsi="Calibri" w:cs="Calibri"/>
                <w:color w:val="000000"/>
                <w:sz w:val="24"/>
                <w:szCs w:val="24"/>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 added for Week 2</w:t>
            </w:r>
          </w:p>
        </w:tc>
      </w:tr>
      <w:tr w:rsidR="00524CFA" w:rsidRPr="00524CFA" w:rsidTr="00524CFA">
        <w:trPr>
          <w:cantSplit/>
          <w:trHeight w:val="840"/>
        </w:trPr>
        <w:tc>
          <w:tcPr>
            <w:tcW w:w="0" w:type="auto"/>
            <w:shd w:val="clear" w:color="auto" w:fill="auto"/>
          </w:tcPr>
          <w:p w:rsidR="00524CFA" w:rsidRPr="00524CFA" w:rsidRDefault="00524CFA" w:rsidP="00524CFA">
            <w:pPr>
              <w:rPr>
                <w:rFonts w:ascii="Calibri" w:eastAsia="Times New Roman" w:hAnsi="Calibri" w:cs="Calibri"/>
                <w:color w:val="000000"/>
                <w:sz w:val="32"/>
                <w:szCs w:val="32"/>
                <w:highlight w:val="yellow"/>
              </w:rPr>
            </w:pPr>
            <w:r w:rsidRPr="00FA0BB6">
              <w:rPr>
                <w:rFonts w:ascii="Calibri" w:eastAsia="Times New Roman" w:hAnsi="Calibri" w:cs="Calibri"/>
                <w:color w:val="000000"/>
                <w:sz w:val="32"/>
                <w:szCs w:val="32"/>
              </w:rPr>
              <w:t>[PR-D26-R04]</w:t>
            </w:r>
          </w:p>
        </w:tc>
        <w:tc>
          <w:tcPr>
            <w:tcW w:w="0" w:type="auto"/>
            <w:shd w:val="clear" w:color="auto" w:fill="auto"/>
          </w:tcPr>
          <w:p w:rsidR="00524CFA" w:rsidRDefault="00524CFA" w:rsidP="00E01967">
            <w:pPr>
              <w:spacing w:after="0" w:line="240" w:lineRule="auto"/>
              <w:rPr>
                <w:rFonts w:ascii="Calibri" w:eastAsia="Times New Roman" w:hAnsi="Calibri" w:cs="Calibri"/>
                <w:color w:val="000000"/>
                <w:sz w:val="32"/>
                <w:szCs w:val="32"/>
              </w:rPr>
            </w:pPr>
            <w:r w:rsidRPr="00524CFA">
              <w:rPr>
                <w:rFonts w:ascii="Calibri" w:eastAsia="Times New Roman" w:hAnsi="Calibri" w:cs="Calibri"/>
                <w:color w:val="000000"/>
                <w:sz w:val="32"/>
                <w:szCs w:val="32"/>
              </w:rPr>
              <w:t>According to the Directive (26), whereas the principles of protection must apply to any information concerning an identified or identifiable person; whereas, to determine whether a person is identifiable, account should be taken of all the means likely reasonably to be used either by the controller or by any other person to identify the said person; whereas the principles of protection shall not apply to data rendered anonymous in such a way that the data subject is no longer identifiable; whereas codes of conduct within the meaning of Article 27 may be a useful instrument for providing guidance as to the ways in which data may be rendered anonymous and retained in a form in which identification of the data subject is no longer possible;</w:t>
            </w:r>
          </w:p>
          <w:p w:rsidR="00524CFA" w:rsidRDefault="00524CFA" w:rsidP="00E01967">
            <w:pPr>
              <w:spacing w:after="0" w:line="240" w:lineRule="auto"/>
              <w:rPr>
                <w:rFonts w:ascii="Calibri" w:eastAsia="Times New Roman" w:hAnsi="Calibri" w:cs="Calibri"/>
                <w:color w:val="000000"/>
                <w:sz w:val="32"/>
                <w:szCs w:val="32"/>
              </w:rPr>
            </w:pPr>
          </w:p>
        </w:tc>
      </w:tr>
      <w:tr w:rsidR="00524CFA" w:rsidRPr="00524CFA" w:rsidTr="00FA0BB6">
        <w:trPr>
          <w:cantSplit/>
          <w:trHeight w:val="642"/>
        </w:trPr>
        <w:tc>
          <w:tcPr>
            <w:tcW w:w="0" w:type="auto"/>
            <w:shd w:val="clear" w:color="auto" w:fill="auto"/>
          </w:tcPr>
          <w:p w:rsidR="00524CFA" w:rsidRPr="00524CFA" w:rsidRDefault="00524CFA" w:rsidP="00524CFA">
            <w:pPr>
              <w:rPr>
                <w:rFonts w:ascii="Calibri" w:eastAsia="Times New Roman" w:hAnsi="Calibri" w:cs="Calibri"/>
                <w:color w:val="000000"/>
                <w:sz w:val="32"/>
                <w:szCs w:val="32"/>
                <w:highlight w:val="yellow"/>
              </w:rPr>
            </w:pPr>
          </w:p>
        </w:tc>
        <w:tc>
          <w:tcPr>
            <w:tcW w:w="0" w:type="auto"/>
            <w:shd w:val="clear" w:color="auto" w:fill="auto"/>
          </w:tcPr>
          <w:p w:rsidR="00524CFA" w:rsidRPr="00524CFA" w:rsidRDefault="00524CFA" w:rsidP="00E01967">
            <w:pPr>
              <w:spacing w:after="0" w:line="240" w:lineRule="auto"/>
              <w:rPr>
                <w:rFonts w:ascii="Calibri" w:eastAsia="Times New Roman" w:hAnsi="Calibri" w:cs="Calibri"/>
                <w:color w:val="000000"/>
                <w:sz w:val="32"/>
                <w:szCs w:val="32"/>
              </w:rPr>
            </w:pPr>
            <w:r w:rsidRPr="00524CFA">
              <w:rPr>
                <w:rFonts w:ascii="Calibri" w:eastAsia="Times New Roman" w:hAnsi="Calibri" w:cs="Calibri"/>
                <w:color w:val="000000"/>
                <w:sz w:val="24"/>
                <w:szCs w:val="24"/>
              </w:rPr>
              <w:t>Same as [UP-D26-R03]</w:t>
            </w:r>
            <w:r>
              <w:rPr>
                <w:rFonts w:ascii="Calibri" w:eastAsia="Times New Roman" w:hAnsi="Calibri" w:cs="Calibri"/>
                <w:color w:val="000000"/>
                <w:sz w:val="24"/>
                <w:szCs w:val="24"/>
              </w:rPr>
              <w:t xml:space="preserve"> (duplicate)</w:t>
            </w:r>
          </w:p>
        </w:tc>
      </w:tr>
      <w:tr w:rsidR="00FA0BB6" w:rsidRPr="00524CFA" w:rsidTr="00FA0BB6">
        <w:trPr>
          <w:cantSplit/>
          <w:trHeight w:val="606"/>
        </w:trPr>
        <w:tc>
          <w:tcPr>
            <w:tcW w:w="0" w:type="auto"/>
            <w:shd w:val="clear" w:color="auto" w:fill="auto"/>
          </w:tcPr>
          <w:p w:rsidR="00FA0BB6" w:rsidRPr="00524CFA" w:rsidRDefault="00FA0BB6" w:rsidP="00524CFA">
            <w:pPr>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A0BB6" w:rsidRPr="00524CFA" w:rsidRDefault="00FA0BB6" w:rsidP="00E01967">
            <w:pPr>
              <w:spacing w:after="0" w:line="240" w:lineRule="auto"/>
              <w:rPr>
                <w:rFonts w:ascii="Calibri" w:eastAsia="Times New Roman" w:hAnsi="Calibri" w:cs="Calibri"/>
                <w:color w:val="000000"/>
                <w:sz w:val="24"/>
                <w:szCs w:val="24"/>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 added for Week 2</w:t>
            </w:r>
          </w:p>
        </w:tc>
      </w:tr>
      <w:tr w:rsidR="00524CFA" w:rsidRPr="00524CFA" w:rsidTr="00524CFA">
        <w:trPr>
          <w:cantSplit/>
          <w:trHeight w:val="840"/>
        </w:trPr>
        <w:tc>
          <w:tcPr>
            <w:tcW w:w="0" w:type="auto"/>
            <w:shd w:val="clear" w:color="auto" w:fill="auto"/>
          </w:tcPr>
          <w:p w:rsidR="00524CFA" w:rsidRPr="00524CFA" w:rsidRDefault="00524CFA" w:rsidP="00524CFA">
            <w:pPr>
              <w:rPr>
                <w:rFonts w:ascii="Calibri" w:eastAsia="Times New Roman" w:hAnsi="Calibri" w:cs="Calibri"/>
                <w:color w:val="000000"/>
                <w:sz w:val="32"/>
                <w:szCs w:val="32"/>
                <w:highlight w:val="yellow"/>
              </w:rPr>
            </w:pPr>
            <w:r w:rsidRPr="00FA0BB6">
              <w:rPr>
                <w:rFonts w:ascii="Calibri" w:eastAsia="Times New Roman" w:hAnsi="Calibri" w:cs="Calibri"/>
                <w:color w:val="000000"/>
                <w:sz w:val="32"/>
                <w:szCs w:val="32"/>
              </w:rPr>
              <w:lastRenderedPageBreak/>
              <w:t>[PR-D26-R05]</w:t>
            </w:r>
          </w:p>
        </w:tc>
        <w:tc>
          <w:tcPr>
            <w:tcW w:w="0" w:type="auto"/>
            <w:shd w:val="clear" w:color="auto" w:fill="auto"/>
          </w:tcPr>
          <w:p w:rsidR="00524CFA" w:rsidRPr="00F44194" w:rsidRDefault="00524CFA" w:rsidP="00E01967">
            <w:pPr>
              <w:spacing w:after="0" w:line="240" w:lineRule="auto"/>
              <w:rPr>
                <w:rFonts w:ascii="Calibri" w:eastAsia="Times New Roman" w:hAnsi="Calibri" w:cs="Calibri"/>
                <w:color w:val="000000"/>
                <w:sz w:val="24"/>
                <w:szCs w:val="24"/>
              </w:rPr>
            </w:pPr>
            <w:r w:rsidRPr="00524CFA">
              <w:rPr>
                <w:rFonts w:ascii="Calibri" w:eastAsia="Times New Roman" w:hAnsi="Calibri" w:cs="Calibri"/>
                <w:color w:val="000000"/>
                <w:sz w:val="32"/>
                <w:szCs w:val="32"/>
              </w:rPr>
              <w:t>According to the Directive (30), whereas, in order to be lawful, the processing of personal data must in addition be carried out with the consent of the data subject or be necessary for the conclusion or performance of a contract binding on the data subject, or as a legal requirement, or for the performance of a task carried out in the public interest or in the exercise of official authority, or in the legitimate interests of a natural or legal person, provided that the interests or the rights and freedoms of the data subject are not overriding; whereas, in particular, in order to maintain a balance between the interests involved while guaranteeing effective competition, Member States may determine the circumstances in which personal data may be used or disclosed to a third party in the context of the legitimate ordinary business activities of companies and other bodies; whereas Member States may similarly specify the conditions under which personal data may be disclosed to a third party for the purposes of marketing whether carried out commercially or by a charitable organization or by any other association or foundation, of a political nature for example, subject to the provisions allowing a data subject to object to the processing of data regarding him, at no cost and without having to state his reasons;</w:t>
            </w:r>
            <w:r>
              <w:rPr>
                <w:rFonts w:ascii="Calibri" w:eastAsia="Times New Roman" w:hAnsi="Calibri" w:cs="Calibri"/>
                <w:color w:val="000000"/>
                <w:sz w:val="32"/>
                <w:szCs w:val="32"/>
              </w:rPr>
              <w:br/>
            </w:r>
          </w:p>
        </w:tc>
      </w:tr>
      <w:tr w:rsidR="00524CFA" w:rsidRPr="00524CFA" w:rsidTr="00FA0BB6">
        <w:trPr>
          <w:cantSplit/>
          <w:trHeight w:val="615"/>
        </w:trPr>
        <w:tc>
          <w:tcPr>
            <w:tcW w:w="0" w:type="auto"/>
            <w:shd w:val="clear" w:color="auto" w:fill="auto"/>
          </w:tcPr>
          <w:p w:rsidR="00524CFA" w:rsidRPr="00524CFA" w:rsidRDefault="00524CFA" w:rsidP="00524CFA">
            <w:pPr>
              <w:rPr>
                <w:rFonts w:ascii="Calibri" w:eastAsia="Times New Roman" w:hAnsi="Calibri" w:cs="Calibri"/>
                <w:color w:val="000000"/>
                <w:sz w:val="32"/>
                <w:szCs w:val="32"/>
                <w:highlight w:val="yellow"/>
              </w:rPr>
            </w:pPr>
          </w:p>
        </w:tc>
        <w:tc>
          <w:tcPr>
            <w:tcW w:w="0" w:type="auto"/>
            <w:shd w:val="clear" w:color="auto" w:fill="auto"/>
          </w:tcPr>
          <w:p w:rsidR="00524CFA" w:rsidRPr="00524CFA" w:rsidRDefault="00524CFA" w:rsidP="00E01967">
            <w:pPr>
              <w:spacing w:after="0" w:line="240" w:lineRule="auto"/>
              <w:rPr>
                <w:rFonts w:ascii="Calibri" w:eastAsia="Times New Roman" w:hAnsi="Calibri" w:cs="Calibri"/>
                <w:color w:val="000000"/>
                <w:sz w:val="32"/>
                <w:szCs w:val="32"/>
              </w:rPr>
            </w:pPr>
            <w:r w:rsidRPr="00524CFA">
              <w:rPr>
                <w:rFonts w:ascii="Calibri" w:eastAsia="Times New Roman" w:hAnsi="Calibri" w:cs="Calibri"/>
                <w:color w:val="000000"/>
                <w:sz w:val="24"/>
                <w:szCs w:val="24"/>
              </w:rPr>
              <w:t>Same as [UP-D26-R06]</w:t>
            </w:r>
          </w:p>
        </w:tc>
      </w:tr>
      <w:tr w:rsidR="00FA0BB6" w:rsidRPr="00524CFA" w:rsidTr="00FA0BB6">
        <w:trPr>
          <w:cantSplit/>
          <w:trHeight w:val="660"/>
        </w:trPr>
        <w:tc>
          <w:tcPr>
            <w:tcW w:w="0" w:type="auto"/>
            <w:shd w:val="clear" w:color="auto" w:fill="auto"/>
          </w:tcPr>
          <w:p w:rsidR="00FA0BB6" w:rsidRPr="00524CFA" w:rsidRDefault="00FA0BB6" w:rsidP="00524CFA">
            <w:pPr>
              <w:rPr>
                <w:rFonts w:ascii="Calibri" w:eastAsia="Times New Roman" w:hAnsi="Calibri" w:cs="Calibri"/>
                <w:color w:val="000000"/>
                <w:sz w:val="32"/>
                <w:szCs w:val="32"/>
                <w:highlight w:val="yellow"/>
              </w:rPr>
            </w:pPr>
          </w:p>
        </w:tc>
        <w:tc>
          <w:tcPr>
            <w:tcW w:w="0" w:type="auto"/>
            <w:shd w:val="clear" w:color="auto" w:fill="DDD9C3" w:themeFill="background2" w:themeFillShade="E6"/>
          </w:tcPr>
          <w:p w:rsidR="00FA0BB6" w:rsidRPr="00524CFA" w:rsidRDefault="00FA0BB6" w:rsidP="00E01967">
            <w:pPr>
              <w:spacing w:after="0" w:line="240" w:lineRule="auto"/>
              <w:rPr>
                <w:rFonts w:ascii="Calibri" w:eastAsia="Times New Roman" w:hAnsi="Calibri" w:cs="Calibri"/>
                <w:color w:val="000000"/>
                <w:sz w:val="24"/>
                <w:szCs w:val="24"/>
              </w:rPr>
            </w:pPr>
            <w:r w:rsidRPr="00F64A14">
              <w:rPr>
                <w:rFonts w:ascii="Calibri" w:eastAsia="Times New Roman" w:hAnsi="Calibri" w:cs="Calibri"/>
                <w:b/>
                <w:color w:val="000000"/>
                <w:sz w:val="24"/>
                <w:szCs w:val="32"/>
              </w:rPr>
              <w:t>Pending initial deliberation</w:t>
            </w:r>
            <w:r>
              <w:rPr>
                <w:rFonts w:ascii="Calibri" w:eastAsia="Times New Roman" w:hAnsi="Calibri" w:cs="Calibri"/>
                <w:b/>
                <w:color w:val="000000"/>
                <w:sz w:val="24"/>
                <w:szCs w:val="32"/>
              </w:rPr>
              <w:t xml:space="preserve"> – added for Week 2</w:t>
            </w:r>
          </w:p>
        </w:tc>
      </w:tr>
    </w:tbl>
    <w:p w:rsidR="00BE784B" w:rsidRPr="00524CFA" w:rsidRDefault="00BE784B" w:rsidP="00AD1399">
      <w:pPr>
        <w:rPr>
          <w:rFonts w:ascii="Calibri" w:eastAsia="Times New Roman" w:hAnsi="Calibri" w:cs="Calibri"/>
          <w:color w:val="000000"/>
          <w:sz w:val="32"/>
          <w:szCs w:val="32"/>
        </w:rPr>
      </w:pPr>
    </w:p>
    <w:p w:rsidR="00BE784B" w:rsidRDefault="00BE784B">
      <w:pPr>
        <w:rPr>
          <w:b/>
        </w:rPr>
      </w:pPr>
      <w:r>
        <w:rPr>
          <w:b/>
        </w:rPr>
        <w:br w:type="page"/>
      </w:r>
    </w:p>
    <w:p w:rsidR="003353B8" w:rsidRPr="003353B8" w:rsidRDefault="003353B8" w:rsidP="00AD1399">
      <w:r>
        <w:rPr>
          <w:b/>
        </w:rPr>
        <w:lastRenderedPageBreak/>
        <w:t>All Possible Requirements copied in their entirety verbatim from</w:t>
      </w:r>
      <w:proofErr w:type="gramStart"/>
      <w:r>
        <w:rPr>
          <w:b/>
        </w:rPr>
        <w:t>:</w:t>
      </w:r>
      <w:proofErr w:type="gramEnd"/>
      <w:r>
        <w:rPr>
          <w:b/>
        </w:rPr>
        <w:br/>
      </w:r>
      <w:hyperlink r:id="rId9" w:history="1">
        <w:r w:rsidRPr="003353B8">
          <w:rPr>
            <w:rStyle w:val="Hyperlink"/>
          </w:rPr>
          <w:t>RDS PDP Initial List of Possible Requirements Draft #5 – as of 28 October 2016</w:t>
        </w:r>
      </w:hyperlink>
    </w:p>
    <w:p w:rsidR="002B24BC" w:rsidRPr="009508C7" w:rsidRDefault="003353B8" w:rsidP="00AD1399">
      <w:pPr>
        <w:rPr>
          <w:b/>
        </w:rPr>
      </w:pPr>
      <w:r>
        <w:rPr>
          <w:b/>
        </w:rPr>
        <w:t>Source Documents for Possible Requirements referenced in this Initial Deliberation List</w:t>
      </w:r>
      <w:r>
        <w:rPr>
          <w:b/>
        </w:rPr>
        <w:br/>
      </w:r>
      <w:r w:rsidR="002B24BC">
        <w:rPr>
          <w:b/>
        </w:rPr>
        <w:t xml:space="preserve">From </w:t>
      </w:r>
      <w:r>
        <w:rPr>
          <w:b/>
        </w:rPr>
        <w:t xml:space="preserve">RDS PDP Initial List of Possible Requirements Draft #5, </w:t>
      </w:r>
      <w:r w:rsidR="002B24BC" w:rsidRPr="009508C7">
        <w:rPr>
          <w:b/>
        </w:rPr>
        <w:t>Annex A. Key Input Documents</w:t>
      </w:r>
    </w:p>
    <w:p w:rsidR="002B24BC" w:rsidRPr="00022FF8" w:rsidRDefault="002B24BC" w:rsidP="00AD1399">
      <w:pPr>
        <w:spacing w:after="60"/>
        <w:ind w:left="540" w:hanging="540"/>
      </w:pPr>
      <w:r w:rsidRPr="00F11BF7">
        <w:rPr>
          <w:b/>
        </w:rPr>
        <w:t>[</w:t>
      </w:r>
      <w:r>
        <w:rPr>
          <w:b/>
        </w:rPr>
        <w:t>0</w:t>
      </w:r>
      <w:r w:rsidRPr="00F11BF7">
        <w:rPr>
          <w:b/>
        </w:rPr>
        <w:t>1]</w:t>
      </w:r>
      <w:r w:rsidRPr="00022FF8">
        <w:t xml:space="preserve"> </w:t>
      </w:r>
      <w:hyperlink r:id="rId10" w:history="1">
        <w:r w:rsidRPr="00022FF8">
          <w:rPr>
            <w:rStyle w:val="Hyperlink"/>
          </w:rPr>
          <w:t>EWG Final Report</w:t>
        </w:r>
      </w:hyperlink>
    </w:p>
    <w:p w:rsidR="002B24BC" w:rsidRPr="005E2943" w:rsidRDefault="002B24BC" w:rsidP="00AD1399">
      <w:pPr>
        <w:spacing w:after="60"/>
        <w:ind w:left="540" w:hanging="540"/>
        <w:rPr>
          <w:rFonts w:cs="Arial"/>
          <w:color w:val="333333"/>
          <w:shd w:val="clear" w:color="auto" w:fill="FFFFFF"/>
        </w:rPr>
      </w:pPr>
      <w:r w:rsidRPr="005E2943">
        <w:rPr>
          <w:b/>
        </w:rPr>
        <w:t>[02]</w:t>
      </w:r>
      <w:r w:rsidRPr="005E2943">
        <w:t xml:space="preserve"> </w:t>
      </w:r>
      <w:hyperlink r:id="rId11" w:history="1">
        <w:r w:rsidRPr="005E2943">
          <w:rPr>
            <w:rStyle w:val="Hyperlink"/>
          </w:rPr>
          <w:t>SAC061</w:t>
        </w:r>
        <w:r>
          <w:rPr>
            <w:rStyle w:val="Hyperlink"/>
          </w:rPr>
          <w:t xml:space="preserve">, </w:t>
        </w:r>
        <w:r w:rsidRPr="005E2943">
          <w:rPr>
            <w:rStyle w:val="Hyperlink"/>
          </w:rPr>
          <w:t>SSAC Comment on ICANN’s Initial Report from the Expert Working Group</w:t>
        </w:r>
      </w:hyperlink>
      <w:r w:rsidRPr="005E2943">
        <w:rPr>
          <w:rStyle w:val="apple-converted-space"/>
          <w:rFonts w:cs="Arial"/>
          <w:color w:val="333333"/>
          <w:shd w:val="clear" w:color="auto" w:fill="FFFFFF"/>
        </w:rPr>
        <w:t> </w:t>
      </w:r>
      <w:r w:rsidRPr="005E2943">
        <w:rPr>
          <w:rFonts w:cs="Arial"/>
          <w:color w:val="333333"/>
          <w:shd w:val="clear" w:color="auto" w:fill="FFFFFF"/>
        </w:rPr>
        <w:t>(2013)</w:t>
      </w:r>
    </w:p>
    <w:p w:rsidR="002B24BC" w:rsidRDefault="002B24BC" w:rsidP="00AD1399">
      <w:pPr>
        <w:spacing w:after="60"/>
        <w:ind w:left="540" w:hanging="540"/>
        <w:rPr>
          <w:rStyle w:val="Hyperlink"/>
        </w:rPr>
      </w:pPr>
      <w:r w:rsidRPr="002777B8">
        <w:rPr>
          <w:b/>
        </w:rPr>
        <w:t>[08]</w:t>
      </w:r>
      <w:r>
        <w:t xml:space="preserve"> </w:t>
      </w:r>
      <w:hyperlink r:id="rId12" w:history="1">
        <w:r w:rsidRPr="00630594">
          <w:rPr>
            <w:rStyle w:val="Hyperlink"/>
          </w:rPr>
          <w:t>Steve Metalitz: Additional Possible Requirements</w:t>
        </w:r>
      </w:hyperlink>
    </w:p>
    <w:p w:rsidR="002B24BC" w:rsidRDefault="002B24BC" w:rsidP="00AD1399">
      <w:pPr>
        <w:spacing w:after="60"/>
        <w:ind w:left="540" w:hanging="540"/>
        <w:rPr>
          <w:rFonts w:ascii="Calibri" w:eastAsia="Calibri" w:hAnsi="Calibri" w:cs="Arial"/>
          <w:color w:val="333333"/>
          <w:shd w:val="clear" w:color="auto" w:fill="FFFFFF"/>
        </w:rPr>
      </w:pPr>
      <w:r w:rsidRPr="00954232">
        <w:rPr>
          <w:rFonts w:ascii="Calibri" w:eastAsia="Calibri" w:hAnsi="Calibri" w:cs="Times New Roman"/>
          <w:b/>
        </w:rPr>
        <w:t>[12]</w:t>
      </w:r>
      <w:r w:rsidRPr="00954232">
        <w:rPr>
          <w:rFonts w:ascii="Calibri" w:eastAsia="Calibri" w:hAnsi="Calibri" w:cs="Times New Roman"/>
        </w:rPr>
        <w:t xml:space="preserve"> </w:t>
      </w:r>
      <w:hyperlink r:id="rId13" w:history="1">
        <w:r w:rsidRPr="00954232">
          <w:rPr>
            <w:rFonts w:ascii="Calibri" w:eastAsia="Calibri" w:hAnsi="Calibri" w:cs="Arial"/>
            <w:color w:val="0000FF"/>
            <w:u w:val="single"/>
            <w:shd w:val="clear" w:color="auto" w:fill="FFFFFF"/>
          </w:rPr>
          <w:t>GNSO PDP on Thick WHOIS Final Report</w:t>
        </w:r>
      </w:hyperlink>
      <w:r w:rsidRPr="00954232">
        <w:rPr>
          <w:rFonts w:ascii="Calibri" w:eastAsia="Calibri" w:hAnsi="Calibri" w:cs="Arial"/>
          <w:color w:val="333333"/>
          <w:shd w:val="clear" w:color="auto" w:fill="FFFFFF"/>
        </w:rPr>
        <w:t> (2013)</w:t>
      </w:r>
    </w:p>
    <w:p w:rsidR="002B24BC" w:rsidRPr="001E6310" w:rsidRDefault="002B24BC" w:rsidP="00AD1399">
      <w:pPr>
        <w:spacing w:after="60"/>
        <w:ind w:left="540" w:hanging="540"/>
        <w:rPr>
          <w:rFonts w:ascii="Calibri" w:eastAsia="Calibri" w:hAnsi="Calibri" w:cs="Times New Roman"/>
        </w:rPr>
      </w:pPr>
      <w:r w:rsidRPr="001E6310">
        <w:rPr>
          <w:rFonts w:ascii="Calibri" w:eastAsia="Calibri" w:hAnsi="Calibri" w:cs="Times New Roman"/>
          <w:b/>
        </w:rPr>
        <w:t>[14]</w:t>
      </w:r>
      <w:r w:rsidRPr="001E6310">
        <w:rPr>
          <w:rFonts w:ascii="Calibri" w:eastAsia="Calibri" w:hAnsi="Calibri" w:cs="Times New Roman"/>
        </w:rPr>
        <w:t xml:space="preserve"> </w:t>
      </w:r>
      <w:r w:rsidRPr="001E6310">
        <w:rPr>
          <w:rFonts w:ascii="Calibri" w:eastAsia="Helvetica" w:hAnsi="Calibri" w:cs="Arial"/>
          <w:color w:val="0000FF"/>
          <w:u w:val="single"/>
          <w:shd w:val="clear" w:color="auto" w:fill="FFFFFF"/>
        </w:rPr>
        <w:t>2013 RAA's </w:t>
      </w:r>
      <w:hyperlink r:id="rId14" w:anchor="data-retention" w:history="1">
        <w:r w:rsidRPr="001E6310">
          <w:rPr>
            <w:rFonts w:ascii="Calibri" w:eastAsia="Helvetica" w:hAnsi="Calibri" w:cs="Arial"/>
            <w:color w:val="0000FF"/>
            <w:u w:val="single"/>
            <w:shd w:val="clear" w:color="auto" w:fill="FFFFFF"/>
          </w:rPr>
          <w:t>Data Retention Specification Waiver</w:t>
        </w:r>
      </w:hyperlink>
      <w:r w:rsidRPr="001E6310">
        <w:rPr>
          <w:rFonts w:ascii="Calibri" w:eastAsia="Helvetica" w:hAnsi="Calibri" w:cs="Arial"/>
          <w:color w:val="0000FF"/>
          <w:u w:val="single"/>
          <w:shd w:val="clear" w:color="auto" w:fill="FFFFFF"/>
        </w:rPr>
        <w:t> and </w:t>
      </w:r>
      <w:hyperlink r:id="rId15" w:history="1">
        <w:r w:rsidRPr="001E6310">
          <w:rPr>
            <w:rFonts w:ascii="Calibri" w:eastAsia="Helvetica" w:hAnsi="Calibri" w:cs="Arial"/>
            <w:color w:val="0000FF"/>
            <w:u w:val="single"/>
            <w:shd w:val="clear" w:color="auto" w:fill="FFFFFF"/>
          </w:rPr>
          <w:t>Discussion Document</w:t>
        </w:r>
      </w:hyperlink>
      <w:r w:rsidRPr="001E6310">
        <w:rPr>
          <w:rFonts w:ascii="Calibri" w:eastAsia="Calibri" w:hAnsi="Calibri" w:cs="Times New Roman"/>
        </w:rPr>
        <w:t> (2014)</w:t>
      </w:r>
    </w:p>
    <w:p w:rsidR="002B24BC" w:rsidRPr="00F3062D" w:rsidRDefault="002B24BC" w:rsidP="00AD1399">
      <w:pPr>
        <w:spacing w:after="60"/>
        <w:ind w:left="540" w:hanging="540"/>
      </w:pPr>
      <w:r w:rsidRPr="00F3062D">
        <w:rPr>
          <w:b/>
        </w:rPr>
        <w:t>[19]</w:t>
      </w:r>
      <w:r w:rsidRPr="00F3062D">
        <w:t xml:space="preserve"> </w:t>
      </w:r>
      <w:hyperlink r:id="rId16" w:history="1">
        <w:r w:rsidRPr="00F3062D">
          <w:rPr>
            <w:color w:val="0000FF"/>
            <w:u w:val="single"/>
          </w:rPr>
          <w:t>GAC Principles regarding gTLD WHOIS Services</w:t>
        </w:r>
      </w:hyperlink>
      <w:r w:rsidRPr="00F3062D">
        <w:t> (28 March 2007)</w:t>
      </w:r>
    </w:p>
    <w:p w:rsidR="002B24BC" w:rsidRDefault="002B24BC" w:rsidP="00AD1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40" w:hanging="540"/>
        <w:rPr>
          <w:rFonts w:eastAsia="Times New Roman" w:cs="Times New Roman"/>
          <w:color w:val="333333"/>
        </w:rPr>
      </w:pPr>
      <w:r w:rsidRPr="005715ED">
        <w:rPr>
          <w:rFonts w:eastAsia="Times New Roman" w:cs="Times New Roman"/>
          <w:b/>
          <w:color w:val="333333"/>
        </w:rPr>
        <w:t xml:space="preserve">[21] </w:t>
      </w:r>
      <w:hyperlink r:id="rId17" w:history="1">
        <w:r w:rsidRPr="005715ED">
          <w:rPr>
            <w:rFonts w:eastAsia="Times New Roman" w:cs="Times New Roman"/>
            <w:color w:val="0000FF"/>
            <w:u w:val="single"/>
          </w:rPr>
          <w:t>Article 29 WP on ICANN Procedure for Handling WHOIS Conflicts with Privacy Law</w:t>
        </w:r>
      </w:hyperlink>
      <w:r w:rsidRPr="005715ED">
        <w:rPr>
          <w:rFonts w:eastAsia="Times New Roman" w:cs="Times New Roman"/>
          <w:color w:val="333333"/>
        </w:rPr>
        <w:t xml:space="preserve"> (2007)</w:t>
      </w:r>
    </w:p>
    <w:p w:rsidR="003353B8" w:rsidRDefault="003353B8" w:rsidP="00AD1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40" w:hanging="540"/>
        <w:rPr>
          <w:rFonts w:eastAsia="Times New Roman" w:cs="Courier New"/>
          <w:color w:val="000000"/>
        </w:rPr>
      </w:pPr>
      <w:r w:rsidRPr="00EA3E98">
        <w:rPr>
          <w:rFonts w:ascii="Calibri" w:eastAsia="SimSun" w:hAnsi="Calibri" w:cs="font301"/>
          <w:b/>
          <w:lang w:eastAsia="ar-SA"/>
        </w:rPr>
        <w:t xml:space="preserve">[25] </w:t>
      </w:r>
      <w:hyperlink r:id="rId18" w:history="1">
        <w:r w:rsidRPr="00EA3E98">
          <w:rPr>
            <w:rFonts w:ascii="Calibri" w:eastAsia="SimSun" w:hAnsi="Calibri" w:cs="Arial"/>
            <w:color w:val="0000FF"/>
            <w:u w:val="single"/>
            <w:shd w:val="clear" w:color="auto" w:fill="FFFFFF"/>
            <w:lang w:eastAsia="ar-SA"/>
          </w:rPr>
          <w:t>Council of Europe's Treaty 108 on Data Protection</w:t>
        </w:r>
      </w:hyperlink>
      <w:r w:rsidRPr="00EA3E98">
        <w:rPr>
          <w:rFonts w:ascii="Calibri" w:eastAsia="SimSun" w:hAnsi="Calibri" w:cs="Arial"/>
          <w:color w:val="333333"/>
          <w:shd w:val="clear" w:color="auto" w:fill="FFFFFF"/>
          <w:lang w:eastAsia="ar-SA"/>
        </w:rPr>
        <w:t> (1985)</w:t>
      </w:r>
    </w:p>
    <w:p w:rsidR="002B24BC" w:rsidRPr="00EB5779" w:rsidRDefault="002B24BC" w:rsidP="00AD1399">
      <w:pPr>
        <w:suppressAutoHyphens/>
        <w:spacing w:after="60" w:line="259" w:lineRule="auto"/>
        <w:ind w:left="540" w:hanging="540"/>
        <w:rPr>
          <w:rFonts w:ascii="Calibri" w:eastAsia="SimSun" w:hAnsi="Calibri" w:cs="Arial"/>
          <w:color w:val="0000FF"/>
          <w:u w:val="single"/>
          <w:shd w:val="clear" w:color="auto" w:fill="FFFFFF"/>
          <w:lang w:eastAsia="ar-SA"/>
        </w:rPr>
      </w:pPr>
      <w:r w:rsidRPr="00EB5779">
        <w:rPr>
          <w:rFonts w:ascii="Calibri" w:eastAsia="SimSun" w:hAnsi="Calibri" w:cs="font301"/>
          <w:b/>
          <w:lang w:eastAsia="ar-SA"/>
        </w:rPr>
        <w:t xml:space="preserve">[26] </w:t>
      </w:r>
      <w:hyperlink r:id="rId19" w:history="1">
        <w:r w:rsidRPr="00EB5779">
          <w:rPr>
            <w:rFonts w:ascii="Calibri" w:eastAsia="SimSun" w:hAnsi="Calibri" w:cs="Arial"/>
            <w:color w:val="0000FF"/>
            <w:u w:val="single"/>
            <w:shd w:val="clear" w:color="auto" w:fill="FFFFFF"/>
            <w:lang w:eastAsia="ar-SA"/>
          </w:rPr>
          <w:t>European Data Protection Directive (1995</w:t>
        </w:r>
      </w:hyperlink>
      <w:r w:rsidRPr="00EB5779">
        <w:rPr>
          <w:rFonts w:ascii="Calibri" w:eastAsia="SimSun" w:hAnsi="Calibri" w:cs="Arial"/>
          <w:color w:val="0000FF"/>
          <w:u w:val="single"/>
          <w:shd w:val="clear" w:color="auto" w:fill="FFFFFF"/>
          <w:lang w:eastAsia="ar-SA"/>
        </w:rPr>
        <w:t>)</w:t>
      </w:r>
    </w:p>
    <w:p w:rsidR="002B24BC" w:rsidRPr="003C248F" w:rsidRDefault="002B24BC" w:rsidP="00AD1399">
      <w:pPr>
        <w:pBdr>
          <w:top w:val="nil"/>
          <w:left w:val="nil"/>
          <w:bottom w:val="nil"/>
          <w:right w:val="nil"/>
          <w:between w:val="nil"/>
          <w:bar w:val="nil"/>
        </w:pBdr>
        <w:spacing w:after="60" w:line="259" w:lineRule="auto"/>
        <w:ind w:left="540" w:hanging="540"/>
        <w:rPr>
          <w:rFonts w:ascii="Calibri" w:eastAsia="SimSun" w:hAnsi="Calibri" w:cs="Arial"/>
          <w:color w:val="0000FF"/>
          <w:u w:val="single"/>
          <w:shd w:val="clear" w:color="auto" w:fill="FFFFFF"/>
          <w:lang w:eastAsia="ar-SA"/>
        </w:rPr>
      </w:pPr>
      <w:r w:rsidRPr="00F95383">
        <w:rPr>
          <w:rFonts w:ascii="Calibri" w:eastAsia="Arial Unicode MS" w:hAnsi="Calibri" w:cs="Arial Unicode MS"/>
          <w:b/>
          <w:color w:val="000000"/>
          <w:bdr w:val="nil"/>
        </w:rPr>
        <w:t>[30]</w:t>
      </w:r>
      <w:r w:rsidRPr="00F95383">
        <w:rPr>
          <w:rFonts w:ascii="Calibri" w:eastAsia="Arial Unicode MS" w:hAnsi="Calibri" w:cs="Arial Unicode MS"/>
          <w:color w:val="000000"/>
          <w:bdr w:val="nil"/>
        </w:rPr>
        <w:t xml:space="preserve"> </w:t>
      </w:r>
      <w:hyperlink r:id="rId20" w:history="1">
        <w:r w:rsidRPr="003C248F">
          <w:rPr>
            <w:rFonts w:ascii="Calibri" w:eastAsia="SimSun" w:hAnsi="Calibri" w:cs="Arial"/>
            <w:color w:val="0000FF"/>
            <w:u w:val="single"/>
            <w:shd w:val="clear" w:color="auto" w:fill="FFFFFF"/>
            <w:lang w:eastAsia="ar-SA"/>
          </w:rPr>
          <w:t>Opinion 01/2016 on the EU-U.S. Privacy Shield draft adequacy decision of the Article 29 WP 238</w:t>
        </w:r>
      </w:hyperlink>
    </w:p>
    <w:p w:rsidR="002B24BC" w:rsidRPr="0067291C" w:rsidRDefault="002B24BC" w:rsidP="00AD1399">
      <w:pPr>
        <w:spacing w:after="60" w:line="259" w:lineRule="auto"/>
        <w:ind w:left="540" w:hanging="540"/>
        <w:rPr>
          <w:rFonts w:ascii="Calibri" w:eastAsia="Calibri" w:hAnsi="Calibri" w:cs="Times New Roman"/>
          <w:lang w:val="fr-FR"/>
        </w:rPr>
      </w:pPr>
      <w:r w:rsidRPr="0067291C">
        <w:rPr>
          <w:rFonts w:ascii="Calibri" w:eastAsia="Calibri" w:hAnsi="Calibri" w:cs="Times New Roman"/>
          <w:b/>
          <w:lang w:val="fr-FR"/>
        </w:rPr>
        <w:t>[32]</w:t>
      </w:r>
      <w:r w:rsidRPr="0067291C">
        <w:rPr>
          <w:rFonts w:ascii="Calibri" w:eastAsia="Calibri" w:hAnsi="Calibri" w:cs="Times New Roman"/>
          <w:lang w:val="fr-FR"/>
        </w:rPr>
        <w:t xml:space="preserve"> </w:t>
      </w:r>
      <w:hyperlink r:id="rId21" w:history="1">
        <w:r w:rsidRPr="0067291C">
          <w:rPr>
            <w:rFonts w:ascii="Calibri" w:eastAsia="Calibri" w:hAnsi="Calibri" w:cs="Arial"/>
            <w:color w:val="0000FF"/>
            <w:u w:val="single"/>
            <w:shd w:val="clear" w:color="auto" w:fill="FFFFFF"/>
            <w:lang w:val="fr-FR"/>
          </w:rPr>
          <w:t>Green Paper: Improvement of Technical Management of Internet Names and Addresses (1998)</w:t>
        </w:r>
      </w:hyperlink>
    </w:p>
    <w:p w:rsidR="002B24BC" w:rsidRPr="00DB5884" w:rsidRDefault="002B24BC" w:rsidP="00AD1399">
      <w:pPr>
        <w:pStyle w:val="NoSpacing"/>
        <w:spacing w:after="60" w:line="276" w:lineRule="auto"/>
        <w:rPr>
          <w:sz w:val="20"/>
          <w:szCs w:val="20"/>
        </w:rPr>
      </w:pPr>
      <w:r w:rsidRPr="00DB5884">
        <w:rPr>
          <w:b/>
          <w:sz w:val="20"/>
          <w:szCs w:val="20"/>
        </w:rPr>
        <w:t>[62]</w:t>
      </w:r>
      <w:r w:rsidRPr="00DB5884">
        <w:rPr>
          <w:sz w:val="20"/>
          <w:szCs w:val="20"/>
        </w:rPr>
        <w:t xml:space="preserve"> </w:t>
      </w:r>
      <w:hyperlink r:id="rId22" w:history="1">
        <w:r w:rsidRPr="00DB5884">
          <w:rPr>
            <w:rStyle w:val="Hyperlink"/>
            <w:sz w:val="20"/>
            <w:szCs w:val="20"/>
          </w:rPr>
          <w:t xml:space="preserve">Possible Requirements identified during the ICANN56 Cross-Community </w:t>
        </w:r>
        <w:r>
          <w:rPr>
            <w:rStyle w:val="Hyperlink"/>
            <w:sz w:val="20"/>
            <w:szCs w:val="20"/>
          </w:rPr>
          <w:t>S</w:t>
        </w:r>
        <w:r w:rsidRPr="00DB5884">
          <w:rPr>
            <w:rStyle w:val="Hyperlink"/>
            <w:sz w:val="20"/>
            <w:szCs w:val="20"/>
          </w:rPr>
          <w:t>ession on RDS</w:t>
        </w:r>
      </w:hyperlink>
    </w:p>
    <w:p w:rsidR="00A17691" w:rsidRDefault="00A17691" w:rsidP="00AD1399"/>
    <w:p w:rsidR="002B24BC" w:rsidRPr="00633F87" w:rsidRDefault="003353B8" w:rsidP="00AD1399">
      <w:pPr>
        <w:rPr>
          <w:b/>
        </w:rPr>
      </w:pPr>
      <w:r>
        <w:rPr>
          <w:b/>
        </w:rPr>
        <w:t>As deliberations proceed, w</w:t>
      </w:r>
      <w:r w:rsidR="00633F87" w:rsidRPr="00633F87">
        <w:rPr>
          <w:b/>
        </w:rPr>
        <w:t>e will be tracking the status of each PR discussed</w:t>
      </w:r>
      <w:r w:rsidR="00633F87">
        <w:rPr>
          <w:b/>
        </w:rPr>
        <w:t>, for example</w:t>
      </w:r>
    </w:p>
    <w:p w:rsidR="00633F87" w:rsidRPr="00157F4B" w:rsidRDefault="00633F87" w:rsidP="00633F87">
      <w:pPr>
        <w:pStyle w:val="ListParagraph"/>
        <w:numPr>
          <w:ilvl w:val="0"/>
          <w:numId w:val="5"/>
        </w:numPr>
      </w:pPr>
      <w:r w:rsidRPr="00157F4B">
        <w:t xml:space="preserve">I – Initial </w:t>
      </w:r>
      <w:r w:rsidR="00157F4B" w:rsidRPr="00157F4B">
        <w:t xml:space="preserve">deliberation </w:t>
      </w:r>
      <w:r w:rsidR="00EA2904">
        <w:t>underway for this possible requirement and similar possible requirements</w:t>
      </w:r>
    </w:p>
    <w:p w:rsidR="00633F87" w:rsidRPr="00157F4B" w:rsidRDefault="00157F4B" w:rsidP="00633F87">
      <w:pPr>
        <w:pStyle w:val="ListParagraph"/>
        <w:numPr>
          <w:ilvl w:val="0"/>
          <w:numId w:val="5"/>
        </w:numPr>
      </w:pPr>
      <w:r w:rsidRPr="00157F4B">
        <w:t>P</w:t>
      </w:r>
      <w:r w:rsidR="00633F87" w:rsidRPr="00157F4B">
        <w:t xml:space="preserve"> – </w:t>
      </w:r>
      <w:r w:rsidRPr="00157F4B">
        <w:t xml:space="preserve">Polling on </w:t>
      </w:r>
      <w:r w:rsidR="00EA2904">
        <w:t xml:space="preserve">draft </w:t>
      </w:r>
      <w:r w:rsidRPr="00157F4B">
        <w:t>recommendation(s)</w:t>
      </w:r>
      <w:r w:rsidR="00EA2904">
        <w:t xml:space="preserve"> </w:t>
      </w:r>
      <w:r w:rsidR="00FA0BB6">
        <w:t>derived from initial deliberation at ICANN57</w:t>
      </w:r>
    </w:p>
    <w:p w:rsidR="00157F4B" w:rsidRPr="00157F4B" w:rsidRDefault="00157F4B" w:rsidP="00633F87">
      <w:pPr>
        <w:pStyle w:val="ListParagraph"/>
        <w:numPr>
          <w:ilvl w:val="0"/>
          <w:numId w:val="5"/>
        </w:numPr>
      </w:pPr>
      <w:r w:rsidRPr="00157F4B">
        <w:t>F –</w:t>
      </w:r>
      <w:r w:rsidR="00EA2904">
        <w:t xml:space="preserve"> F</w:t>
      </w:r>
      <w:r w:rsidRPr="00157F4B">
        <w:t xml:space="preserve">urther </w:t>
      </w:r>
      <w:r w:rsidR="00EA2904">
        <w:t xml:space="preserve">WG </w:t>
      </w:r>
      <w:r w:rsidRPr="00157F4B">
        <w:t>deliberation</w:t>
      </w:r>
      <w:r w:rsidR="00EA2904">
        <w:t xml:space="preserve"> underway</w:t>
      </w:r>
      <w:r w:rsidRPr="00157F4B">
        <w:t>, informed by poll results</w:t>
      </w:r>
    </w:p>
    <w:p w:rsidR="00633F87" w:rsidRDefault="00633F87" w:rsidP="00633F87">
      <w:pPr>
        <w:pStyle w:val="ListParagraph"/>
        <w:numPr>
          <w:ilvl w:val="0"/>
          <w:numId w:val="5"/>
        </w:numPr>
      </w:pPr>
      <w:r w:rsidRPr="00157F4B">
        <w:t xml:space="preserve">R </w:t>
      </w:r>
      <w:r w:rsidR="00EA2904">
        <w:t>–</w:t>
      </w:r>
      <w:r w:rsidRPr="00157F4B">
        <w:t xml:space="preserve"> </w:t>
      </w:r>
      <w:r w:rsidR="00EA2904">
        <w:t>Deliberation completed with r</w:t>
      </w:r>
      <w:r w:rsidRPr="00157F4B">
        <w:t>ough consensus in support</w:t>
      </w:r>
      <w:r w:rsidR="00EA2904">
        <w:t xml:space="preserve"> of draft recommendation(s)</w:t>
      </w:r>
    </w:p>
    <w:p w:rsidR="00633F87" w:rsidRPr="00157F4B" w:rsidRDefault="00633F87" w:rsidP="00633F87">
      <w:pPr>
        <w:pStyle w:val="ListParagraph"/>
        <w:numPr>
          <w:ilvl w:val="0"/>
          <w:numId w:val="5"/>
        </w:numPr>
      </w:pPr>
      <w:r w:rsidRPr="00157F4B">
        <w:t xml:space="preserve">X – </w:t>
      </w:r>
      <w:r w:rsidR="00EA2904">
        <w:t>Deliberation completed with r</w:t>
      </w:r>
      <w:r w:rsidRPr="00157F4B">
        <w:t>ough consensus to delete PR</w:t>
      </w:r>
    </w:p>
    <w:p w:rsidR="00633F87" w:rsidRDefault="00633F87" w:rsidP="00AD1399"/>
    <w:sectPr w:rsidR="00633F87" w:rsidSect="006359DD">
      <w:headerReference w:type="default" r:id="rId23"/>
      <w:footerReference w:type="default" r:id="rId24"/>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21" w:rsidRDefault="00156921" w:rsidP="00504656">
      <w:pPr>
        <w:spacing w:after="0" w:line="240" w:lineRule="auto"/>
      </w:pPr>
      <w:r>
        <w:separator/>
      </w:r>
    </w:p>
  </w:endnote>
  <w:endnote w:type="continuationSeparator" w:id="0">
    <w:p w:rsidR="00156921" w:rsidRDefault="00156921" w:rsidP="0050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B6" w:rsidRDefault="00FA0BB6" w:rsidP="00FA0BB6">
    <w:pPr>
      <w:pStyle w:val="Footer"/>
      <w:jc w:val="center"/>
    </w:pPr>
    <w:r>
      <w:t>Last updated 17 November 2016 to reflect result of Week 1 - ICANN57 F2F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21" w:rsidRDefault="00156921" w:rsidP="00504656">
      <w:pPr>
        <w:spacing w:after="0" w:line="240" w:lineRule="auto"/>
      </w:pPr>
      <w:r>
        <w:separator/>
      </w:r>
    </w:p>
  </w:footnote>
  <w:footnote w:type="continuationSeparator" w:id="0">
    <w:p w:rsidR="00156921" w:rsidRDefault="00156921" w:rsidP="00504656">
      <w:pPr>
        <w:spacing w:after="0" w:line="240" w:lineRule="auto"/>
      </w:pPr>
      <w:r>
        <w:continuationSeparator/>
      </w:r>
    </w:p>
  </w:footnote>
  <w:footnote w:id="1">
    <w:p w:rsidR="00FA0BB6" w:rsidRDefault="00FA0BB6">
      <w:pPr>
        <w:pStyle w:val="FootnoteText"/>
      </w:pPr>
      <w:r>
        <w:rPr>
          <w:rStyle w:val="FootnoteReference"/>
        </w:rPr>
        <w:footnoteRef/>
      </w:r>
      <w:r>
        <w:t xml:space="preserve"> “Level of support” choices: Could support as-is, Might support with refinement, Could not support in any form, No opinion</w:t>
      </w:r>
    </w:p>
    <w:p w:rsidR="00FA0BB6" w:rsidRDefault="00FA0BB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B6" w:rsidRDefault="00FA0BB6" w:rsidP="006359DD">
    <w:pPr>
      <w:pStyle w:val="Header"/>
      <w:jc w:val="center"/>
    </w:pPr>
    <w:r>
      <w:t>RDS Possible Requirements – Phase 1 – Code A – Initial Deliberation List – Week 2</w:t>
    </w:r>
    <w:r>
      <w:tab/>
      <w:t xml:space="preserve">Page </w:t>
    </w:r>
    <w:sdt>
      <w:sdtPr>
        <w:id w:val="5498824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53B8">
          <w:rPr>
            <w:noProof/>
          </w:rPr>
          <w:t>1</w:t>
        </w:r>
        <w:r>
          <w:rPr>
            <w:noProof/>
          </w:rPr>
          <w:fldChar w:fldCharType="end"/>
        </w:r>
      </w:sdtContent>
    </w:sdt>
  </w:p>
  <w:p w:rsidR="00FA0BB6" w:rsidRDefault="00FA0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627D"/>
    <w:multiLevelType w:val="hybridMultilevel"/>
    <w:tmpl w:val="2E76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B232D"/>
    <w:multiLevelType w:val="hybridMultilevel"/>
    <w:tmpl w:val="39E43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82D52"/>
    <w:multiLevelType w:val="hybridMultilevel"/>
    <w:tmpl w:val="999A2E0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05D7E24"/>
    <w:multiLevelType w:val="multilevel"/>
    <w:tmpl w:val="C64495FC"/>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4C84298B"/>
    <w:multiLevelType w:val="multilevel"/>
    <w:tmpl w:val="7CCC28BE"/>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4DD0657E"/>
    <w:multiLevelType w:val="multilevel"/>
    <w:tmpl w:val="EE7816F4"/>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5CBF4838"/>
    <w:multiLevelType w:val="hybridMultilevel"/>
    <w:tmpl w:val="AC56C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C21324"/>
    <w:multiLevelType w:val="hybridMultilevel"/>
    <w:tmpl w:val="FFD43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F855BC"/>
    <w:multiLevelType w:val="multilevel"/>
    <w:tmpl w:val="C66EFC9E"/>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670F69D3"/>
    <w:multiLevelType w:val="multilevel"/>
    <w:tmpl w:val="148A710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718B3141"/>
    <w:multiLevelType w:val="hybridMultilevel"/>
    <w:tmpl w:val="9FCE401C"/>
    <w:lvl w:ilvl="0" w:tplc="10D03C54">
      <w:numFmt w:val="bullet"/>
      <w:lvlText w:val=""/>
      <w:lvlJc w:val="left"/>
      <w:pPr>
        <w:ind w:left="384" w:hanging="384"/>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E62175"/>
    <w:multiLevelType w:val="multilevel"/>
    <w:tmpl w:val="8A94D8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79AE4FB7"/>
    <w:multiLevelType w:val="multilevel"/>
    <w:tmpl w:val="D45C4F62"/>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7A445A44"/>
    <w:multiLevelType w:val="hybridMultilevel"/>
    <w:tmpl w:val="6F5A34E0"/>
    <w:lvl w:ilvl="0" w:tplc="10D03C54">
      <w:numFmt w:val="bullet"/>
      <w:lvlText w:val=""/>
      <w:lvlJc w:val="left"/>
      <w:pPr>
        <w:ind w:left="1104" w:hanging="384"/>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886F4A"/>
    <w:multiLevelType w:val="hybridMultilevel"/>
    <w:tmpl w:val="E4C4AF96"/>
    <w:lvl w:ilvl="0" w:tplc="10D03C54">
      <w:numFmt w:val="bullet"/>
      <w:lvlText w:val=""/>
      <w:lvlJc w:val="left"/>
      <w:pPr>
        <w:ind w:left="744" w:hanging="384"/>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13"/>
  </w:num>
  <w:num w:numId="5">
    <w:abstractNumId w:val="10"/>
  </w:num>
  <w:num w:numId="6">
    <w:abstractNumId w:val="1"/>
  </w:num>
  <w:num w:numId="7">
    <w:abstractNumId w:val="2"/>
  </w:num>
  <w:num w:numId="8">
    <w:abstractNumId w:val="4"/>
  </w:num>
  <w:num w:numId="9">
    <w:abstractNumId w:val="5"/>
  </w:num>
  <w:num w:numId="10">
    <w:abstractNumId w:val="9"/>
  </w:num>
  <w:num w:numId="11">
    <w:abstractNumId w:val="11"/>
  </w:num>
  <w:num w:numId="12">
    <w:abstractNumId w:val="12"/>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C"/>
    <w:rsid w:val="0001001D"/>
    <w:rsid w:val="000324BD"/>
    <w:rsid w:val="0004125D"/>
    <w:rsid w:val="00041BFE"/>
    <w:rsid w:val="00050ADF"/>
    <w:rsid w:val="0005512D"/>
    <w:rsid w:val="00056A93"/>
    <w:rsid w:val="000577D0"/>
    <w:rsid w:val="000660D4"/>
    <w:rsid w:val="00086C06"/>
    <w:rsid w:val="00090C06"/>
    <w:rsid w:val="000A5D61"/>
    <w:rsid w:val="000E2B48"/>
    <w:rsid w:val="000E3265"/>
    <w:rsid w:val="000F0F55"/>
    <w:rsid w:val="00146696"/>
    <w:rsid w:val="00151268"/>
    <w:rsid w:val="00156921"/>
    <w:rsid w:val="00157F4B"/>
    <w:rsid w:val="00165385"/>
    <w:rsid w:val="001720C8"/>
    <w:rsid w:val="00197057"/>
    <w:rsid w:val="00197E01"/>
    <w:rsid w:val="001A74BB"/>
    <w:rsid w:val="001B6D26"/>
    <w:rsid w:val="001D1C5F"/>
    <w:rsid w:val="001D3DAD"/>
    <w:rsid w:val="001D71A2"/>
    <w:rsid w:val="001E5286"/>
    <w:rsid w:val="001F5580"/>
    <w:rsid w:val="00257ABC"/>
    <w:rsid w:val="0027511A"/>
    <w:rsid w:val="002760F0"/>
    <w:rsid w:val="00276A96"/>
    <w:rsid w:val="002849E6"/>
    <w:rsid w:val="00292B57"/>
    <w:rsid w:val="002B24BC"/>
    <w:rsid w:val="002D687D"/>
    <w:rsid w:val="002E051D"/>
    <w:rsid w:val="002F2F19"/>
    <w:rsid w:val="003048B1"/>
    <w:rsid w:val="00305F75"/>
    <w:rsid w:val="003060EE"/>
    <w:rsid w:val="00307223"/>
    <w:rsid w:val="00321B5F"/>
    <w:rsid w:val="003353B8"/>
    <w:rsid w:val="003357E1"/>
    <w:rsid w:val="00356790"/>
    <w:rsid w:val="003572AF"/>
    <w:rsid w:val="00360873"/>
    <w:rsid w:val="00364DE1"/>
    <w:rsid w:val="0039608D"/>
    <w:rsid w:val="003A25D1"/>
    <w:rsid w:val="003B4A26"/>
    <w:rsid w:val="003C0C4E"/>
    <w:rsid w:val="003D4B16"/>
    <w:rsid w:val="003E6FC6"/>
    <w:rsid w:val="004024CA"/>
    <w:rsid w:val="004054F4"/>
    <w:rsid w:val="00425A4D"/>
    <w:rsid w:val="004359FE"/>
    <w:rsid w:val="00447800"/>
    <w:rsid w:val="00457C08"/>
    <w:rsid w:val="00476CF9"/>
    <w:rsid w:val="0048413D"/>
    <w:rsid w:val="00496FAE"/>
    <w:rsid w:val="004A64B4"/>
    <w:rsid w:val="004C0059"/>
    <w:rsid w:val="004C4066"/>
    <w:rsid w:val="004C67F4"/>
    <w:rsid w:val="004D578C"/>
    <w:rsid w:val="004E1555"/>
    <w:rsid w:val="004E6588"/>
    <w:rsid w:val="004E6D19"/>
    <w:rsid w:val="004F2D64"/>
    <w:rsid w:val="004F7C48"/>
    <w:rsid w:val="00504656"/>
    <w:rsid w:val="00507755"/>
    <w:rsid w:val="00513155"/>
    <w:rsid w:val="00513AE8"/>
    <w:rsid w:val="00524709"/>
    <w:rsid w:val="00524CFA"/>
    <w:rsid w:val="00546848"/>
    <w:rsid w:val="00546BC9"/>
    <w:rsid w:val="005615F2"/>
    <w:rsid w:val="00561BC9"/>
    <w:rsid w:val="0056491C"/>
    <w:rsid w:val="0059021F"/>
    <w:rsid w:val="005906D7"/>
    <w:rsid w:val="00590ED6"/>
    <w:rsid w:val="005A5F19"/>
    <w:rsid w:val="005B594C"/>
    <w:rsid w:val="005C72D3"/>
    <w:rsid w:val="005D2A61"/>
    <w:rsid w:val="005F453C"/>
    <w:rsid w:val="005F5C04"/>
    <w:rsid w:val="00600284"/>
    <w:rsid w:val="00604C95"/>
    <w:rsid w:val="0061589A"/>
    <w:rsid w:val="006314F9"/>
    <w:rsid w:val="006315A5"/>
    <w:rsid w:val="0063328D"/>
    <w:rsid w:val="00633F87"/>
    <w:rsid w:val="00634610"/>
    <w:rsid w:val="006359DD"/>
    <w:rsid w:val="0064206B"/>
    <w:rsid w:val="006521B2"/>
    <w:rsid w:val="00661140"/>
    <w:rsid w:val="00685BAB"/>
    <w:rsid w:val="00685D7F"/>
    <w:rsid w:val="0068651D"/>
    <w:rsid w:val="006A7DBE"/>
    <w:rsid w:val="006B621B"/>
    <w:rsid w:val="006C0467"/>
    <w:rsid w:val="006E4662"/>
    <w:rsid w:val="0070417E"/>
    <w:rsid w:val="00704EFB"/>
    <w:rsid w:val="007246AC"/>
    <w:rsid w:val="007256DC"/>
    <w:rsid w:val="007B1C80"/>
    <w:rsid w:val="007C5C0A"/>
    <w:rsid w:val="007D14A8"/>
    <w:rsid w:val="007D7805"/>
    <w:rsid w:val="007F588C"/>
    <w:rsid w:val="00800250"/>
    <w:rsid w:val="00832430"/>
    <w:rsid w:val="00833EBE"/>
    <w:rsid w:val="00834F64"/>
    <w:rsid w:val="00843F3B"/>
    <w:rsid w:val="008550B2"/>
    <w:rsid w:val="00894A88"/>
    <w:rsid w:val="008A583E"/>
    <w:rsid w:val="008C083E"/>
    <w:rsid w:val="008C2B75"/>
    <w:rsid w:val="00927003"/>
    <w:rsid w:val="00940376"/>
    <w:rsid w:val="009446D6"/>
    <w:rsid w:val="00952A40"/>
    <w:rsid w:val="00965747"/>
    <w:rsid w:val="009678CA"/>
    <w:rsid w:val="009954B4"/>
    <w:rsid w:val="009B0B38"/>
    <w:rsid w:val="009E5A0C"/>
    <w:rsid w:val="009E7678"/>
    <w:rsid w:val="009F224C"/>
    <w:rsid w:val="009F6D84"/>
    <w:rsid w:val="009F702A"/>
    <w:rsid w:val="00A028CD"/>
    <w:rsid w:val="00A17691"/>
    <w:rsid w:val="00A204BC"/>
    <w:rsid w:val="00A20C95"/>
    <w:rsid w:val="00A20DD2"/>
    <w:rsid w:val="00A2106B"/>
    <w:rsid w:val="00A36517"/>
    <w:rsid w:val="00A462E5"/>
    <w:rsid w:val="00A547F4"/>
    <w:rsid w:val="00A56654"/>
    <w:rsid w:val="00A569FB"/>
    <w:rsid w:val="00A57D19"/>
    <w:rsid w:val="00A808B6"/>
    <w:rsid w:val="00A81452"/>
    <w:rsid w:val="00A8527E"/>
    <w:rsid w:val="00A901B2"/>
    <w:rsid w:val="00A9714F"/>
    <w:rsid w:val="00AA2157"/>
    <w:rsid w:val="00AA428E"/>
    <w:rsid w:val="00AC54EC"/>
    <w:rsid w:val="00AD1399"/>
    <w:rsid w:val="00AD56F4"/>
    <w:rsid w:val="00AE0348"/>
    <w:rsid w:val="00B00EA7"/>
    <w:rsid w:val="00B21B22"/>
    <w:rsid w:val="00B35196"/>
    <w:rsid w:val="00B429C8"/>
    <w:rsid w:val="00B4413F"/>
    <w:rsid w:val="00B61502"/>
    <w:rsid w:val="00B63F6F"/>
    <w:rsid w:val="00BA5AEA"/>
    <w:rsid w:val="00BA7DDC"/>
    <w:rsid w:val="00BB6EBD"/>
    <w:rsid w:val="00BE6605"/>
    <w:rsid w:val="00BE784B"/>
    <w:rsid w:val="00BF0A63"/>
    <w:rsid w:val="00C11A15"/>
    <w:rsid w:val="00C16EBB"/>
    <w:rsid w:val="00C234B5"/>
    <w:rsid w:val="00C31A50"/>
    <w:rsid w:val="00C329D7"/>
    <w:rsid w:val="00C60677"/>
    <w:rsid w:val="00C659A1"/>
    <w:rsid w:val="00C717A4"/>
    <w:rsid w:val="00C87B91"/>
    <w:rsid w:val="00CA16C9"/>
    <w:rsid w:val="00CA5C3A"/>
    <w:rsid w:val="00CA6EF9"/>
    <w:rsid w:val="00CC0F83"/>
    <w:rsid w:val="00CC2386"/>
    <w:rsid w:val="00CC31B0"/>
    <w:rsid w:val="00CC3699"/>
    <w:rsid w:val="00CE30EF"/>
    <w:rsid w:val="00CE3C52"/>
    <w:rsid w:val="00CE3EC7"/>
    <w:rsid w:val="00CF3046"/>
    <w:rsid w:val="00CF7598"/>
    <w:rsid w:val="00D0367A"/>
    <w:rsid w:val="00D0556A"/>
    <w:rsid w:val="00D3140F"/>
    <w:rsid w:val="00D367AD"/>
    <w:rsid w:val="00D41B0D"/>
    <w:rsid w:val="00D4435D"/>
    <w:rsid w:val="00D66951"/>
    <w:rsid w:val="00D676BA"/>
    <w:rsid w:val="00D7009B"/>
    <w:rsid w:val="00D754FB"/>
    <w:rsid w:val="00D76BDF"/>
    <w:rsid w:val="00D804F3"/>
    <w:rsid w:val="00DA10DC"/>
    <w:rsid w:val="00DA5D92"/>
    <w:rsid w:val="00DB6E72"/>
    <w:rsid w:val="00DC46BE"/>
    <w:rsid w:val="00DF37A2"/>
    <w:rsid w:val="00E0171D"/>
    <w:rsid w:val="00E01967"/>
    <w:rsid w:val="00E04B66"/>
    <w:rsid w:val="00E05EEB"/>
    <w:rsid w:val="00E30CF7"/>
    <w:rsid w:val="00E37E30"/>
    <w:rsid w:val="00E45DE0"/>
    <w:rsid w:val="00E47D62"/>
    <w:rsid w:val="00E57825"/>
    <w:rsid w:val="00E77D70"/>
    <w:rsid w:val="00E859AE"/>
    <w:rsid w:val="00E9286C"/>
    <w:rsid w:val="00EA2904"/>
    <w:rsid w:val="00EB7300"/>
    <w:rsid w:val="00ED7F2A"/>
    <w:rsid w:val="00EE358A"/>
    <w:rsid w:val="00EE3CCB"/>
    <w:rsid w:val="00EE5FDB"/>
    <w:rsid w:val="00EE6612"/>
    <w:rsid w:val="00F03105"/>
    <w:rsid w:val="00F11712"/>
    <w:rsid w:val="00F15DC1"/>
    <w:rsid w:val="00F2066B"/>
    <w:rsid w:val="00F2234E"/>
    <w:rsid w:val="00F26850"/>
    <w:rsid w:val="00F44194"/>
    <w:rsid w:val="00F45764"/>
    <w:rsid w:val="00F47F15"/>
    <w:rsid w:val="00F6436D"/>
    <w:rsid w:val="00F649B1"/>
    <w:rsid w:val="00F64A14"/>
    <w:rsid w:val="00F83377"/>
    <w:rsid w:val="00F84EC7"/>
    <w:rsid w:val="00F87567"/>
    <w:rsid w:val="00F92266"/>
    <w:rsid w:val="00F96F46"/>
    <w:rsid w:val="00F97561"/>
    <w:rsid w:val="00FA0BB6"/>
    <w:rsid w:val="00FB06D2"/>
    <w:rsid w:val="00FC44BC"/>
    <w:rsid w:val="00FC5BB4"/>
    <w:rsid w:val="00FD5600"/>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4EC"/>
    <w:pPr>
      <w:ind w:left="720"/>
      <w:contextualSpacing/>
    </w:pPr>
  </w:style>
  <w:style w:type="paragraph" w:styleId="FootnoteText">
    <w:name w:val="footnote text"/>
    <w:basedOn w:val="Normal"/>
    <w:link w:val="FootnoteTextChar"/>
    <w:uiPriority w:val="99"/>
    <w:unhideWhenUsed/>
    <w:rsid w:val="00504656"/>
    <w:pPr>
      <w:spacing w:after="0" w:line="240" w:lineRule="auto"/>
    </w:pPr>
    <w:rPr>
      <w:sz w:val="20"/>
      <w:szCs w:val="20"/>
    </w:rPr>
  </w:style>
  <w:style w:type="character" w:customStyle="1" w:styleId="FootnoteTextChar">
    <w:name w:val="Footnote Text Char"/>
    <w:basedOn w:val="DefaultParagraphFont"/>
    <w:link w:val="FootnoteText"/>
    <w:uiPriority w:val="99"/>
    <w:rsid w:val="00504656"/>
    <w:rPr>
      <w:sz w:val="20"/>
      <w:szCs w:val="20"/>
    </w:rPr>
  </w:style>
  <w:style w:type="character" w:styleId="FootnoteReference">
    <w:name w:val="footnote reference"/>
    <w:basedOn w:val="DefaultParagraphFont"/>
    <w:uiPriority w:val="99"/>
    <w:unhideWhenUsed/>
    <w:rsid w:val="00504656"/>
    <w:rPr>
      <w:vertAlign w:val="superscript"/>
    </w:rPr>
  </w:style>
  <w:style w:type="paragraph" w:styleId="Header">
    <w:name w:val="header"/>
    <w:basedOn w:val="Normal"/>
    <w:link w:val="HeaderChar"/>
    <w:uiPriority w:val="99"/>
    <w:unhideWhenUsed/>
    <w:rsid w:val="0027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11A"/>
  </w:style>
  <w:style w:type="paragraph" w:styleId="Footer">
    <w:name w:val="footer"/>
    <w:basedOn w:val="Normal"/>
    <w:link w:val="FooterChar"/>
    <w:uiPriority w:val="99"/>
    <w:unhideWhenUsed/>
    <w:rsid w:val="0027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11A"/>
  </w:style>
  <w:style w:type="character" w:styleId="Hyperlink">
    <w:name w:val="Hyperlink"/>
    <w:basedOn w:val="DefaultParagraphFont"/>
    <w:uiPriority w:val="99"/>
    <w:unhideWhenUsed/>
    <w:rsid w:val="002B24BC"/>
    <w:rPr>
      <w:color w:val="0000FF" w:themeColor="hyperlink"/>
      <w:u w:val="single"/>
    </w:rPr>
  </w:style>
  <w:style w:type="paragraph" w:styleId="NoSpacing">
    <w:name w:val="No Spacing"/>
    <w:uiPriority w:val="1"/>
    <w:qFormat/>
    <w:rsid w:val="002B24BC"/>
    <w:pPr>
      <w:spacing w:after="0" w:line="240" w:lineRule="auto"/>
    </w:pPr>
  </w:style>
  <w:style w:type="character" w:customStyle="1" w:styleId="apple-converted-space">
    <w:name w:val="apple-converted-space"/>
    <w:basedOn w:val="DefaultParagraphFont"/>
    <w:rsid w:val="002B24BC"/>
  </w:style>
  <w:style w:type="paragraph" w:styleId="BalloonText">
    <w:name w:val="Balloon Text"/>
    <w:basedOn w:val="Normal"/>
    <w:link w:val="BalloonTextChar"/>
    <w:uiPriority w:val="99"/>
    <w:semiHidden/>
    <w:unhideWhenUsed/>
    <w:rsid w:val="00A0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4EC"/>
    <w:pPr>
      <w:ind w:left="720"/>
      <w:contextualSpacing/>
    </w:pPr>
  </w:style>
  <w:style w:type="paragraph" w:styleId="FootnoteText">
    <w:name w:val="footnote text"/>
    <w:basedOn w:val="Normal"/>
    <w:link w:val="FootnoteTextChar"/>
    <w:uiPriority w:val="99"/>
    <w:unhideWhenUsed/>
    <w:rsid w:val="00504656"/>
    <w:pPr>
      <w:spacing w:after="0" w:line="240" w:lineRule="auto"/>
    </w:pPr>
    <w:rPr>
      <w:sz w:val="20"/>
      <w:szCs w:val="20"/>
    </w:rPr>
  </w:style>
  <w:style w:type="character" w:customStyle="1" w:styleId="FootnoteTextChar">
    <w:name w:val="Footnote Text Char"/>
    <w:basedOn w:val="DefaultParagraphFont"/>
    <w:link w:val="FootnoteText"/>
    <w:uiPriority w:val="99"/>
    <w:rsid w:val="00504656"/>
    <w:rPr>
      <w:sz w:val="20"/>
      <w:szCs w:val="20"/>
    </w:rPr>
  </w:style>
  <w:style w:type="character" w:styleId="FootnoteReference">
    <w:name w:val="footnote reference"/>
    <w:basedOn w:val="DefaultParagraphFont"/>
    <w:uiPriority w:val="99"/>
    <w:unhideWhenUsed/>
    <w:rsid w:val="00504656"/>
    <w:rPr>
      <w:vertAlign w:val="superscript"/>
    </w:rPr>
  </w:style>
  <w:style w:type="paragraph" w:styleId="Header">
    <w:name w:val="header"/>
    <w:basedOn w:val="Normal"/>
    <w:link w:val="HeaderChar"/>
    <w:uiPriority w:val="99"/>
    <w:unhideWhenUsed/>
    <w:rsid w:val="0027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11A"/>
  </w:style>
  <w:style w:type="paragraph" w:styleId="Footer">
    <w:name w:val="footer"/>
    <w:basedOn w:val="Normal"/>
    <w:link w:val="FooterChar"/>
    <w:uiPriority w:val="99"/>
    <w:unhideWhenUsed/>
    <w:rsid w:val="0027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11A"/>
  </w:style>
  <w:style w:type="character" w:styleId="Hyperlink">
    <w:name w:val="Hyperlink"/>
    <w:basedOn w:val="DefaultParagraphFont"/>
    <w:uiPriority w:val="99"/>
    <w:unhideWhenUsed/>
    <w:rsid w:val="002B24BC"/>
    <w:rPr>
      <w:color w:val="0000FF" w:themeColor="hyperlink"/>
      <w:u w:val="single"/>
    </w:rPr>
  </w:style>
  <w:style w:type="paragraph" w:styleId="NoSpacing">
    <w:name w:val="No Spacing"/>
    <w:uiPriority w:val="1"/>
    <w:qFormat/>
    <w:rsid w:val="002B24BC"/>
    <w:pPr>
      <w:spacing w:after="0" w:line="240" w:lineRule="auto"/>
    </w:pPr>
  </w:style>
  <w:style w:type="character" w:customStyle="1" w:styleId="apple-converted-space">
    <w:name w:val="apple-converted-space"/>
    <w:basedOn w:val="DefaultParagraphFont"/>
    <w:rsid w:val="002B24BC"/>
  </w:style>
  <w:style w:type="paragraph" w:styleId="BalloonText">
    <w:name w:val="Balloon Text"/>
    <w:basedOn w:val="Normal"/>
    <w:link w:val="BalloonTextChar"/>
    <w:uiPriority w:val="99"/>
    <w:semiHidden/>
    <w:unhideWhenUsed/>
    <w:rsid w:val="00A0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12371">
      <w:bodyDiv w:val="1"/>
      <w:marLeft w:val="0"/>
      <w:marRight w:val="0"/>
      <w:marTop w:val="0"/>
      <w:marBottom w:val="0"/>
      <w:divBdr>
        <w:top w:val="none" w:sz="0" w:space="0" w:color="auto"/>
        <w:left w:val="none" w:sz="0" w:space="0" w:color="auto"/>
        <w:bottom w:val="none" w:sz="0" w:space="0" w:color="auto"/>
        <w:right w:val="none" w:sz="0" w:space="0" w:color="auto"/>
      </w:divBdr>
    </w:div>
    <w:div w:id="963271524">
      <w:bodyDiv w:val="1"/>
      <w:marLeft w:val="0"/>
      <w:marRight w:val="0"/>
      <w:marTop w:val="0"/>
      <w:marBottom w:val="0"/>
      <w:divBdr>
        <w:top w:val="none" w:sz="0" w:space="0" w:color="auto"/>
        <w:left w:val="none" w:sz="0" w:space="0" w:color="auto"/>
        <w:bottom w:val="none" w:sz="0" w:space="0" w:color="auto"/>
        <w:right w:val="none" w:sz="0" w:space="0" w:color="auto"/>
      </w:divBdr>
    </w:div>
    <w:div w:id="1254701214">
      <w:bodyDiv w:val="1"/>
      <w:marLeft w:val="0"/>
      <w:marRight w:val="0"/>
      <w:marTop w:val="0"/>
      <w:marBottom w:val="0"/>
      <w:divBdr>
        <w:top w:val="none" w:sz="0" w:space="0" w:color="auto"/>
        <w:left w:val="none" w:sz="0" w:space="0" w:color="auto"/>
        <w:bottom w:val="none" w:sz="0" w:space="0" w:color="auto"/>
        <w:right w:val="none" w:sz="0" w:space="0" w:color="auto"/>
      </w:divBdr>
    </w:div>
    <w:div w:id="1391997919">
      <w:bodyDiv w:val="1"/>
      <w:marLeft w:val="0"/>
      <w:marRight w:val="0"/>
      <w:marTop w:val="0"/>
      <w:marBottom w:val="0"/>
      <w:divBdr>
        <w:top w:val="none" w:sz="0" w:space="0" w:color="auto"/>
        <w:left w:val="none" w:sz="0" w:space="0" w:color="auto"/>
        <w:bottom w:val="none" w:sz="0" w:space="0" w:color="auto"/>
        <w:right w:val="none" w:sz="0" w:space="0" w:color="auto"/>
      </w:divBdr>
    </w:div>
    <w:div w:id="1561015169">
      <w:bodyDiv w:val="1"/>
      <w:marLeft w:val="0"/>
      <w:marRight w:val="0"/>
      <w:marTop w:val="0"/>
      <w:marBottom w:val="0"/>
      <w:divBdr>
        <w:top w:val="none" w:sz="0" w:space="0" w:color="auto"/>
        <w:left w:val="none" w:sz="0" w:space="0" w:color="auto"/>
        <w:bottom w:val="none" w:sz="0" w:space="0" w:color="auto"/>
        <w:right w:val="none" w:sz="0" w:space="0" w:color="auto"/>
      </w:divBdr>
    </w:div>
    <w:div w:id="163285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so.icann.org/en/issues/whois/thick-final-21oct13-en.pdf" TargetMode="External"/><Relationship Id="rId18" Type="http://schemas.openxmlformats.org/officeDocument/2006/relationships/hyperlink" Target="http://www.coe.int/en/web/conventions/search-on-treaties/-/conventions/treaty/10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tia.doc.gov/legacy/ntiahome/domainname/022098fedreg.htm" TargetMode="External"/><Relationship Id="rId7" Type="http://schemas.openxmlformats.org/officeDocument/2006/relationships/footnotes" Target="footnotes.xml"/><Relationship Id="rId12" Type="http://schemas.openxmlformats.org/officeDocument/2006/relationships/hyperlink" Target="http://mm.icann.org/pipermail/gnso-rds-pdp-wg/2016-May/000719.html" TargetMode="External"/><Relationship Id="rId17" Type="http://schemas.openxmlformats.org/officeDocument/2006/relationships/hyperlink" Target="https://www.icann.org/en/correspondence/schaar-to-cerf-12mar0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hois.icann.org/en/link/gac-principles-regarding-gtld-whois-services" TargetMode="External"/><Relationship Id="rId20" Type="http://schemas.openxmlformats.org/officeDocument/2006/relationships/hyperlink" Target="http://ec.europa.eu/justice/data-protection/article-29/documentation/opinion-recommendation/files/2016/wp238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nn.org/en/system/files/files/sac-061-en.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cann.org/en/system/files/files/draft-data-retention-spec-elements-21mar14-en.pdf" TargetMode="External"/><Relationship Id="rId23" Type="http://schemas.openxmlformats.org/officeDocument/2006/relationships/header" Target="header1.xml"/><Relationship Id="rId10" Type="http://schemas.openxmlformats.org/officeDocument/2006/relationships/hyperlink" Target="https://www.icann.org/en/system/files/files/final-report-06jun14-en.pdf" TargetMode="External"/><Relationship Id="rId19" Type="http://schemas.openxmlformats.org/officeDocument/2006/relationships/hyperlink" Target="http://eur-lex.europa.eu/legal-content/EN/TXT/?uri=URISERV%3Al14012" TargetMode="External"/><Relationship Id="rId4" Type="http://schemas.microsoft.com/office/2007/relationships/stylesWithEffects" Target="stylesWithEffects.xml"/><Relationship Id="rId9" Type="http://schemas.openxmlformats.org/officeDocument/2006/relationships/hyperlink" Target="https://community.icann.org/download/attachments/41890478/RDS%20PDP%20List%20of%20Possible%20Requirements%20D5%20-%20TriageInProgress%20-%2028%20October.pdf" TargetMode="External"/><Relationship Id="rId14" Type="http://schemas.openxmlformats.org/officeDocument/2006/relationships/hyperlink" Target="https://www.icann.org/resources/pages/approved-with-specs-2013-09-17-en" TargetMode="External"/><Relationship Id="rId22" Type="http://schemas.openxmlformats.org/officeDocument/2006/relationships/hyperlink" Target="http://mm.icann.org/pipermail/gnso-rds-pdp-wg/2016-June/0009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2AA8-C7DE-4B65-9EC3-E23AC2BF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19</Pages>
  <Words>4500</Words>
  <Characters>25654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Phifer</dc:creator>
  <cp:lastModifiedBy>LP</cp:lastModifiedBy>
  <cp:revision>3</cp:revision>
  <dcterms:created xsi:type="dcterms:W3CDTF">2016-11-17T14:54:00Z</dcterms:created>
  <dcterms:modified xsi:type="dcterms:W3CDTF">2016-11-18T03:54:00Z</dcterms:modified>
</cp:coreProperties>
</file>