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0163" w:rsidRDefault="001B51C5">
      <w:pPr>
        <w:spacing w:after="280"/>
        <w:jc w:val="center"/>
        <w:rPr>
          <w:rFonts w:ascii="Calibri" w:eastAsia="Calibri" w:hAnsi="Calibri" w:cs="Calibri"/>
          <w:b/>
          <w:sz w:val="22"/>
          <w:szCs w:val="22"/>
        </w:rPr>
      </w:pPr>
      <w:bookmarkStart w:id="0" w:name="_GoBack"/>
      <w:bookmarkEnd w:id="0"/>
      <w:r>
        <w:rPr>
          <w:rFonts w:ascii="Calibri" w:eastAsia="Calibri" w:hAnsi="Calibri" w:cs="Calibri"/>
          <w:b/>
          <w:sz w:val="22"/>
          <w:szCs w:val="22"/>
        </w:rPr>
        <w:t>Technical Issue Resolution</w:t>
      </w:r>
      <w:r>
        <w:rPr>
          <w:rFonts w:ascii="Calibri" w:eastAsia="Calibri" w:hAnsi="Calibri" w:cs="Calibri"/>
          <w:b/>
          <w:sz w:val="22"/>
          <w:szCs w:val="22"/>
        </w:rPr>
        <w:br/>
        <w:t>Academic or Public Interest DNS Research</w:t>
      </w:r>
    </w:p>
    <w:p w:rsidR="00EB0163" w:rsidRDefault="001B51C5">
      <w:pPr>
        <w:rPr>
          <w:sz w:val="22"/>
          <w:szCs w:val="22"/>
        </w:rPr>
      </w:pPr>
      <w:r>
        <w:rPr>
          <w:sz w:val="22"/>
          <w:szCs w:val="22"/>
        </w:rPr>
        <w:t>Mailing list address: </w:t>
      </w:r>
      <w:hyperlink r:id="rId7">
        <w:r>
          <w:rPr>
            <w:color w:val="0000FF"/>
            <w:sz w:val="22"/>
            <w:szCs w:val="22"/>
            <w:u w:val="single"/>
          </w:rPr>
          <w:t>gnso-rds-pdp-1@icann.org</w:t>
        </w:r>
      </w:hyperlink>
      <w:r>
        <w:rPr>
          <w:sz w:val="22"/>
          <w:szCs w:val="22"/>
        </w:rPr>
        <w:t> </w:t>
      </w:r>
    </w:p>
    <w:p w:rsidR="00EB0163" w:rsidRDefault="001B51C5">
      <w:pPr>
        <w:rPr>
          <w:sz w:val="22"/>
          <w:szCs w:val="22"/>
        </w:rPr>
      </w:pPr>
      <w:r>
        <w:rPr>
          <w:sz w:val="22"/>
          <w:szCs w:val="22"/>
        </w:rPr>
        <w:t>Mailing list archive: </w:t>
      </w:r>
      <w:hyperlink r:id="rId8">
        <w:r>
          <w:rPr>
            <w:color w:val="0000FF"/>
            <w:sz w:val="22"/>
            <w:szCs w:val="22"/>
            <w:u w:val="single"/>
          </w:rPr>
          <w:t>http://mm.icann.org/pipermail/gnso-rds-pdp-1/</w:t>
        </w:r>
      </w:hyperlink>
    </w:p>
    <w:p w:rsidR="00EB0163" w:rsidRDefault="001B51C5">
      <w:pPr>
        <w:rPr>
          <w:sz w:val="22"/>
          <w:szCs w:val="22"/>
        </w:rPr>
      </w:pPr>
      <w:r>
        <w:rPr>
          <w:sz w:val="22"/>
          <w:szCs w:val="22"/>
        </w:rPr>
        <w:t>Coordinated by: Michele Neylon</w:t>
      </w:r>
    </w:p>
    <w:p w:rsidR="00EB0163" w:rsidRDefault="001B51C5">
      <w:pPr>
        <w:rPr>
          <w:sz w:val="22"/>
          <w:szCs w:val="22"/>
        </w:rPr>
      </w:pPr>
      <w:r>
        <w:rPr>
          <w:sz w:val="22"/>
          <w:szCs w:val="22"/>
        </w:rPr>
        <w:t xml:space="preserve">Members: Greg Aaron, Alan Woods, Greg </w:t>
      </w:r>
      <w:proofErr w:type="spellStart"/>
      <w:r>
        <w:rPr>
          <w:sz w:val="22"/>
          <w:szCs w:val="22"/>
        </w:rPr>
        <w:t>Shatan</w:t>
      </w:r>
      <w:proofErr w:type="spellEnd"/>
      <w:r>
        <w:rPr>
          <w:sz w:val="22"/>
          <w:szCs w:val="22"/>
        </w:rPr>
        <w:t xml:space="preserve">, Stephanie Perrin, Jonathan </w:t>
      </w:r>
      <w:proofErr w:type="spellStart"/>
      <w:r>
        <w:rPr>
          <w:sz w:val="22"/>
          <w:szCs w:val="22"/>
        </w:rPr>
        <w:t>Matkowsky</w:t>
      </w:r>
      <w:proofErr w:type="spellEnd"/>
      <w:r>
        <w:rPr>
          <w:sz w:val="22"/>
          <w:szCs w:val="22"/>
        </w:rPr>
        <w:t xml:space="preserve">, Nathalie </w:t>
      </w:r>
      <w:proofErr w:type="spellStart"/>
      <w:r>
        <w:rPr>
          <w:sz w:val="22"/>
          <w:szCs w:val="22"/>
        </w:rPr>
        <w:t>Coupet</w:t>
      </w:r>
      <w:proofErr w:type="spellEnd"/>
      <w:r>
        <w:rPr>
          <w:sz w:val="22"/>
          <w:szCs w:val="22"/>
        </w:rPr>
        <w:t>, James Galvin</w:t>
      </w:r>
    </w:p>
    <w:p w:rsidR="00EB0163" w:rsidRDefault="00EB0163">
      <w:pPr>
        <w:spacing w:before="280" w:after="280"/>
      </w:pPr>
    </w:p>
    <w:p w:rsidR="00EB0163" w:rsidRDefault="001B51C5">
      <w:pPr>
        <w:spacing w:after="200" w:line="276" w:lineRule="auto"/>
        <w:rPr>
          <w:rFonts w:ascii="Calibri" w:eastAsia="Calibri" w:hAnsi="Calibri" w:cs="Calibri"/>
          <w:sz w:val="22"/>
          <w:szCs w:val="22"/>
        </w:rPr>
      </w:pPr>
      <w:r>
        <w:br w:type="page"/>
      </w:r>
    </w:p>
    <w:p w:rsidR="00EB0163" w:rsidRDefault="001B51C5">
      <w:pPr>
        <w:spacing w:after="200" w:line="276" w:lineRule="auto"/>
      </w:pPr>
      <w:r>
        <w:rPr>
          <w:u w:val="single"/>
        </w:rPr>
        <w:lastRenderedPageBreak/>
        <w:t>Purpose Name:</w:t>
      </w:r>
      <w:r>
        <w:t xml:space="preserve"> </w:t>
      </w:r>
      <w:r>
        <w:rPr>
          <w:rFonts w:ascii="Calibri" w:eastAsia="Calibri" w:hAnsi="Calibri" w:cs="Calibri"/>
          <w:b/>
          <w:sz w:val="22"/>
          <w:szCs w:val="22"/>
        </w:rPr>
        <w:t>Technical Issue Resolution</w:t>
      </w:r>
    </w:p>
    <w:p w:rsidR="00EB0163" w:rsidRDefault="001B51C5">
      <w:pPr>
        <w:spacing w:after="200" w:line="276" w:lineRule="auto"/>
        <w:rPr>
          <w:i/>
        </w:rPr>
      </w:pPr>
      <w:r>
        <w:rPr>
          <w:u w:val="single"/>
        </w:rPr>
        <w:t>Definition:</w:t>
      </w:r>
      <w:r>
        <w:t xml:space="preserve"> </w:t>
      </w:r>
      <w:r>
        <w:rPr>
          <w:i/>
        </w:rPr>
        <w:t>Information collected to enable contact of the relevant contacts to facilitate</w:t>
      </w:r>
      <w:r>
        <w:rPr>
          <w:i/>
        </w:rPr>
        <w:t xml:space="preserve"> tracing, identification and resolution of incidents related to services associated wit</w:t>
      </w:r>
      <w:r>
        <w:rPr>
          <w:i/>
        </w:rPr>
        <w:t xml:space="preserve">h the domain </w:t>
      </w:r>
      <w:proofErr w:type="gramStart"/>
      <w:r>
        <w:rPr>
          <w:i/>
        </w:rPr>
        <w:t>name</w:t>
      </w:r>
      <w:r>
        <w:rPr>
          <w:i/>
        </w:rPr>
        <w:t xml:space="preserve"> </w:t>
      </w:r>
      <w:r>
        <w:rPr>
          <w:i/>
        </w:rPr>
        <w:t xml:space="preserve"> by</w:t>
      </w:r>
      <w:proofErr w:type="gramEnd"/>
      <w:r>
        <w:rPr>
          <w:i/>
        </w:rPr>
        <w:t xml:space="preserve"> </w:t>
      </w:r>
      <w:r>
        <w:rPr>
          <w:i/>
        </w:rPr>
        <w:t>p</w:t>
      </w:r>
      <w:r>
        <w:rPr>
          <w:i/>
        </w:rPr>
        <w:t>ersons who are affec</w:t>
      </w:r>
      <w:r>
        <w:rPr>
          <w:i/>
        </w:rPr>
        <w:t xml:space="preserve">ted by such issues, or persons tasked (directly </w:t>
      </w:r>
      <w:r>
        <w:rPr>
          <w:i/>
        </w:rPr>
        <w:t>or indirectly) with the resolution of such issues on their behalf.</w:t>
      </w:r>
    </w:p>
    <w:p w:rsidR="00EB0163" w:rsidRDefault="00EB0163">
      <w:pPr>
        <w:spacing w:after="200" w:line="276" w:lineRule="auto"/>
        <w:jc w:val="center"/>
        <w:rPr>
          <w:rFonts w:ascii="Calibri" w:eastAsia="Calibri" w:hAnsi="Calibri" w:cs="Calibri"/>
          <w:sz w:val="20"/>
          <w:szCs w:val="20"/>
        </w:rPr>
      </w:pPr>
    </w:p>
    <w:tbl>
      <w:tblPr>
        <w:tblStyle w:val="a"/>
        <w:tblW w:w="919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1439"/>
        <w:gridCol w:w="1601"/>
        <w:gridCol w:w="2215"/>
        <w:gridCol w:w="3943"/>
      </w:tblGrid>
      <w:tr w:rsidR="00EB0163">
        <w:trPr>
          <w:trHeight w:val="220"/>
        </w:trPr>
        <w:tc>
          <w:tcPr>
            <w:tcW w:w="1439" w:type="dxa"/>
            <w:tcBorders>
              <w:top w:val="single" w:sz="4" w:space="0" w:color="000000"/>
              <w:left w:val="single" w:sz="4" w:space="0" w:color="000000"/>
              <w:bottom w:val="single" w:sz="4" w:space="0" w:color="000000"/>
              <w:right w:val="single" w:sz="4" w:space="0" w:color="000000"/>
            </w:tcBorders>
            <w:shd w:val="clear" w:color="auto" w:fill="C0504D"/>
            <w:tcMar>
              <w:top w:w="80" w:type="dxa"/>
              <w:left w:w="80" w:type="dxa"/>
              <w:bottom w:w="80" w:type="dxa"/>
              <w:right w:w="80" w:type="dxa"/>
            </w:tcMar>
          </w:tcPr>
          <w:p w:rsidR="00EB0163" w:rsidRDefault="001B51C5">
            <w:pPr>
              <w:keepNext/>
              <w:spacing w:after="200"/>
              <w:rPr>
                <w:rFonts w:ascii="Calibri" w:eastAsia="Calibri" w:hAnsi="Calibri" w:cs="Calibri"/>
                <w:sz w:val="22"/>
                <w:szCs w:val="22"/>
              </w:rPr>
            </w:pPr>
            <w:r>
              <w:rPr>
                <w:rFonts w:ascii="Calibri" w:eastAsia="Calibri" w:hAnsi="Calibri" w:cs="Calibri"/>
                <w:b/>
                <w:color w:val="FFFFFF"/>
                <w:sz w:val="20"/>
                <w:szCs w:val="20"/>
              </w:rPr>
              <w:t>User</w:t>
            </w:r>
          </w:p>
        </w:tc>
        <w:tc>
          <w:tcPr>
            <w:tcW w:w="1601" w:type="dxa"/>
            <w:tcBorders>
              <w:top w:val="single" w:sz="4" w:space="0" w:color="000000"/>
              <w:left w:val="single" w:sz="4" w:space="0" w:color="000000"/>
              <w:bottom w:val="single" w:sz="4" w:space="0" w:color="000000"/>
              <w:right w:val="single" w:sz="4" w:space="0" w:color="000000"/>
            </w:tcBorders>
            <w:shd w:val="clear" w:color="auto" w:fill="C0504D"/>
            <w:tcMar>
              <w:top w:w="80" w:type="dxa"/>
              <w:left w:w="80" w:type="dxa"/>
              <w:bottom w:w="80" w:type="dxa"/>
              <w:right w:w="80" w:type="dxa"/>
            </w:tcMar>
          </w:tcPr>
          <w:p w:rsidR="00EB0163" w:rsidRDefault="001B51C5">
            <w:pPr>
              <w:spacing w:after="200"/>
              <w:rPr>
                <w:rFonts w:ascii="Calibri" w:eastAsia="Calibri" w:hAnsi="Calibri" w:cs="Calibri"/>
                <w:sz w:val="22"/>
                <w:szCs w:val="22"/>
              </w:rPr>
            </w:pPr>
            <w:r>
              <w:rPr>
                <w:rFonts w:ascii="Calibri" w:eastAsia="Calibri" w:hAnsi="Calibri" w:cs="Calibri"/>
                <w:b/>
                <w:color w:val="FFFFFF"/>
                <w:sz w:val="20"/>
                <w:szCs w:val="20"/>
              </w:rPr>
              <w:t>Purpose</w:t>
            </w:r>
          </w:p>
        </w:tc>
        <w:tc>
          <w:tcPr>
            <w:tcW w:w="2215" w:type="dxa"/>
            <w:tcBorders>
              <w:top w:val="single" w:sz="4" w:space="0" w:color="000000"/>
              <w:left w:val="single" w:sz="4" w:space="0" w:color="000000"/>
              <w:bottom w:val="single" w:sz="4" w:space="0" w:color="000000"/>
              <w:right w:val="single" w:sz="4" w:space="0" w:color="000000"/>
            </w:tcBorders>
            <w:shd w:val="clear" w:color="auto" w:fill="C0504D"/>
            <w:tcMar>
              <w:top w:w="80" w:type="dxa"/>
              <w:left w:w="80" w:type="dxa"/>
              <w:bottom w:w="80" w:type="dxa"/>
              <w:right w:w="80" w:type="dxa"/>
            </w:tcMar>
          </w:tcPr>
          <w:p w:rsidR="00EB0163" w:rsidRDefault="001B51C5">
            <w:pPr>
              <w:spacing w:after="200"/>
              <w:rPr>
                <w:rFonts w:ascii="Calibri" w:eastAsia="Calibri" w:hAnsi="Calibri" w:cs="Calibri"/>
                <w:sz w:val="22"/>
                <w:szCs w:val="22"/>
              </w:rPr>
            </w:pPr>
            <w:r>
              <w:rPr>
                <w:rFonts w:ascii="Calibri" w:eastAsia="Calibri" w:hAnsi="Calibri" w:cs="Calibri"/>
                <w:b/>
                <w:color w:val="FFFFFF"/>
                <w:sz w:val="20"/>
                <w:szCs w:val="20"/>
              </w:rPr>
              <w:t>Example Use Cases</w:t>
            </w:r>
          </w:p>
        </w:tc>
        <w:tc>
          <w:tcPr>
            <w:tcW w:w="3943" w:type="dxa"/>
            <w:tcBorders>
              <w:top w:val="single" w:sz="4" w:space="0" w:color="000000"/>
              <w:left w:val="single" w:sz="4" w:space="0" w:color="000000"/>
              <w:bottom w:val="single" w:sz="4" w:space="0" w:color="000000"/>
              <w:right w:val="single" w:sz="4" w:space="0" w:color="000000"/>
            </w:tcBorders>
            <w:shd w:val="clear" w:color="auto" w:fill="C0504D"/>
            <w:tcMar>
              <w:top w:w="80" w:type="dxa"/>
              <w:left w:w="80" w:type="dxa"/>
              <w:bottom w:w="80" w:type="dxa"/>
              <w:right w:w="80" w:type="dxa"/>
            </w:tcMar>
          </w:tcPr>
          <w:p w:rsidR="00EB0163" w:rsidRDefault="001B51C5">
            <w:pPr>
              <w:spacing w:after="200"/>
              <w:rPr>
                <w:rFonts w:ascii="Calibri" w:eastAsia="Calibri" w:hAnsi="Calibri" w:cs="Calibri"/>
                <w:sz w:val="22"/>
                <w:szCs w:val="22"/>
              </w:rPr>
            </w:pPr>
            <w:r>
              <w:rPr>
                <w:rFonts w:ascii="Calibri" w:eastAsia="Calibri" w:hAnsi="Calibri" w:cs="Calibri"/>
                <w:b/>
                <w:color w:val="FFFFFF"/>
                <w:sz w:val="20"/>
                <w:szCs w:val="20"/>
              </w:rPr>
              <w:t>Rationale for registration data access</w:t>
            </w:r>
          </w:p>
        </w:tc>
      </w:tr>
      <w:tr w:rsidR="00EB0163">
        <w:trPr>
          <w:trHeight w:val="1320"/>
        </w:trPr>
        <w:tc>
          <w:tcPr>
            <w:tcW w:w="1439" w:type="dxa"/>
            <w:tcBorders>
              <w:top w:val="single" w:sz="4" w:space="0" w:color="000000"/>
              <w:left w:val="single" w:sz="4" w:space="0" w:color="000000"/>
              <w:bottom w:val="single" w:sz="4" w:space="0" w:color="000000"/>
              <w:right w:val="single" w:sz="4" w:space="0" w:color="000000"/>
            </w:tcBorders>
            <w:shd w:val="clear" w:color="auto" w:fill="DBE5F1"/>
            <w:tcMar>
              <w:top w:w="80" w:type="dxa"/>
              <w:left w:w="80" w:type="dxa"/>
              <w:bottom w:w="80" w:type="dxa"/>
              <w:right w:w="80" w:type="dxa"/>
            </w:tcMar>
          </w:tcPr>
          <w:p w:rsidR="00EB0163" w:rsidRDefault="001B51C5">
            <w:pPr>
              <w:keepNext/>
              <w:keepLines/>
              <w:spacing w:after="200"/>
              <w:rPr>
                <w:rFonts w:ascii="Calibri" w:eastAsia="Calibri" w:hAnsi="Calibri" w:cs="Calibri"/>
                <w:b/>
                <w:sz w:val="20"/>
                <w:szCs w:val="20"/>
              </w:rPr>
            </w:pPr>
            <w:r>
              <w:rPr>
                <w:rFonts w:ascii="Calibri" w:eastAsia="Calibri" w:hAnsi="Calibri" w:cs="Calibri"/>
                <w:b/>
                <w:sz w:val="20"/>
                <w:szCs w:val="20"/>
              </w:rPr>
              <w:t>Internet users</w:t>
            </w:r>
            <w:r>
              <w:rPr>
                <w:rFonts w:ascii="Calibri" w:eastAsia="Calibri" w:hAnsi="Calibri" w:cs="Calibri"/>
                <w:b/>
                <w:sz w:val="20"/>
                <w:szCs w:val="20"/>
              </w:rPr>
              <w:t xml:space="preserve"> affected </w:t>
            </w:r>
            <w:proofErr w:type="gramStart"/>
            <w:r>
              <w:rPr>
                <w:rFonts w:ascii="Calibri" w:eastAsia="Calibri" w:hAnsi="Calibri" w:cs="Calibri"/>
                <w:b/>
                <w:sz w:val="20"/>
                <w:szCs w:val="20"/>
              </w:rPr>
              <w:t>by  technical</w:t>
            </w:r>
            <w:proofErr w:type="gramEnd"/>
            <w:r>
              <w:rPr>
                <w:rFonts w:ascii="Calibri" w:eastAsia="Calibri" w:hAnsi="Calibri" w:cs="Calibri"/>
                <w:b/>
                <w:sz w:val="20"/>
                <w:szCs w:val="20"/>
              </w:rPr>
              <w:t xml:space="preserve"> issues or those tasked with technical issue resolution on their behalf</w:t>
            </w:r>
            <w:r>
              <w:rPr>
                <w:rFonts w:ascii="Calibri" w:eastAsia="Calibri" w:hAnsi="Calibri" w:cs="Calibri"/>
                <w:b/>
                <w:sz w:val="20"/>
                <w:szCs w:val="20"/>
              </w:rPr>
              <w:t xml:space="preserve"> </w:t>
            </w:r>
          </w:p>
          <w:p w:rsidR="00EB0163" w:rsidRDefault="00EB0163">
            <w:pPr>
              <w:keepNext/>
              <w:keepLines/>
              <w:spacing w:after="200"/>
              <w:rPr>
                <w:rFonts w:ascii="Calibri" w:eastAsia="Calibri" w:hAnsi="Calibri" w:cs="Calibri"/>
                <w:sz w:val="22"/>
                <w:szCs w:val="22"/>
              </w:rPr>
            </w:pPr>
          </w:p>
        </w:tc>
        <w:tc>
          <w:tcPr>
            <w:tcW w:w="1601" w:type="dxa"/>
            <w:tcBorders>
              <w:top w:val="single" w:sz="4" w:space="0" w:color="000000"/>
              <w:left w:val="single" w:sz="4" w:space="0" w:color="000000"/>
              <w:bottom w:val="single" w:sz="4" w:space="0" w:color="000000"/>
              <w:right w:val="single" w:sz="4" w:space="0" w:color="000000"/>
            </w:tcBorders>
            <w:shd w:val="clear" w:color="auto" w:fill="DBE5F1"/>
            <w:tcMar>
              <w:top w:w="80" w:type="dxa"/>
              <w:left w:w="80" w:type="dxa"/>
              <w:bottom w:w="80" w:type="dxa"/>
              <w:right w:w="80" w:type="dxa"/>
            </w:tcMar>
          </w:tcPr>
          <w:p w:rsidR="00EB0163" w:rsidRDefault="001B51C5">
            <w:pPr>
              <w:keepNext/>
              <w:keepLines/>
              <w:spacing w:after="200"/>
              <w:rPr>
                <w:rFonts w:ascii="Calibri" w:eastAsia="Calibri" w:hAnsi="Calibri" w:cs="Calibri"/>
                <w:sz w:val="22"/>
                <w:szCs w:val="22"/>
              </w:rPr>
            </w:pPr>
            <w:r>
              <w:rPr>
                <w:rFonts w:ascii="Calibri" w:eastAsia="Calibri" w:hAnsi="Calibri" w:cs="Calibri"/>
                <w:sz w:val="20"/>
                <w:szCs w:val="20"/>
              </w:rPr>
              <w:t>Technical Issue Resolution</w:t>
            </w:r>
          </w:p>
        </w:tc>
        <w:tc>
          <w:tcPr>
            <w:tcW w:w="2215" w:type="dxa"/>
            <w:tcBorders>
              <w:top w:val="single" w:sz="4" w:space="0" w:color="000000"/>
              <w:left w:val="single" w:sz="4" w:space="0" w:color="000000"/>
              <w:bottom w:val="single" w:sz="4" w:space="0" w:color="000000"/>
              <w:right w:val="single" w:sz="4" w:space="0" w:color="000000"/>
            </w:tcBorders>
            <w:shd w:val="clear" w:color="auto" w:fill="DBE5F1"/>
            <w:tcMar>
              <w:top w:w="80" w:type="dxa"/>
              <w:left w:w="80" w:type="dxa"/>
              <w:bottom w:w="80" w:type="dxa"/>
              <w:right w:w="80" w:type="dxa"/>
            </w:tcMar>
          </w:tcPr>
          <w:p w:rsidR="00EB0163" w:rsidRDefault="001B51C5">
            <w:pPr>
              <w:keepNext/>
              <w:keepLines/>
              <w:spacing w:after="200"/>
              <w:rPr>
                <w:rFonts w:ascii="Calibri" w:eastAsia="Calibri" w:hAnsi="Calibri" w:cs="Calibri"/>
                <w:sz w:val="22"/>
                <w:szCs w:val="22"/>
              </w:rPr>
            </w:pPr>
            <w:r>
              <w:rPr>
                <w:rFonts w:ascii="Calibri" w:eastAsia="Calibri" w:hAnsi="Calibri" w:cs="Calibri"/>
                <w:sz w:val="20"/>
                <w:szCs w:val="20"/>
              </w:rPr>
              <w:t>Contact to resolve problems with website, hosting, email service, etc.</w:t>
            </w:r>
          </w:p>
        </w:tc>
        <w:tc>
          <w:tcPr>
            <w:tcW w:w="3943" w:type="dxa"/>
            <w:tcBorders>
              <w:top w:val="single" w:sz="4" w:space="0" w:color="000000"/>
              <w:left w:val="single" w:sz="4" w:space="0" w:color="000000"/>
              <w:bottom w:val="single" w:sz="4" w:space="0" w:color="000000"/>
              <w:right w:val="single" w:sz="4" w:space="0" w:color="000000"/>
            </w:tcBorders>
            <w:shd w:val="clear" w:color="auto" w:fill="DBE5F1"/>
            <w:tcMar>
              <w:top w:w="80" w:type="dxa"/>
              <w:left w:w="80" w:type="dxa"/>
              <w:bottom w:w="80" w:type="dxa"/>
              <w:right w:w="80" w:type="dxa"/>
            </w:tcMar>
          </w:tcPr>
          <w:p w:rsidR="00EB0163" w:rsidRDefault="001B51C5">
            <w:pPr>
              <w:keepNext/>
              <w:keepLines/>
              <w:spacing w:after="200"/>
              <w:rPr>
                <w:rFonts w:ascii="Calibri" w:eastAsia="Calibri" w:hAnsi="Calibri" w:cs="Calibri"/>
                <w:sz w:val="22"/>
                <w:szCs w:val="22"/>
              </w:rPr>
            </w:pPr>
            <w:r>
              <w:rPr>
                <w:rFonts w:ascii="Calibri" w:eastAsia="Calibri" w:hAnsi="Calibri" w:cs="Calibri"/>
                <w:sz w:val="20"/>
                <w:szCs w:val="20"/>
              </w:rPr>
              <w:t>Facilitate contact with domain contact (individual, role or entity) who can help resolve technical or operational issues with Domain Name (e.g., DNS resolutio</w:t>
            </w:r>
            <w:r>
              <w:rPr>
                <w:rFonts w:ascii="Calibri" w:eastAsia="Calibri" w:hAnsi="Calibri" w:cs="Calibri"/>
                <w:sz w:val="20"/>
                <w:szCs w:val="20"/>
              </w:rPr>
              <w:t>n failures, email delivery issues, website functional issues, compromised hosting)</w:t>
            </w:r>
          </w:p>
        </w:tc>
      </w:tr>
    </w:tbl>
    <w:p w:rsidR="00EB0163" w:rsidRDefault="00EB0163">
      <w:pPr>
        <w:widowControl w:val="0"/>
        <w:spacing w:after="200"/>
        <w:rPr>
          <w:rFonts w:ascii="Calibri" w:eastAsia="Calibri" w:hAnsi="Calibri" w:cs="Calibri"/>
          <w:sz w:val="20"/>
          <w:szCs w:val="20"/>
        </w:rPr>
      </w:pPr>
    </w:p>
    <w:p w:rsidR="00EB0163" w:rsidRDefault="00EB0163">
      <w:pPr>
        <w:spacing w:after="200" w:line="276" w:lineRule="auto"/>
        <w:rPr>
          <w:u w:val="single"/>
        </w:rPr>
      </w:pPr>
    </w:p>
    <w:p w:rsidR="00EB0163" w:rsidRDefault="001B51C5">
      <w:pPr>
        <w:spacing w:after="200" w:line="276" w:lineRule="auto"/>
      </w:pPr>
      <w:proofErr w:type="gramStart"/>
      <w:r>
        <w:rPr>
          <w:u w:val="single"/>
        </w:rPr>
        <w:t>Tasks:</w:t>
      </w:r>
      <w:r>
        <w:t>.</w:t>
      </w:r>
      <w:proofErr w:type="gramEnd"/>
    </w:p>
    <w:p w:rsidR="00EB0163" w:rsidRDefault="001B51C5">
      <w:pPr>
        <w:numPr>
          <w:ilvl w:val="0"/>
          <w:numId w:val="6"/>
        </w:numPr>
        <w:spacing w:after="200" w:line="276" w:lineRule="auto"/>
      </w:pPr>
      <w:r>
        <w:t>Compromised hosting</w:t>
      </w:r>
    </w:p>
    <w:p w:rsidR="00EB0163" w:rsidRDefault="001B51C5">
      <w:pPr>
        <w:numPr>
          <w:ilvl w:val="0"/>
          <w:numId w:val="6"/>
        </w:numPr>
        <w:spacing w:after="200" w:line="276" w:lineRule="auto"/>
      </w:pPr>
      <w:r>
        <w:t xml:space="preserve">Email not working / Issue with mail servers </w:t>
      </w:r>
    </w:p>
    <w:p w:rsidR="00EB0163" w:rsidRDefault="001B51C5">
      <w:pPr>
        <w:numPr>
          <w:ilvl w:val="0"/>
          <w:numId w:val="6"/>
        </w:numPr>
        <w:spacing w:after="200" w:line="276" w:lineRule="auto"/>
      </w:pPr>
      <w:r>
        <w:t>Identifying the hosting provider / registrar</w:t>
      </w:r>
    </w:p>
    <w:p w:rsidR="00EB0163" w:rsidRDefault="001B51C5">
      <w:pPr>
        <w:numPr>
          <w:ilvl w:val="0"/>
          <w:numId w:val="6"/>
        </w:numPr>
        <w:spacing w:after="200" w:line="276" w:lineRule="auto"/>
      </w:pPr>
      <w:r>
        <w:t xml:space="preserve">Problem with DNS hosting - e.g. you can’t access a website (name doesn’t resolve) - </w:t>
      </w:r>
      <w:proofErr w:type="spellStart"/>
      <w:r>
        <w:t>nameservers</w:t>
      </w:r>
      <w:proofErr w:type="spellEnd"/>
      <w:r>
        <w:t xml:space="preserve"> not responding.</w:t>
      </w:r>
    </w:p>
    <w:p w:rsidR="00EB0163" w:rsidRDefault="001B51C5">
      <w:pPr>
        <w:numPr>
          <w:ilvl w:val="0"/>
          <w:numId w:val="6"/>
        </w:numPr>
        <w:spacing w:after="200" w:line="276" w:lineRule="auto"/>
      </w:pPr>
      <w:r>
        <w:t>Website offline</w:t>
      </w:r>
    </w:p>
    <w:p w:rsidR="00EB0163" w:rsidRDefault="00EB0163">
      <w:pPr>
        <w:spacing w:after="200" w:line="276" w:lineRule="auto"/>
      </w:pPr>
    </w:p>
    <w:p w:rsidR="00EB0163" w:rsidRDefault="001B51C5">
      <w:pPr>
        <w:spacing w:after="200" w:line="276" w:lineRule="auto"/>
      </w:pPr>
      <w:r>
        <w:t xml:space="preserve">NOTE: resolving technical issues often involves data associated with multiple domain names, </w:t>
      </w:r>
      <w:proofErr w:type="spellStart"/>
      <w:proofErr w:type="gramStart"/>
      <w:r>
        <w:t>e,g</w:t>
      </w:r>
      <w:proofErr w:type="spellEnd"/>
      <w:r>
        <w:t>.</w:t>
      </w:r>
      <w:proofErr w:type="gramEnd"/>
      <w:r>
        <w:t xml:space="preserve">, domain, mail domain, </w:t>
      </w:r>
      <w:proofErr w:type="spellStart"/>
      <w:r>
        <w:t>nameserv</w:t>
      </w:r>
      <w:r>
        <w:t>er</w:t>
      </w:r>
      <w:proofErr w:type="spellEnd"/>
      <w:r>
        <w:t xml:space="preserve"> domain, specific service used domain.</w:t>
      </w:r>
    </w:p>
    <w:p w:rsidR="00EB0163" w:rsidRDefault="001B51C5">
      <w:pPr>
        <w:spacing w:after="200" w:line="276" w:lineRule="auto"/>
      </w:pPr>
      <w:r>
        <w:t xml:space="preserve">Data: </w:t>
      </w:r>
    </w:p>
    <w:p w:rsidR="00EB0163" w:rsidRDefault="001B51C5">
      <w:pPr>
        <w:numPr>
          <w:ilvl w:val="0"/>
          <w:numId w:val="1"/>
        </w:numPr>
        <w:spacing w:after="200" w:line="276" w:lineRule="auto"/>
      </w:pPr>
      <w:r>
        <w:t>Technical Contacts (whoever they may be)</w:t>
      </w:r>
    </w:p>
    <w:p w:rsidR="00EB0163" w:rsidRDefault="001B51C5">
      <w:pPr>
        <w:numPr>
          <w:ilvl w:val="0"/>
          <w:numId w:val="1"/>
        </w:numPr>
        <w:spacing w:after="200" w:line="276" w:lineRule="auto"/>
      </w:pPr>
      <w:r>
        <w:lastRenderedPageBreak/>
        <w:t>Registrant contacts</w:t>
      </w:r>
    </w:p>
    <w:p w:rsidR="00EB0163" w:rsidRDefault="001B51C5">
      <w:pPr>
        <w:numPr>
          <w:ilvl w:val="0"/>
          <w:numId w:val="1"/>
        </w:numPr>
        <w:spacing w:after="200" w:line="276" w:lineRule="auto"/>
      </w:pPr>
      <w:proofErr w:type="spellStart"/>
      <w:r>
        <w:t>Nameservers</w:t>
      </w:r>
      <w:proofErr w:type="spellEnd"/>
      <w:r>
        <w:t xml:space="preserve"> </w:t>
      </w:r>
    </w:p>
    <w:p w:rsidR="00EB0163" w:rsidRDefault="001B51C5">
      <w:pPr>
        <w:numPr>
          <w:ilvl w:val="0"/>
          <w:numId w:val="1"/>
        </w:numPr>
        <w:spacing w:after="200" w:line="276" w:lineRule="auto"/>
      </w:pPr>
      <w:r>
        <w:t>Server Status</w:t>
      </w:r>
    </w:p>
    <w:p w:rsidR="00EB0163" w:rsidRDefault="001B51C5">
      <w:pPr>
        <w:numPr>
          <w:ilvl w:val="0"/>
          <w:numId w:val="1"/>
        </w:numPr>
        <w:spacing w:after="200" w:line="276" w:lineRule="auto"/>
      </w:pPr>
      <w:r>
        <w:t>Expiry data</w:t>
      </w:r>
    </w:p>
    <w:p w:rsidR="00EB0163" w:rsidRDefault="00EB0163">
      <w:pPr>
        <w:spacing w:after="200" w:line="276" w:lineRule="auto"/>
        <w:rPr>
          <w:rFonts w:ascii="Calibri" w:eastAsia="Calibri" w:hAnsi="Calibri" w:cs="Calibri"/>
          <w:sz w:val="22"/>
          <w:szCs w:val="22"/>
        </w:rPr>
      </w:pPr>
    </w:p>
    <w:p w:rsidR="00EB0163" w:rsidRDefault="001B51C5">
      <w:pPr>
        <w:spacing w:after="200" w:line="276" w:lineRule="auto"/>
      </w:pPr>
      <w:r>
        <w:t xml:space="preserve">Sample Users: </w:t>
      </w:r>
    </w:p>
    <w:p w:rsidR="00EB0163" w:rsidRDefault="001B51C5">
      <w:pPr>
        <w:numPr>
          <w:ilvl w:val="0"/>
          <w:numId w:val="2"/>
        </w:numPr>
        <w:spacing w:after="200" w:line="276" w:lineRule="auto"/>
      </w:pPr>
      <w:r>
        <w:t xml:space="preserve">Abuse </w:t>
      </w:r>
      <w:r>
        <w:t>r</w:t>
      </w:r>
      <w:r>
        <w:t xml:space="preserve">esponder / </w:t>
      </w:r>
      <w:r>
        <w:t>r</w:t>
      </w:r>
      <w:r>
        <w:t xml:space="preserve">eporter </w:t>
      </w:r>
    </w:p>
    <w:p w:rsidR="00EB0163" w:rsidRDefault="001B51C5">
      <w:pPr>
        <w:numPr>
          <w:ilvl w:val="0"/>
          <w:numId w:val="2"/>
        </w:numPr>
        <w:spacing w:after="200" w:line="276" w:lineRule="auto"/>
      </w:pPr>
      <w:r>
        <w:t xml:space="preserve">IT professionals </w:t>
      </w:r>
    </w:p>
    <w:p w:rsidR="00EB0163" w:rsidRDefault="001B51C5">
      <w:pPr>
        <w:numPr>
          <w:ilvl w:val="0"/>
          <w:numId w:val="2"/>
        </w:numPr>
        <w:spacing w:after="200" w:line="276" w:lineRule="auto"/>
      </w:pPr>
      <w:r>
        <w:t xml:space="preserve">Internet users (for the purposes of </w:t>
      </w:r>
      <w:r>
        <w:t>r</w:t>
      </w:r>
      <w:r>
        <w:t xml:space="preserve">eporting an issue to the domain / website operator?) </w:t>
      </w:r>
    </w:p>
    <w:p w:rsidR="00EB0163" w:rsidRDefault="00EB0163">
      <w:pPr>
        <w:spacing w:after="200" w:line="276" w:lineRule="auto"/>
      </w:pPr>
    </w:p>
    <w:p w:rsidR="00EB0163" w:rsidRDefault="00EB0163">
      <w:pPr>
        <w:spacing w:after="200" w:line="276" w:lineRule="auto"/>
        <w:rPr>
          <w:rFonts w:ascii="Calibri" w:eastAsia="Calibri" w:hAnsi="Calibri" w:cs="Calibri"/>
          <w:color w:val="C00000"/>
          <w:sz w:val="20"/>
          <w:szCs w:val="20"/>
        </w:rPr>
      </w:pPr>
    </w:p>
    <w:p w:rsidR="00EB0163" w:rsidRDefault="00EB0163">
      <w:pPr>
        <w:spacing w:after="200" w:line="276" w:lineRule="auto"/>
        <w:rPr>
          <w:rFonts w:ascii="Calibri" w:eastAsia="Calibri" w:hAnsi="Calibri" w:cs="Calibri"/>
          <w:color w:val="C00000"/>
          <w:sz w:val="20"/>
          <w:szCs w:val="20"/>
        </w:rPr>
      </w:pPr>
    </w:p>
    <w:p w:rsidR="00EB0163" w:rsidRDefault="00EB0163">
      <w:pPr>
        <w:spacing w:after="200" w:line="276" w:lineRule="auto"/>
        <w:rPr>
          <w:rFonts w:ascii="Calibri" w:eastAsia="Calibri" w:hAnsi="Calibri" w:cs="Calibri"/>
          <w:color w:val="C00000"/>
          <w:sz w:val="20"/>
          <w:szCs w:val="20"/>
        </w:rPr>
      </w:pPr>
    </w:p>
    <w:p w:rsidR="00EB0163" w:rsidRDefault="001B51C5">
      <w:pPr>
        <w:spacing w:after="200" w:line="276" w:lineRule="auto"/>
        <w:rPr>
          <w:rFonts w:ascii="Calibri" w:eastAsia="Calibri" w:hAnsi="Calibri" w:cs="Calibri"/>
          <w:sz w:val="22"/>
          <w:szCs w:val="22"/>
        </w:rPr>
      </w:pPr>
      <w:r>
        <w:br w:type="page"/>
      </w:r>
    </w:p>
    <w:p w:rsidR="00EB0163" w:rsidRDefault="001B51C5">
      <w:pPr>
        <w:spacing w:after="200" w:line="276" w:lineRule="auto"/>
      </w:pPr>
      <w:r>
        <w:rPr>
          <w:u w:val="single"/>
        </w:rPr>
        <w:lastRenderedPageBreak/>
        <w:t>Purpose Name:</w:t>
      </w:r>
      <w:r>
        <w:t xml:space="preserve"> </w:t>
      </w:r>
      <w:r>
        <w:rPr>
          <w:rFonts w:ascii="Calibri" w:eastAsia="Calibri" w:hAnsi="Calibri" w:cs="Calibri"/>
          <w:b/>
          <w:sz w:val="22"/>
          <w:szCs w:val="22"/>
        </w:rPr>
        <w:t>Academic or Public Interest DNS Research</w:t>
      </w:r>
    </w:p>
    <w:p w:rsidR="00EB0163" w:rsidRDefault="001B51C5">
      <w:pPr>
        <w:spacing w:after="200" w:line="276" w:lineRule="auto"/>
        <w:rPr>
          <w:b/>
          <w:i/>
        </w:rPr>
      </w:pPr>
      <w:r>
        <w:rPr>
          <w:u w:val="single"/>
        </w:rPr>
        <w:t>Definition:</w:t>
      </w:r>
      <w:r>
        <w:t xml:space="preserve"> </w:t>
      </w:r>
      <w:r>
        <w:rPr>
          <w:b/>
          <w:i/>
        </w:rPr>
        <w:t>Information collected to enable use of</w:t>
      </w:r>
      <w:r>
        <w:rPr>
          <w:b/>
          <w:i/>
        </w:rPr>
        <w:t xml:space="preserve"> </w:t>
      </w:r>
      <w:r>
        <w:rPr>
          <w:b/>
          <w:i/>
        </w:rPr>
        <w:t>registration</w:t>
      </w:r>
      <w:r>
        <w:rPr>
          <w:b/>
          <w:i/>
        </w:rPr>
        <w:t xml:space="preserve"> data elements by researchers and other similar persons, as a source for academic or other public interest studies or </w:t>
      </w:r>
      <w:proofErr w:type="gramStart"/>
      <w:r>
        <w:rPr>
          <w:b/>
          <w:i/>
        </w:rPr>
        <w:t>research,  relating</w:t>
      </w:r>
      <w:proofErr w:type="gramEnd"/>
      <w:r>
        <w:rPr>
          <w:b/>
          <w:i/>
        </w:rPr>
        <w:t xml:space="preserve"> either solely or in part to the use of the DNS.  </w:t>
      </w:r>
    </w:p>
    <w:p w:rsidR="00EB0163" w:rsidRDefault="001B51C5">
      <w:pPr>
        <w:spacing w:after="200" w:line="276" w:lineRule="auto"/>
      </w:pPr>
      <w:r>
        <w:t>Tasks</w:t>
      </w:r>
      <w:r>
        <w:t xml:space="preserve">: </w:t>
      </w:r>
    </w:p>
    <w:p w:rsidR="00EB0163" w:rsidRDefault="001B51C5">
      <w:pPr>
        <w:numPr>
          <w:ilvl w:val="0"/>
          <w:numId w:val="4"/>
        </w:numPr>
        <w:spacing w:after="200" w:line="276" w:lineRule="auto"/>
      </w:pPr>
      <w:r>
        <w:t xml:space="preserve">Location / name of registrar is used by ICANN and others in </w:t>
      </w:r>
      <w:r>
        <w:t>reports around market penetration, usage and other metrics</w:t>
      </w:r>
    </w:p>
    <w:p w:rsidR="00EB0163" w:rsidRDefault="001B51C5">
      <w:pPr>
        <w:numPr>
          <w:ilvl w:val="0"/>
          <w:numId w:val="3"/>
        </w:numPr>
        <w:spacing w:after="200" w:line="276" w:lineRule="auto"/>
      </w:pPr>
      <w:r>
        <w:t>Identifying trends or patterns in domain registration</w:t>
      </w:r>
      <w:r>
        <w:t>, e.g.,</w:t>
      </w:r>
      <w:r>
        <w:t xml:space="preserve"> domains associated with a particular topic or event </w:t>
      </w:r>
    </w:p>
    <w:p w:rsidR="00EB0163" w:rsidRDefault="001B51C5">
      <w:pPr>
        <w:numPr>
          <w:ilvl w:val="0"/>
          <w:numId w:val="3"/>
        </w:numPr>
        <w:spacing w:after="200" w:line="276" w:lineRule="auto"/>
      </w:pPr>
      <w:r>
        <w:t>Demographics</w:t>
      </w:r>
    </w:p>
    <w:p w:rsidR="00EB0163" w:rsidRDefault="001B51C5">
      <w:pPr>
        <w:numPr>
          <w:ilvl w:val="0"/>
          <w:numId w:val="3"/>
        </w:numPr>
        <w:spacing w:after="200" w:line="276" w:lineRule="auto"/>
      </w:pPr>
      <w:r>
        <w:t xml:space="preserve">Lifecycle research </w:t>
      </w:r>
    </w:p>
    <w:p w:rsidR="00EB0163" w:rsidRDefault="001B51C5">
      <w:pPr>
        <w:numPr>
          <w:ilvl w:val="0"/>
          <w:numId w:val="3"/>
        </w:numPr>
        <w:spacing w:after="200" w:line="276" w:lineRule="auto"/>
      </w:pPr>
      <w:r>
        <w:t xml:space="preserve">EPP statuses </w:t>
      </w:r>
    </w:p>
    <w:p w:rsidR="00EB0163" w:rsidRDefault="001B51C5">
      <w:pPr>
        <w:numPr>
          <w:ilvl w:val="0"/>
          <w:numId w:val="3"/>
        </w:numPr>
        <w:spacing w:after="200" w:line="276" w:lineRule="auto"/>
      </w:pPr>
      <w:r>
        <w:t>Abuse related research</w:t>
      </w:r>
    </w:p>
    <w:p w:rsidR="00EB0163" w:rsidRDefault="00EB0163">
      <w:pPr>
        <w:spacing w:after="200" w:line="276" w:lineRule="auto"/>
      </w:pPr>
    </w:p>
    <w:p w:rsidR="00EB0163" w:rsidRDefault="001B51C5">
      <w:pPr>
        <w:spacing w:after="200" w:line="276" w:lineRule="auto"/>
      </w:pPr>
      <w:r>
        <w:t xml:space="preserve">Data: </w:t>
      </w:r>
    </w:p>
    <w:p w:rsidR="00EB0163" w:rsidRDefault="001B51C5">
      <w:pPr>
        <w:numPr>
          <w:ilvl w:val="0"/>
          <w:numId w:val="5"/>
        </w:numPr>
        <w:spacing w:after="200" w:line="276" w:lineRule="auto"/>
      </w:pPr>
      <w:r>
        <w:t>Registrar of record</w:t>
      </w:r>
    </w:p>
    <w:p w:rsidR="00EB0163" w:rsidRDefault="001B51C5">
      <w:pPr>
        <w:numPr>
          <w:ilvl w:val="0"/>
          <w:numId w:val="5"/>
        </w:numPr>
        <w:spacing w:after="200" w:line="276" w:lineRule="auto"/>
      </w:pPr>
      <w:proofErr w:type="spellStart"/>
      <w:r>
        <w:t>Nameservers</w:t>
      </w:r>
      <w:proofErr w:type="spellEnd"/>
    </w:p>
    <w:p w:rsidR="00EB0163" w:rsidRDefault="001B51C5">
      <w:pPr>
        <w:numPr>
          <w:ilvl w:val="0"/>
          <w:numId w:val="5"/>
        </w:numPr>
        <w:spacing w:after="200" w:line="276" w:lineRule="auto"/>
      </w:pPr>
      <w:r>
        <w:t>domain name string or substring</w:t>
      </w:r>
    </w:p>
    <w:p w:rsidR="00EB0163" w:rsidRDefault="001B51C5">
      <w:pPr>
        <w:numPr>
          <w:ilvl w:val="0"/>
          <w:numId w:val="5"/>
        </w:numPr>
        <w:spacing w:after="200" w:line="276" w:lineRule="auto"/>
      </w:pPr>
      <w:r>
        <w:t xml:space="preserve">Registrant details </w:t>
      </w:r>
    </w:p>
    <w:p w:rsidR="00EB0163" w:rsidRDefault="001B51C5">
      <w:pPr>
        <w:numPr>
          <w:ilvl w:val="0"/>
          <w:numId w:val="5"/>
        </w:numPr>
        <w:spacing w:after="200" w:line="276" w:lineRule="auto"/>
      </w:pPr>
      <w:r>
        <w:t>All fields really</w:t>
      </w:r>
    </w:p>
    <w:p w:rsidR="00EB0163" w:rsidRDefault="00EB0163">
      <w:pPr>
        <w:spacing w:after="200" w:line="276" w:lineRule="auto"/>
        <w:jc w:val="center"/>
        <w:rPr>
          <w:rFonts w:ascii="Calibri" w:eastAsia="Calibri" w:hAnsi="Calibri" w:cs="Calibri"/>
          <w:sz w:val="20"/>
          <w:szCs w:val="20"/>
        </w:rPr>
      </w:pPr>
    </w:p>
    <w:tbl>
      <w:tblPr>
        <w:tblStyle w:val="a0"/>
        <w:tblW w:w="919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1439"/>
        <w:gridCol w:w="1601"/>
        <w:gridCol w:w="2215"/>
        <w:gridCol w:w="3943"/>
      </w:tblGrid>
      <w:tr w:rsidR="00EB0163">
        <w:trPr>
          <w:trHeight w:val="220"/>
        </w:trPr>
        <w:tc>
          <w:tcPr>
            <w:tcW w:w="1439" w:type="dxa"/>
            <w:tcBorders>
              <w:top w:val="single" w:sz="4" w:space="0" w:color="000000"/>
              <w:left w:val="single" w:sz="4" w:space="0" w:color="000000"/>
              <w:bottom w:val="single" w:sz="4" w:space="0" w:color="000000"/>
              <w:right w:val="single" w:sz="4" w:space="0" w:color="000000"/>
            </w:tcBorders>
            <w:shd w:val="clear" w:color="auto" w:fill="C0504D"/>
            <w:tcMar>
              <w:top w:w="80" w:type="dxa"/>
              <w:left w:w="80" w:type="dxa"/>
              <w:bottom w:w="80" w:type="dxa"/>
              <w:right w:w="80" w:type="dxa"/>
            </w:tcMar>
          </w:tcPr>
          <w:p w:rsidR="00EB0163" w:rsidRDefault="001B51C5">
            <w:pPr>
              <w:keepNext/>
              <w:spacing w:after="200"/>
              <w:rPr>
                <w:rFonts w:ascii="Calibri" w:eastAsia="Calibri" w:hAnsi="Calibri" w:cs="Calibri"/>
                <w:sz w:val="22"/>
                <w:szCs w:val="22"/>
              </w:rPr>
            </w:pPr>
            <w:r>
              <w:rPr>
                <w:rFonts w:ascii="Calibri" w:eastAsia="Calibri" w:hAnsi="Calibri" w:cs="Calibri"/>
                <w:b/>
                <w:color w:val="FFFFFF"/>
                <w:sz w:val="20"/>
                <w:szCs w:val="20"/>
              </w:rPr>
              <w:t>User</w:t>
            </w:r>
          </w:p>
        </w:tc>
        <w:tc>
          <w:tcPr>
            <w:tcW w:w="1601" w:type="dxa"/>
            <w:tcBorders>
              <w:top w:val="single" w:sz="4" w:space="0" w:color="000000"/>
              <w:left w:val="single" w:sz="4" w:space="0" w:color="000000"/>
              <w:bottom w:val="single" w:sz="4" w:space="0" w:color="000000"/>
              <w:right w:val="single" w:sz="4" w:space="0" w:color="000000"/>
            </w:tcBorders>
            <w:shd w:val="clear" w:color="auto" w:fill="C0504D"/>
            <w:tcMar>
              <w:top w:w="80" w:type="dxa"/>
              <w:left w:w="80" w:type="dxa"/>
              <w:bottom w:w="80" w:type="dxa"/>
              <w:right w:w="80" w:type="dxa"/>
            </w:tcMar>
          </w:tcPr>
          <w:p w:rsidR="00EB0163" w:rsidRDefault="001B51C5">
            <w:pPr>
              <w:spacing w:after="200"/>
              <w:rPr>
                <w:rFonts w:ascii="Calibri" w:eastAsia="Calibri" w:hAnsi="Calibri" w:cs="Calibri"/>
                <w:sz w:val="22"/>
                <w:szCs w:val="22"/>
              </w:rPr>
            </w:pPr>
            <w:r>
              <w:rPr>
                <w:rFonts w:ascii="Calibri" w:eastAsia="Calibri" w:hAnsi="Calibri" w:cs="Calibri"/>
                <w:b/>
                <w:color w:val="FFFFFF"/>
                <w:sz w:val="20"/>
                <w:szCs w:val="20"/>
              </w:rPr>
              <w:t>Purpose</w:t>
            </w:r>
          </w:p>
        </w:tc>
        <w:tc>
          <w:tcPr>
            <w:tcW w:w="2215" w:type="dxa"/>
            <w:tcBorders>
              <w:top w:val="single" w:sz="4" w:space="0" w:color="000000"/>
              <w:left w:val="single" w:sz="4" w:space="0" w:color="000000"/>
              <w:bottom w:val="single" w:sz="4" w:space="0" w:color="000000"/>
              <w:right w:val="single" w:sz="4" w:space="0" w:color="000000"/>
            </w:tcBorders>
            <w:shd w:val="clear" w:color="auto" w:fill="C0504D"/>
            <w:tcMar>
              <w:top w:w="80" w:type="dxa"/>
              <w:left w:w="80" w:type="dxa"/>
              <w:bottom w:w="80" w:type="dxa"/>
              <w:right w:w="80" w:type="dxa"/>
            </w:tcMar>
          </w:tcPr>
          <w:p w:rsidR="00EB0163" w:rsidRDefault="001B51C5">
            <w:pPr>
              <w:spacing w:after="200"/>
              <w:rPr>
                <w:rFonts w:ascii="Calibri" w:eastAsia="Calibri" w:hAnsi="Calibri" w:cs="Calibri"/>
                <w:sz w:val="22"/>
                <w:szCs w:val="22"/>
              </w:rPr>
            </w:pPr>
            <w:r>
              <w:rPr>
                <w:rFonts w:ascii="Calibri" w:eastAsia="Calibri" w:hAnsi="Calibri" w:cs="Calibri"/>
                <w:b/>
                <w:color w:val="FFFFFF"/>
                <w:sz w:val="20"/>
                <w:szCs w:val="20"/>
              </w:rPr>
              <w:t>Example Use Cases</w:t>
            </w:r>
          </w:p>
        </w:tc>
        <w:tc>
          <w:tcPr>
            <w:tcW w:w="3943" w:type="dxa"/>
            <w:tcBorders>
              <w:top w:val="single" w:sz="4" w:space="0" w:color="000000"/>
              <w:left w:val="single" w:sz="4" w:space="0" w:color="000000"/>
              <w:bottom w:val="single" w:sz="4" w:space="0" w:color="000000"/>
              <w:right w:val="single" w:sz="4" w:space="0" w:color="000000"/>
            </w:tcBorders>
            <w:shd w:val="clear" w:color="auto" w:fill="C0504D"/>
            <w:tcMar>
              <w:top w:w="80" w:type="dxa"/>
              <w:left w:w="80" w:type="dxa"/>
              <w:bottom w:w="80" w:type="dxa"/>
              <w:right w:w="80" w:type="dxa"/>
            </w:tcMar>
          </w:tcPr>
          <w:p w:rsidR="00EB0163" w:rsidRDefault="001B51C5">
            <w:pPr>
              <w:spacing w:after="200"/>
              <w:rPr>
                <w:rFonts w:ascii="Calibri" w:eastAsia="Calibri" w:hAnsi="Calibri" w:cs="Calibri"/>
                <w:sz w:val="22"/>
                <w:szCs w:val="22"/>
              </w:rPr>
            </w:pPr>
            <w:r>
              <w:rPr>
                <w:rFonts w:ascii="Calibri" w:eastAsia="Calibri" w:hAnsi="Calibri" w:cs="Calibri"/>
                <w:b/>
                <w:color w:val="FFFFFF"/>
                <w:sz w:val="20"/>
                <w:szCs w:val="20"/>
              </w:rPr>
              <w:t>Rationale for registration data access</w:t>
            </w:r>
          </w:p>
        </w:tc>
      </w:tr>
      <w:tr w:rsidR="00EB0163">
        <w:trPr>
          <w:trHeight w:val="880"/>
        </w:trPr>
        <w:tc>
          <w:tcPr>
            <w:tcW w:w="1439" w:type="dxa"/>
            <w:vMerge w:val="restart"/>
            <w:tcBorders>
              <w:top w:val="single" w:sz="4" w:space="0" w:color="000000"/>
              <w:left w:val="single" w:sz="4" w:space="0" w:color="000000"/>
              <w:bottom w:val="single" w:sz="4" w:space="0" w:color="000000"/>
              <w:right w:val="single" w:sz="4" w:space="0" w:color="000000"/>
            </w:tcBorders>
            <w:shd w:val="clear" w:color="auto" w:fill="DBE5F1"/>
            <w:tcMar>
              <w:top w:w="80" w:type="dxa"/>
              <w:left w:w="80" w:type="dxa"/>
              <w:bottom w:w="80" w:type="dxa"/>
              <w:right w:w="80" w:type="dxa"/>
            </w:tcMar>
          </w:tcPr>
          <w:p w:rsidR="00EB0163" w:rsidRDefault="001B51C5">
            <w:pPr>
              <w:spacing w:after="200"/>
              <w:rPr>
                <w:rFonts w:ascii="Calibri" w:eastAsia="Calibri" w:hAnsi="Calibri" w:cs="Calibri"/>
                <w:sz w:val="22"/>
                <w:szCs w:val="22"/>
              </w:rPr>
            </w:pPr>
            <w:r>
              <w:rPr>
                <w:rFonts w:ascii="Calibri" w:eastAsia="Calibri" w:hAnsi="Calibri" w:cs="Calibri"/>
                <w:sz w:val="20"/>
                <w:szCs w:val="20"/>
              </w:rPr>
              <w:t>Internet Researchers</w:t>
            </w:r>
          </w:p>
        </w:tc>
        <w:tc>
          <w:tcPr>
            <w:tcW w:w="1601" w:type="dxa"/>
            <w:vMerge w:val="restart"/>
            <w:tcBorders>
              <w:top w:val="single" w:sz="4" w:space="0" w:color="000000"/>
              <w:left w:val="single" w:sz="4" w:space="0" w:color="000000"/>
              <w:bottom w:val="single" w:sz="4" w:space="0" w:color="000000"/>
              <w:right w:val="single" w:sz="4" w:space="0" w:color="000000"/>
            </w:tcBorders>
            <w:shd w:val="clear" w:color="auto" w:fill="DBE5F1"/>
            <w:tcMar>
              <w:top w:w="80" w:type="dxa"/>
              <w:left w:w="80" w:type="dxa"/>
              <w:bottom w:w="80" w:type="dxa"/>
              <w:right w:w="80" w:type="dxa"/>
            </w:tcMar>
          </w:tcPr>
          <w:p w:rsidR="00EB0163" w:rsidRDefault="001B51C5">
            <w:pPr>
              <w:spacing w:after="200"/>
              <w:rPr>
                <w:rFonts w:ascii="Calibri" w:eastAsia="Calibri" w:hAnsi="Calibri" w:cs="Calibri"/>
                <w:sz w:val="22"/>
                <w:szCs w:val="22"/>
              </w:rPr>
            </w:pPr>
            <w:r>
              <w:rPr>
                <w:rFonts w:ascii="Calibri" w:eastAsia="Calibri" w:hAnsi="Calibri" w:cs="Calibri"/>
                <w:sz w:val="20"/>
                <w:szCs w:val="20"/>
              </w:rPr>
              <w:t>Academic or</w:t>
            </w:r>
            <w:r>
              <w:rPr>
                <w:rFonts w:ascii="Calibri" w:eastAsia="Calibri" w:hAnsi="Calibri" w:cs="Calibri"/>
                <w:sz w:val="20"/>
                <w:szCs w:val="20"/>
              </w:rPr>
              <w:br/>
              <w:t xml:space="preserve">Public Interest </w:t>
            </w:r>
            <w:r>
              <w:rPr>
                <w:rFonts w:ascii="Calibri" w:eastAsia="Calibri" w:hAnsi="Calibri" w:cs="Calibri"/>
                <w:sz w:val="20"/>
                <w:szCs w:val="20"/>
              </w:rPr>
              <w:lastRenderedPageBreak/>
              <w:t>DNS Research</w:t>
            </w:r>
          </w:p>
        </w:tc>
        <w:tc>
          <w:tcPr>
            <w:tcW w:w="2215" w:type="dxa"/>
            <w:tcBorders>
              <w:top w:val="single" w:sz="4" w:space="0" w:color="000000"/>
              <w:left w:val="single" w:sz="4" w:space="0" w:color="000000"/>
              <w:bottom w:val="single" w:sz="4" w:space="0" w:color="000000"/>
              <w:right w:val="single" w:sz="4" w:space="0" w:color="000000"/>
            </w:tcBorders>
            <w:shd w:val="clear" w:color="auto" w:fill="DBE5F1"/>
            <w:tcMar>
              <w:top w:w="80" w:type="dxa"/>
              <w:left w:w="80" w:type="dxa"/>
              <w:bottom w:w="80" w:type="dxa"/>
              <w:right w:w="80" w:type="dxa"/>
            </w:tcMar>
          </w:tcPr>
          <w:p w:rsidR="00EB0163" w:rsidRDefault="001B51C5">
            <w:pPr>
              <w:spacing w:after="200"/>
              <w:rPr>
                <w:rFonts w:ascii="Calibri" w:eastAsia="Calibri" w:hAnsi="Calibri" w:cs="Calibri"/>
                <w:sz w:val="22"/>
                <w:szCs w:val="22"/>
              </w:rPr>
            </w:pPr>
            <w:r>
              <w:rPr>
                <w:rFonts w:ascii="Calibri" w:eastAsia="Calibri" w:hAnsi="Calibri" w:cs="Calibri"/>
                <w:sz w:val="20"/>
                <w:szCs w:val="20"/>
              </w:rPr>
              <w:lastRenderedPageBreak/>
              <w:t>Domain Name Registration History</w:t>
            </w:r>
          </w:p>
        </w:tc>
        <w:tc>
          <w:tcPr>
            <w:tcW w:w="3943" w:type="dxa"/>
            <w:tcBorders>
              <w:top w:val="single" w:sz="4" w:space="0" w:color="000000"/>
              <w:left w:val="single" w:sz="4" w:space="0" w:color="000000"/>
              <w:bottom w:val="single" w:sz="4" w:space="0" w:color="000000"/>
              <w:right w:val="single" w:sz="4" w:space="0" w:color="000000"/>
            </w:tcBorders>
            <w:shd w:val="clear" w:color="auto" w:fill="DBE5F1"/>
            <w:tcMar>
              <w:top w:w="80" w:type="dxa"/>
              <w:left w:w="80" w:type="dxa"/>
              <w:bottom w:w="80" w:type="dxa"/>
              <w:right w:w="80" w:type="dxa"/>
            </w:tcMar>
          </w:tcPr>
          <w:p w:rsidR="00EB0163" w:rsidRDefault="001B51C5">
            <w:pPr>
              <w:spacing w:after="200"/>
              <w:rPr>
                <w:rFonts w:ascii="Calibri" w:eastAsia="Calibri" w:hAnsi="Calibri" w:cs="Calibri"/>
                <w:sz w:val="22"/>
                <w:szCs w:val="22"/>
              </w:rPr>
            </w:pPr>
            <w:r>
              <w:rPr>
                <w:rFonts w:ascii="Calibri" w:eastAsia="Calibri" w:hAnsi="Calibri" w:cs="Calibri"/>
                <w:sz w:val="20"/>
                <w:szCs w:val="20"/>
              </w:rPr>
              <w:t>Enable historical research about a domain name registration (</w:t>
            </w:r>
            <w:proofErr w:type="spellStart"/>
            <w:r>
              <w:rPr>
                <w:rFonts w:ascii="Calibri" w:eastAsia="Calibri" w:hAnsi="Calibri" w:cs="Calibri"/>
                <w:sz w:val="20"/>
                <w:szCs w:val="20"/>
              </w:rPr>
              <w:t>WhoWas</w:t>
            </w:r>
            <w:proofErr w:type="spellEnd"/>
            <w:r>
              <w:rPr>
                <w:rFonts w:ascii="Calibri" w:eastAsia="Calibri" w:hAnsi="Calibri" w:cs="Calibri"/>
                <w:sz w:val="20"/>
                <w:szCs w:val="20"/>
              </w:rPr>
              <w:t>)</w:t>
            </w:r>
          </w:p>
        </w:tc>
      </w:tr>
      <w:tr w:rsidR="00EB0163">
        <w:trPr>
          <w:trHeight w:val="1100"/>
        </w:trPr>
        <w:tc>
          <w:tcPr>
            <w:tcW w:w="1439" w:type="dxa"/>
            <w:vMerge/>
            <w:tcBorders>
              <w:top w:val="single" w:sz="4" w:space="0" w:color="000000"/>
              <w:left w:val="single" w:sz="4" w:space="0" w:color="000000"/>
              <w:bottom w:val="single" w:sz="4" w:space="0" w:color="000000"/>
              <w:right w:val="single" w:sz="4" w:space="0" w:color="000000"/>
            </w:tcBorders>
            <w:shd w:val="clear" w:color="auto" w:fill="DBE5F1"/>
            <w:tcMar>
              <w:top w:w="80" w:type="dxa"/>
              <w:left w:w="80" w:type="dxa"/>
              <w:bottom w:w="80" w:type="dxa"/>
              <w:right w:w="80" w:type="dxa"/>
            </w:tcMar>
          </w:tcPr>
          <w:p w:rsidR="00EB0163" w:rsidRDefault="00EB0163">
            <w:pPr>
              <w:widowControl w:val="0"/>
              <w:spacing w:line="276" w:lineRule="auto"/>
              <w:rPr>
                <w:rFonts w:ascii="Calibri" w:eastAsia="Calibri" w:hAnsi="Calibri" w:cs="Calibri"/>
                <w:sz w:val="22"/>
                <w:szCs w:val="22"/>
              </w:rPr>
            </w:pPr>
          </w:p>
        </w:tc>
        <w:tc>
          <w:tcPr>
            <w:tcW w:w="1601" w:type="dxa"/>
            <w:vMerge/>
            <w:tcBorders>
              <w:top w:val="single" w:sz="4" w:space="0" w:color="000000"/>
              <w:left w:val="single" w:sz="4" w:space="0" w:color="000000"/>
              <w:bottom w:val="single" w:sz="4" w:space="0" w:color="000000"/>
              <w:right w:val="single" w:sz="4" w:space="0" w:color="000000"/>
            </w:tcBorders>
            <w:shd w:val="clear" w:color="auto" w:fill="DBE5F1"/>
            <w:tcMar>
              <w:top w:w="80" w:type="dxa"/>
              <w:left w:w="80" w:type="dxa"/>
              <w:bottom w:w="80" w:type="dxa"/>
              <w:right w:w="80" w:type="dxa"/>
            </w:tcMar>
          </w:tcPr>
          <w:p w:rsidR="00EB0163" w:rsidRDefault="00EB0163"/>
          <w:p w:rsidR="00EB0163" w:rsidRDefault="00EB0163"/>
        </w:tc>
        <w:tc>
          <w:tcPr>
            <w:tcW w:w="2215" w:type="dxa"/>
            <w:tcBorders>
              <w:top w:val="single" w:sz="4" w:space="0" w:color="000000"/>
              <w:left w:val="single" w:sz="4" w:space="0" w:color="000000"/>
              <w:bottom w:val="single" w:sz="4" w:space="0" w:color="000000"/>
              <w:right w:val="single" w:sz="4" w:space="0" w:color="000000"/>
            </w:tcBorders>
            <w:shd w:val="clear" w:color="auto" w:fill="DBE5F1"/>
            <w:tcMar>
              <w:top w:w="80" w:type="dxa"/>
              <w:left w:w="80" w:type="dxa"/>
              <w:bottom w:w="80" w:type="dxa"/>
              <w:right w:w="80" w:type="dxa"/>
            </w:tcMar>
          </w:tcPr>
          <w:p w:rsidR="00EB0163" w:rsidRDefault="001B51C5">
            <w:pPr>
              <w:spacing w:after="200"/>
              <w:rPr>
                <w:rFonts w:ascii="Calibri" w:eastAsia="Calibri" w:hAnsi="Calibri" w:cs="Calibri"/>
                <w:sz w:val="22"/>
                <w:szCs w:val="22"/>
              </w:rPr>
            </w:pPr>
            <w:r>
              <w:rPr>
                <w:rFonts w:ascii="Calibri" w:eastAsia="Calibri" w:hAnsi="Calibri" w:cs="Calibri"/>
                <w:sz w:val="20"/>
                <w:szCs w:val="20"/>
              </w:rPr>
              <w:t>Domain Names for Specified Contact</w:t>
            </w:r>
          </w:p>
        </w:tc>
        <w:tc>
          <w:tcPr>
            <w:tcW w:w="3943" w:type="dxa"/>
            <w:tcBorders>
              <w:top w:val="single" w:sz="4" w:space="0" w:color="000000"/>
              <w:left w:val="single" w:sz="4" w:space="0" w:color="000000"/>
              <w:bottom w:val="single" w:sz="4" w:space="0" w:color="000000"/>
              <w:right w:val="single" w:sz="4" w:space="0" w:color="000000"/>
            </w:tcBorders>
            <w:shd w:val="clear" w:color="auto" w:fill="DBE5F1"/>
            <w:tcMar>
              <w:top w:w="80" w:type="dxa"/>
              <w:left w:w="80" w:type="dxa"/>
              <w:bottom w:w="80" w:type="dxa"/>
              <w:right w:w="80" w:type="dxa"/>
            </w:tcMar>
          </w:tcPr>
          <w:p w:rsidR="00EB0163" w:rsidRDefault="001B51C5">
            <w:pPr>
              <w:spacing w:after="200"/>
              <w:rPr>
                <w:rFonts w:ascii="Calibri" w:eastAsia="Calibri" w:hAnsi="Calibri" w:cs="Calibri"/>
                <w:sz w:val="22"/>
                <w:szCs w:val="22"/>
              </w:rPr>
            </w:pPr>
            <w:r>
              <w:rPr>
                <w:rFonts w:ascii="Calibri" w:eastAsia="Calibri" w:hAnsi="Calibri" w:cs="Calibri"/>
                <w:sz w:val="20"/>
                <w:szCs w:val="20"/>
              </w:rPr>
              <w:t xml:space="preserve">Enable identification of all domains registered with a given name, address, </w:t>
            </w:r>
            <w:proofErr w:type="spellStart"/>
            <w:r>
              <w:rPr>
                <w:rFonts w:ascii="Calibri" w:eastAsia="Calibri" w:hAnsi="Calibri" w:cs="Calibri"/>
                <w:sz w:val="20"/>
                <w:szCs w:val="20"/>
              </w:rPr>
              <w:t>nameserver</w:t>
            </w:r>
            <w:proofErr w:type="spellEnd"/>
            <w:r>
              <w:rPr>
                <w:rFonts w:ascii="Calibri" w:eastAsia="Calibri" w:hAnsi="Calibri" w:cs="Calibri"/>
                <w:sz w:val="20"/>
                <w:szCs w:val="20"/>
              </w:rPr>
              <w:t>, registration date, etc. (Re</w:t>
            </w:r>
            <w:r>
              <w:rPr>
                <w:rFonts w:ascii="Calibri" w:eastAsia="Calibri" w:hAnsi="Calibri" w:cs="Calibri"/>
                <w:sz w:val="20"/>
                <w:szCs w:val="20"/>
              </w:rPr>
              <w:t>verse Query)</w:t>
            </w:r>
          </w:p>
        </w:tc>
      </w:tr>
      <w:tr w:rsidR="00EB0163">
        <w:trPr>
          <w:trHeight w:val="660"/>
        </w:trPr>
        <w:tc>
          <w:tcPr>
            <w:tcW w:w="1439" w:type="dxa"/>
            <w:vMerge/>
            <w:tcBorders>
              <w:top w:val="single" w:sz="4" w:space="0" w:color="000000"/>
              <w:left w:val="single" w:sz="4" w:space="0" w:color="000000"/>
              <w:bottom w:val="single" w:sz="4" w:space="0" w:color="000000"/>
              <w:right w:val="single" w:sz="4" w:space="0" w:color="000000"/>
            </w:tcBorders>
            <w:shd w:val="clear" w:color="auto" w:fill="DBE5F1"/>
            <w:tcMar>
              <w:top w:w="80" w:type="dxa"/>
              <w:left w:w="80" w:type="dxa"/>
              <w:bottom w:w="80" w:type="dxa"/>
              <w:right w:w="80" w:type="dxa"/>
            </w:tcMar>
          </w:tcPr>
          <w:p w:rsidR="00EB0163" w:rsidRDefault="00EB0163">
            <w:pPr>
              <w:widowControl w:val="0"/>
              <w:spacing w:line="276" w:lineRule="auto"/>
              <w:rPr>
                <w:rFonts w:ascii="Calibri" w:eastAsia="Calibri" w:hAnsi="Calibri" w:cs="Calibri"/>
                <w:sz w:val="22"/>
                <w:szCs w:val="22"/>
              </w:rPr>
            </w:pPr>
          </w:p>
        </w:tc>
        <w:tc>
          <w:tcPr>
            <w:tcW w:w="1601" w:type="dxa"/>
            <w:vMerge/>
            <w:tcBorders>
              <w:top w:val="single" w:sz="4" w:space="0" w:color="000000"/>
              <w:left w:val="single" w:sz="4" w:space="0" w:color="000000"/>
              <w:bottom w:val="single" w:sz="4" w:space="0" w:color="000000"/>
              <w:right w:val="single" w:sz="4" w:space="0" w:color="000000"/>
            </w:tcBorders>
            <w:shd w:val="clear" w:color="auto" w:fill="DBE5F1"/>
            <w:tcMar>
              <w:top w:w="80" w:type="dxa"/>
              <w:left w:w="80" w:type="dxa"/>
              <w:bottom w:w="80" w:type="dxa"/>
              <w:right w:w="80" w:type="dxa"/>
            </w:tcMar>
          </w:tcPr>
          <w:p w:rsidR="00EB0163" w:rsidRDefault="00EB0163"/>
          <w:p w:rsidR="00EB0163" w:rsidRDefault="00EB0163"/>
        </w:tc>
        <w:tc>
          <w:tcPr>
            <w:tcW w:w="2215" w:type="dxa"/>
            <w:tcBorders>
              <w:top w:val="single" w:sz="4" w:space="0" w:color="000000"/>
              <w:left w:val="single" w:sz="4" w:space="0" w:color="000000"/>
              <w:bottom w:val="single" w:sz="4" w:space="0" w:color="000000"/>
              <w:right w:val="single" w:sz="4" w:space="0" w:color="000000"/>
            </w:tcBorders>
            <w:shd w:val="clear" w:color="auto" w:fill="DBE5F1"/>
            <w:tcMar>
              <w:top w:w="80" w:type="dxa"/>
              <w:left w:w="80" w:type="dxa"/>
              <w:bottom w:w="80" w:type="dxa"/>
              <w:right w:w="80" w:type="dxa"/>
            </w:tcMar>
          </w:tcPr>
          <w:p w:rsidR="00EB0163" w:rsidRDefault="001B51C5">
            <w:pPr>
              <w:spacing w:after="200"/>
              <w:rPr>
                <w:rFonts w:ascii="Calibri" w:eastAsia="Calibri" w:hAnsi="Calibri" w:cs="Calibri"/>
                <w:sz w:val="22"/>
                <w:szCs w:val="22"/>
              </w:rPr>
            </w:pPr>
            <w:r>
              <w:rPr>
                <w:rFonts w:ascii="Calibri" w:eastAsia="Calibri" w:hAnsi="Calibri" w:cs="Calibri"/>
                <w:sz w:val="20"/>
                <w:szCs w:val="20"/>
              </w:rPr>
              <w:t>Survey Domain Name Registrant or Designated Contact</w:t>
            </w:r>
          </w:p>
        </w:tc>
        <w:tc>
          <w:tcPr>
            <w:tcW w:w="3943" w:type="dxa"/>
            <w:tcBorders>
              <w:top w:val="single" w:sz="4" w:space="0" w:color="000000"/>
              <w:left w:val="single" w:sz="4" w:space="0" w:color="000000"/>
              <w:bottom w:val="single" w:sz="4" w:space="0" w:color="000000"/>
              <w:right w:val="single" w:sz="4" w:space="0" w:color="000000"/>
            </w:tcBorders>
            <w:shd w:val="clear" w:color="auto" w:fill="DBE5F1"/>
            <w:tcMar>
              <w:top w:w="80" w:type="dxa"/>
              <w:left w:w="80" w:type="dxa"/>
              <w:bottom w:w="80" w:type="dxa"/>
              <w:right w:w="80" w:type="dxa"/>
            </w:tcMar>
          </w:tcPr>
          <w:p w:rsidR="00EB0163" w:rsidRDefault="001B51C5">
            <w:pPr>
              <w:spacing w:after="200"/>
              <w:rPr>
                <w:rFonts w:ascii="Calibri" w:eastAsia="Calibri" w:hAnsi="Calibri" w:cs="Calibri"/>
                <w:sz w:val="22"/>
                <w:szCs w:val="22"/>
              </w:rPr>
            </w:pPr>
            <w:r>
              <w:rPr>
                <w:rFonts w:ascii="Calibri" w:eastAsia="Calibri" w:hAnsi="Calibri" w:cs="Calibri"/>
                <w:sz w:val="20"/>
                <w:szCs w:val="20"/>
              </w:rPr>
              <w:t>Enable surveys of domain name Registrants or their designated contacts</w:t>
            </w:r>
          </w:p>
        </w:tc>
      </w:tr>
      <w:tr w:rsidR="00EB0163">
        <w:trPr>
          <w:trHeight w:val="1100"/>
        </w:trPr>
        <w:tc>
          <w:tcPr>
            <w:tcW w:w="1439" w:type="dxa"/>
            <w:tcBorders>
              <w:top w:val="single" w:sz="4" w:space="0" w:color="000000"/>
              <w:left w:val="single" w:sz="4" w:space="0" w:color="000000"/>
              <w:bottom w:val="single" w:sz="4" w:space="0" w:color="000000"/>
              <w:right w:val="single" w:sz="4" w:space="0" w:color="000000"/>
            </w:tcBorders>
            <w:shd w:val="clear" w:color="auto" w:fill="DBE5F1"/>
            <w:tcMar>
              <w:top w:w="80" w:type="dxa"/>
              <w:left w:w="80" w:type="dxa"/>
              <w:bottom w:w="80" w:type="dxa"/>
              <w:right w:w="80" w:type="dxa"/>
            </w:tcMar>
          </w:tcPr>
          <w:p w:rsidR="00EB0163" w:rsidRDefault="001B51C5">
            <w:pPr>
              <w:spacing w:after="200"/>
              <w:rPr>
                <w:rFonts w:ascii="Calibri" w:eastAsia="Calibri" w:hAnsi="Calibri" w:cs="Calibri"/>
                <w:sz w:val="22"/>
                <w:szCs w:val="22"/>
              </w:rPr>
            </w:pPr>
            <w:r>
              <w:rPr>
                <w:rFonts w:ascii="Calibri" w:eastAsia="Calibri" w:hAnsi="Calibri" w:cs="Calibri"/>
                <w:sz w:val="20"/>
                <w:szCs w:val="20"/>
              </w:rPr>
              <w:t>Internet Researchers</w:t>
            </w:r>
          </w:p>
        </w:tc>
        <w:tc>
          <w:tcPr>
            <w:tcW w:w="1601" w:type="dxa"/>
            <w:tcBorders>
              <w:top w:val="single" w:sz="4" w:space="0" w:color="000000"/>
              <w:left w:val="single" w:sz="4" w:space="0" w:color="000000"/>
              <w:bottom w:val="single" w:sz="4" w:space="0" w:color="000000"/>
              <w:right w:val="single" w:sz="4" w:space="0" w:color="000000"/>
            </w:tcBorders>
            <w:shd w:val="clear" w:color="auto" w:fill="DBE5F1"/>
            <w:tcMar>
              <w:top w:w="80" w:type="dxa"/>
              <w:left w:w="80" w:type="dxa"/>
              <w:bottom w:w="80" w:type="dxa"/>
              <w:right w:w="80" w:type="dxa"/>
            </w:tcMar>
          </w:tcPr>
          <w:p w:rsidR="00EB0163" w:rsidRDefault="001B51C5">
            <w:pPr>
              <w:spacing w:after="200"/>
              <w:rPr>
                <w:rFonts w:ascii="Calibri" w:eastAsia="Calibri" w:hAnsi="Calibri" w:cs="Calibri"/>
                <w:sz w:val="22"/>
                <w:szCs w:val="22"/>
              </w:rPr>
            </w:pPr>
            <w:r>
              <w:rPr>
                <w:rFonts w:ascii="Calibri" w:eastAsia="Calibri" w:hAnsi="Calibri" w:cs="Calibri"/>
                <w:sz w:val="20"/>
                <w:szCs w:val="20"/>
              </w:rPr>
              <w:t>Academic or</w:t>
            </w:r>
            <w:r>
              <w:rPr>
                <w:rFonts w:ascii="Calibri" w:eastAsia="Calibri" w:hAnsi="Calibri" w:cs="Calibri"/>
                <w:sz w:val="20"/>
                <w:szCs w:val="20"/>
              </w:rPr>
              <w:br/>
              <w:t>Public Interest DNS Research</w:t>
            </w:r>
          </w:p>
        </w:tc>
        <w:tc>
          <w:tcPr>
            <w:tcW w:w="2215" w:type="dxa"/>
            <w:tcBorders>
              <w:top w:val="single" w:sz="4" w:space="0" w:color="000000"/>
              <w:left w:val="single" w:sz="4" w:space="0" w:color="000000"/>
              <w:bottom w:val="single" w:sz="4" w:space="0" w:color="000000"/>
              <w:right w:val="single" w:sz="4" w:space="0" w:color="000000"/>
            </w:tcBorders>
            <w:shd w:val="clear" w:color="auto" w:fill="DBE5F1"/>
            <w:tcMar>
              <w:top w:w="80" w:type="dxa"/>
              <w:left w:w="80" w:type="dxa"/>
              <w:bottom w:w="80" w:type="dxa"/>
              <w:right w:w="80" w:type="dxa"/>
            </w:tcMar>
          </w:tcPr>
          <w:p w:rsidR="00EB0163" w:rsidRDefault="001B51C5">
            <w:pPr>
              <w:spacing w:after="200"/>
              <w:rPr>
                <w:rFonts w:ascii="Calibri" w:eastAsia="Calibri" w:hAnsi="Calibri" w:cs="Calibri"/>
                <w:sz w:val="22"/>
                <w:szCs w:val="22"/>
              </w:rPr>
            </w:pPr>
            <w:r>
              <w:rPr>
                <w:rFonts w:ascii="Calibri" w:eastAsia="Calibri" w:hAnsi="Calibri" w:cs="Calibri"/>
                <w:sz w:val="20"/>
                <w:szCs w:val="20"/>
              </w:rPr>
              <w:t>Cybercrime research</w:t>
            </w:r>
          </w:p>
        </w:tc>
        <w:tc>
          <w:tcPr>
            <w:tcW w:w="3943" w:type="dxa"/>
            <w:tcBorders>
              <w:top w:val="single" w:sz="4" w:space="0" w:color="000000"/>
              <w:left w:val="single" w:sz="4" w:space="0" w:color="000000"/>
              <w:bottom w:val="single" w:sz="4" w:space="0" w:color="000000"/>
              <w:right w:val="single" w:sz="4" w:space="0" w:color="000000"/>
            </w:tcBorders>
            <w:shd w:val="clear" w:color="auto" w:fill="DBE5F1"/>
            <w:tcMar>
              <w:top w:w="80" w:type="dxa"/>
              <w:left w:w="80" w:type="dxa"/>
              <w:bottom w:w="80" w:type="dxa"/>
              <w:right w:w="80" w:type="dxa"/>
            </w:tcMar>
          </w:tcPr>
          <w:p w:rsidR="00EB0163" w:rsidRDefault="001B51C5">
            <w:pPr>
              <w:spacing w:after="200"/>
              <w:rPr>
                <w:rFonts w:ascii="Calibri" w:eastAsia="Calibri" w:hAnsi="Calibri" w:cs="Calibri"/>
                <w:sz w:val="22"/>
                <w:szCs w:val="22"/>
              </w:rPr>
            </w:pPr>
            <w:r>
              <w:rPr>
                <w:rFonts w:ascii="Calibri" w:eastAsia="Calibri" w:hAnsi="Calibri" w:cs="Calibri"/>
                <w:sz w:val="20"/>
                <w:szCs w:val="20"/>
              </w:rPr>
              <w:t>Understand patterns of registration, hosting, methods used by cybercriminals.  See also Domain Name Registration History and Domain Names for Specified Contact above.</w:t>
            </w:r>
          </w:p>
        </w:tc>
      </w:tr>
      <w:tr w:rsidR="00EB0163">
        <w:trPr>
          <w:trHeight w:val="660"/>
        </w:trPr>
        <w:tc>
          <w:tcPr>
            <w:tcW w:w="1439" w:type="dxa"/>
            <w:tcBorders>
              <w:top w:val="single" w:sz="4" w:space="0" w:color="000000"/>
              <w:left w:val="single" w:sz="4" w:space="0" w:color="000000"/>
              <w:bottom w:val="single" w:sz="4" w:space="0" w:color="000000"/>
              <w:right w:val="single" w:sz="4" w:space="0" w:color="000000"/>
            </w:tcBorders>
            <w:shd w:val="clear" w:color="auto" w:fill="DBE5F1"/>
            <w:tcMar>
              <w:top w:w="80" w:type="dxa"/>
              <w:left w:w="80" w:type="dxa"/>
              <w:bottom w:w="80" w:type="dxa"/>
              <w:right w:w="80" w:type="dxa"/>
            </w:tcMar>
          </w:tcPr>
          <w:p w:rsidR="00EB0163" w:rsidRDefault="001B51C5">
            <w:pPr>
              <w:spacing w:after="200"/>
              <w:rPr>
                <w:rFonts w:ascii="Calibri" w:eastAsia="Calibri" w:hAnsi="Calibri" w:cs="Calibri"/>
                <w:sz w:val="22"/>
                <w:szCs w:val="22"/>
              </w:rPr>
            </w:pPr>
            <w:r>
              <w:rPr>
                <w:rFonts w:ascii="Calibri" w:eastAsia="Calibri" w:hAnsi="Calibri" w:cs="Calibri"/>
                <w:sz w:val="20"/>
                <w:szCs w:val="20"/>
              </w:rPr>
              <w:t xml:space="preserve">Internet </w:t>
            </w:r>
            <w:proofErr w:type="gramStart"/>
            <w:r>
              <w:rPr>
                <w:rFonts w:ascii="Calibri" w:eastAsia="Calibri" w:hAnsi="Calibri" w:cs="Calibri"/>
                <w:sz w:val="20"/>
                <w:szCs w:val="20"/>
              </w:rPr>
              <w:t>Researchers</w:t>
            </w:r>
            <w:r>
              <w:rPr>
                <w:rFonts w:ascii="Calibri" w:eastAsia="Calibri" w:hAnsi="Calibri" w:cs="Calibri"/>
                <w:sz w:val="20"/>
                <w:szCs w:val="20"/>
              </w:rPr>
              <w:t>,</w:t>
            </w:r>
            <w:r>
              <w:rPr>
                <w:rFonts w:ascii="Calibri" w:eastAsia="Calibri" w:hAnsi="Calibri" w:cs="Calibri"/>
                <w:sz w:val="20"/>
                <w:szCs w:val="20"/>
              </w:rPr>
              <w:t xml:space="preserve">  ICANN</w:t>
            </w:r>
            <w:proofErr w:type="gramEnd"/>
          </w:p>
        </w:tc>
        <w:tc>
          <w:tcPr>
            <w:tcW w:w="1601" w:type="dxa"/>
            <w:tcBorders>
              <w:top w:val="single" w:sz="4" w:space="0" w:color="000000"/>
              <w:left w:val="single" w:sz="4" w:space="0" w:color="000000"/>
              <w:bottom w:val="single" w:sz="4" w:space="0" w:color="000000"/>
              <w:right w:val="single" w:sz="4" w:space="0" w:color="000000"/>
            </w:tcBorders>
            <w:shd w:val="clear" w:color="auto" w:fill="DBE5F1"/>
            <w:tcMar>
              <w:top w:w="80" w:type="dxa"/>
              <w:left w:w="80" w:type="dxa"/>
              <w:bottom w:w="80" w:type="dxa"/>
              <w:right w:w="80" w:type="dxa"/>
            </w:tcMar>
          </w:tcPr>
          <w:p w:rsidR="00EB0163" w:rsidRDefault="001B51C5">
            <w:pPr>
              <w:spacing w:after="200"/>
              <w:rPr>
                <w:rFonts w:ascii="Calibri" w:eastAsia="Calibri" w:hAnsi="Calibri" w:cs="Calibri"/>
                <w:sz w:val="22"/>
                <w:szCs w:val="22"/>
              </w:rPr>
            </w:pPr>
            <w:r>
              <w:rPr>
                <w:rFonts w:ascii="Calibri" w:eastAsia="Calibri" w:hAnsi="Calibri" w:cs="Calibri"/>
                <w:sz w:val="20"/>
                <w:szCs w:val="20"/>
              </w:rPr>
              <w:t>Academic or</w:t>
            </w:r>
            <w:r>
              <w:rPr>
                <w:rFonts w:ascii="Calibri" w:eastAsia="Calibri" w:hAnsi="Calibri" w:cs="Calibri"/>
                <w:sz w:val="20"/>
                <w:szCs w:val="20"/>
              </w:rPr>
              <w:br/>
              <w:t>Public Interest DNS Research</w:t>
            </w:r>
          </w:p>
        </w:tc>
        <w:tc>
          <w:tcPr>
            <w:tcW w:w="2215" w:type="dxa"/>
            <w:tcBorders>
              <w:top w:val="single" w:sz="4" w:space="0" w:color="000000"/>
              <w:left w:val="single" w:sz="4" w:space="0" w:color="000000"/>
              <w:bottom w:val="single" w:sz="4" w:space="0" w:color="000000"/>
              <w:right w:val="single" w:sz="4" w:space="0" w:color="000000"/>
            </w:tcBorders>
            <w:shd w:val="clear" w:color="auto" w:fill="DBE5F1"/>
            <w:tcMar>
              <w:top w:w="80" w:type="dxa"/>
              <w:left w:w="80" w:type="dxa"/>
              <w:bottom w:w="80" w:type="dxa"/>
              <w:right w:w="80" w:type="dxa"/>
            </w:tcMar>
          </w:tcPr>
          <w:p w:rsidR="00EB0163" w:rsidRDefault="001B51C5">
            <w:pPr>
              <w:spacing w:after="200"/>
              <w:rPr>
                <w:rFonts w:ascii="Calibri" w:eastAsia="Calibri" w:hAnsi="Calibri" w:cs="Calibri"/>
                <w:sz w:val="22"/>
                <w:szCs w:val="22"/>
              </w:rPr>
            </w:pPr>
            <w:r>
              <w:rPr>
                <w:rFonts w:ascii="Calibri" w:eastAsia="Calibri" w:hAnsi="Calibri" w:cs="Calibri"/>
                <w:sz w:val="20"/>
                <w:szCs w:val="20"/>
              </w:rPr>
              <w:t>WHOIS accuracy studies</w:t>
            </w:r>
          </w:p>
        </w:tc>
        <w:tc>
          <w:tcPr>
            <w:tcW w:w="3943" w:type="dxa"/>
            <w:tcBorders>
              <w:top w:val="single" w:sz="4" w:space="0" w:color="000000"/>
              <w:left w:val="single" w:sz="4" w:space="0" w:color="000000"/>
              <w:bottom w:val="single" w:sz="4" w:space="0" w:color="000000"/>
              <w:right w:val="single" w:sz="4" w:space="0" w:color="000000"/>
            </w:tcBorders>
            <w:shd w:val="clear" w:color="auto" w:fill="DBE5F1"/>
            <w:tcMar>
              <w:top w:w="80" w:type="dxa"/>
              <w:left w:w="80" w:type="dxa"/>
              <w:bottom w:w="80" w:type="dxa"/>
              <w:right w:w="80" w:type="dxa"/>
            </w:tcMar>
          </w:tcPr>
          <w:p w:rsidR="00EB0163" w:rsidRDefault="001B51C5">
            <w:pPr>
              <w:spacing w:after="200"/>
              <w:rPr>
                <w:rFonts w:ascii="Calibri" w:eastAsia="Calibri" w:hAnsi="Calibri" w:cs="Calibri"/>
                <w:sz w:val="22"/>
                <w:szCs w:val="22"/>
              </w:rPr>
            </w:pPr>
            <w:r>
              <w:rPr>
                <w:rFonts w:ascii="Calibri" w:eastAsia="Calibri" w:hAnsi="Calibri" w:cs="Calibri"/>
                <w:sz w:val="20"/>
                <w:szCs w:val="20"/>
              </w:rPr>
              <w:t>ICANN contractual enforcement.  Cybercrime research.</w:t>
            </w:r>
          </w:p>
        </w:tc>
      </w:tr>
      <w:tr w:rsidR="00EB0163">
        <w:trPr>
          <w:trHeight w:val="720"/>
        </w:trPr>
        <w:tc>
          <w:tcPr>
            <w:tcW w:w="1439" w:type="dxa"/>
            <w:tcBorders>
              <w:top w:val="single" w:sz="4" w:space="0" w:color="000000"/>
              <w:left w:val="single" w:sz="4" w:space="0" w:color="000000"/>
              <w:bottom w:val="single" w:sz="4" w:space="0" w:color="000000"/>
              <w:right w:val="single" w:sz="4" w:space="0" w:color="000000"/>
            </w:tcBorders>
            <w:shd w:val="clear" w:color="auto" w:fill="DBE5F1"/>
            <w:tcMar>
              <w:top w:w="80" w:type="dxa"/>
              <w:left w:w="80" w:type="dxa"/>
              <w:bottom w:w="80" w:type="dxa"/>
              <w:right w:w="80" w:type="dxa"/>
            </w:tcMar>
          </w:tcPr>
          <w:p w:rsidR="00EB0163" w:rsidRDefault="001B51C5">
            <w:pPr>
              <w:widowControl w:val="0"/>
              <w:spacing w:line="276" w:lineRule="auto"/>
              <w:rPr>
                <w:rFonts w:ascii="Calibri" w:eastAsia="Calibri" w:hAnsi="Calibri" w:cs="Calibri"/>
                <w:sz w:val="22"/>
                <w:szCs w:val="22"/>
              </w:rPr>
            </w:pPr>
            <w:r>
              <w:rPr>
                <w:rFonts w:ascii="Calibri" w:eastAsia="Calibri" w:hAnsi="Calibri" w:cs="Calibri"/>
                <w:sz w:val="20"/>
                <w:szCs w:val="20"/>
              </w:rPr>
              <w:t>Internet researchers, governments</w:t>
            </w:r>
          </w:p>
        </w:tc>
        <w:tc>
          <w:tcPr>
            <w:tcW w:w="1601" w:type="dxa"/>
            <w:tcBorders>
              <w:top w:val="single" w:sz="4" w:space="0" w:color="000000"/>
              <w:left w:val="single" w:sz="4" w:space="0" w:color="000000"/>
              <w:bottom w:val="single" w:sz="4" w:space="0" w:color="000000"/>
              <w:right w:val="single" w:sz="4" w:space="0" w:color="000000"/>
            </w:tcBorders>
            <w:shd w:val="clear" w:color="auto" w:fill="DBE5F1"/>
            <w:tcMar>
              <w:top w:w="80" w:type="dxa"/>
              <w:left w:w="80" w:type="dxa"/>
              <w:bottom w:w="80" w:type="dxa"/>
              <w:right w:w="80" w:type="dxa"/>
            </w:tcMar>
          </w:tcPr>
          <w:p w:rsidR="00EB0163" w:rsidRDefault="001B51C5">
            <w:pPr>
              <w:spacing w:after="200"/>
              <w:rPr>
                <w:rFonts w:ascii="Calibri" w:eastAsia="Calibri" w:hAnsi="Calibri" w:cs="Calibri"/>
                <w:sz w:val="22"/>
                <w:szCs w:val="22"/>
              </w:rPr>
            </w:pPr>
            <w:r>
              <w:rPr>
                <w:rFonts w:ascii="Calibri" w:eastAsia="Calibri" w:hAnsi="Calibri" w:cs="Calibri"/>
                <w:sz w:val="20"/>
                <w:szCs w:val="20"/>
              </w:rPr>
              <w:t>Public policy research</w:t>
            </w:r>
          </w:p>
        </w:tc>
        <w:tc>
          <w:tcPr>
            <w:tcW w:w="2215" w:type="dxa"/>
            <w:tcBorders>
              <w:top w:val="single" w:sz="4" w:space="0" w:color="000000"/>
              <w:left w:val="single" w:sz="4" w:space="0" w:color="000000"/>
              <w:bottom w:val="single" w:sz="4" w:space="0" w:color="000000"/>
              <w:right w:val="single" w:sz="4" w:space="0" w:color="000000"/>
            </w:tcBorders>
            <w:shd w:val="clear" w:color="auto" w:fill="DBE5F1"/>
            <w:tcMar>
              <w:top w:w="80" w:type="dxa"/>
              <w:left w:w="80" w:type="dxa"/>
              <w:bottom w:w="80" w:type="dxa"/>
              <w:right w:w="80" w:type="dxa"/>
            </w:tcMar>
          </w:tcPr>
          <w:p w:rsidR="00EB0163" w:rsidRDefault="001B51C5">
            <w:pPr>
              <w:spacing w:after="200"/>
              <w:rPr>
                <w:rFonts w:ascii="Calibri" w:eastAsia="Calibri" w:hAnsi="Calibri" w:cs="Calibri"/>
                <w:sz w:val="22"/>
                <w:szCs w:val="22"/>
              </w:rPr>
            </w:pPr>
            <w:r>
              <w:rPr>
                <w:rFonts w:ascii="Calibri" w:eastAsia="Calibri" w:hAnsi="Calibri" w:cs="Calibri"/>
                <w:sz w:val="20"/>
                <w:szCs w:val="20"/>
              </w:rPr>
              <w:t>Studies of Internet proliferation</w:t>
            </w:r>
          </w:p>
        </w:tc>
        <w:tc>
          <w:tcPr>
            <w:tcW w:w="3943" w:type="dxa"/>
            <w:tcBorders>
              <w:top w:val="single" w:sz="4" w:space="0" w:color="000000"/>
              <w:left w:val="single" w:sz="4" w:space="0" w:color="000000"/>
              <w:bottom w:val="single" w:sz="4" w:space="0" w:color="000000"/>
              <w:right w:val="single" w:sz="4" w:space="0" w:color="000000"/>
            </w:tcBorders>
            <w:shd w:val="clear" w:color="auto" w:fill="DBE5F1"/>
            <w:tcMar>
              <w:top w:w="80" w:type="dxa"/>
              <w:left w:w="80" w:type="dxa"/>
              <w:bottom w:w="80" w:type="dxa"/>
              <w:right w:w="80" w:type="dxa"/>
            </w:tcMar>
          </w:tcPr>
          <w:p w:rsidR="00EB0163" w:rsidRDefault="001B51C5">
            <w:pPr>
              <w:spacing w:after="200"/>
              <w:rPr>
                <w:rFonts w:ascii="Calibri" w:eastAsia="Calibri" w:hAnsi="Calibri" w:cs="Calibri"/>
                <w:sz w:val="22"/>
                <w:szCs w:val="22"/>
              </w:rPr>
            </w:pPr>
            <w:r>
              <w:rPr>
                <w:rFonts w:ascii="Calibri" w:eastAsia="Calibri" w:hAnsi="Calibri" w:cs="Calibri"/>
                <w:sz w:val="20"/>
                <w:szCs w:val="20"/>
              </w:rPr>
              <w:t>Capacity-building. ICANN mission.   Requires examination of domain contacts.</w:t>
            </w:r>
          </w:p>
        </w:tc>
      </w:tr>
      <w:tr w:rsidR="00EB0163">
        <w:trPr>
          <w:trHeight w:val="1320"/>
        </w:trPr>
        <w:tc>
          <w:tcPr>
            <w:tcW w:w="1439" w:type="dxa"/>
            <w:tcBorders>
              <w:top w:val="single" w:sz="4" w:space="0" w:color="000000"/>
              <w:left w:val="single" w:sz="4" w:space="0" w:color="000000"/>
              <w:bottom w:val="single" w:sz="4" w:space="0" w:color="000000"/>
              <w:right w:val="single" w:sz="4" w:space="0" w:color="000000"/>
            </w:tcBorders>
            <w:shd w:val="clear" w:color="auto" w:fill="DBE5F1"/>
            <w:tcMar>
              <w:top w:w="80" w:type="dxa"/>
              <w:left w:w="80" w:type="dxa"/>
              <w:bottom w:w="80" w:type="dxa"/>
              <w:right w:w="80" w:type="dxa"/>
            </w:tcMar>
          </w:tcPr>
          <w:p w:rsidR="00EB0163" w:rsidRDefault="001B51C5">
            <w:pPr>
              <w:widowControl w:val="0"/>
              <w:spacing w:line="276" w:lineRule="auto"/>
              <w:rPr>
                <w:rFonts w:ascii="Calibri" w:eastAsia="Calibri" w:hAnsi="Calibri" w:cs="Calibri"/>
                <w:sz w:val="20"/>
                <w:szCs w:val="20"/>
              </w:rPr>
            </w:pPr>
            <w:r>
              <w:rPr>
                <w:rFonts w:ascii="Calibri" w:eastAsia="Calibri" w:hAnsi="Calibri" w:cs="Calibri"/>
                <w:sz w:val="20"/>
                <w:szCs w:val="20"/>
              </w:rPr>
              <w:t xml:space="preserve">Internet </w:t>
            </w:r>
          </w:p>
          <w:p w:rsidR="00EB0163" w:rsidRDefault="001B51C5">
            <w:pPr>
              <w:widowControl w:val="0"/>
              <w:spacing w:line="276" w:lineRule="auto"/>
              <w:rPr>
                <w:rFonts w:ascii="Calibri" w:eastAsia="Calibri" w:hAnsi="Calibri" w:cs="Calibri"/>
                <w:sz w:val="22"/>
                <w:szCs w:val="22"/>
              </w:rPr>
            </w:pPr>
            <w:r>
              <w:rPr>
                <w:rFonts w:ascii="Calibri" w:eastAsia="Calibri" w:hAnsi="Calibri" w:cs="Calibri"/>
                <w:sz w:val="20"/>
                <w:szCs w:val="20"/>
              </w:rPr>
              <w:t>researchers, governments</w:t>
            </w:r>
          </w:p>
        </w:tc>
        <w:tc>
          <w:tcPr>
            <w:tcW w:w="1601" w:type="dxa"/>
            <w:tcBorders>
              <w:top w:val="single" w:sz="4" w:space="0" w:color="000000"/>
              <w:left w:val="single" w:sz="4" w:space="0" w:color="000000"/>
              <w:bottom w:val="single" w:sz="4" w:space="0" w:color="000000"/>
              <w:right w:val="single" w:sz="4" w:space="0" w:color="000000"/>
            </w:tcBorders>
            <w:shd w:val="clear" w:color="auto" w:fill="DBE5F1"/>
            <w:tcMar>
              <w:top w:w="80" w:type="dxa"/>
              <w:left w:w="80" w:type="dxa"/>
              <w:bottom w:w="80" w:type="dxa"/>
              <w:right w:w="80" w:type="dxa"/>
            </w:tcMar>
          </w:tcPr>
          <w:p w:rsidR="00EB0163" w:rsidRDefault="001B51C5">
            <w:pPr>
              <w:spacing w:after="200"/>
              <w:rPr>
                <w:rFonts w:ascii="Calibri" w:eastAsia="Calibri" w:hAnsi="Calibri" w:cs="Calibri"/>
                <w:sz w:val="22"/>
                <w:szCs w:val="22"/>
              </w:rPr>
            </w:pPr>
            <w:r>
              <w:rPr>
                <w:rFonts w:ascii="Calibri" w:eastAsia="Calibri" w:hAnsi="Calibri" w:cs="Calibri"/>
                <w:sz w:val="20"/>
                <w:szCs w:val="20"/>
              </w:rPr>
              <w:t>Public policy research</w:t>
            </w:r>
          </w:p>
        </w:tc>
        <w:tc>
          <w:tcPr>
            <w:tcW w:w="2215" w:type="dxa"/>
            <w:tcBorders>
              <w:top w:val="single" w:sz="4" w:space="0" w:color="000000"/>
              <w:left w:val="single" w:sz="4" w:space="0" w:color="000000"/>
              <w:bottom w:val="single" w:sz="4" w:space="0" w:color="000000"/>
              <w:right w:val="single" w:sz="4" w:space="0" w:color="000000"/>
            </w:tcBorders>
            <w:shd w:val="clear" w:color="auto" w:fill="DBE5F1"/>
            <w:tcMar>
              <w:top w:w="80" w:type="dxa"/>
              <w:left w:w="80" w:type="dxa"/>
              <w:bottom w:w="80" w:type="dxa"/>
              <w:right w:w="80" w:type="dxa"/>
            </w:tcMar>
          </w:tcPr>
          <w:p w:rsidR="00EB0163" w:rsidRDefault="001B51C5">
            <w:pPr>
              <w:spacing w:after="200"/>
              <w:rPr>
                <w:rFonts w:ascii="Calibri" w:eastAsia="Calibri" w:hAnsi="Calibri" w:cs="Calibri"/>
                <w:sz w:val="22"/>
                <w:szCs w:val="22"/>
              </w:rPr>
            </w:pPr>
            <w:r>
              <w:rPr>
                <w:rFonts w:ascii="Calibri" w:eastAsia="Calibri" w:hAnsi="Calibri" w:cs="Calibri"/>
                <w:sz w:val="20"/>
                <w:szCs w:val="20"/>
              </w:rPr>
              <w:t>Legal and economic analysis</w:t>
            </w:r>
          </w:p>
        </w:tc>
        <w:tc>
          <w:tcPr>
            <w:tcW w:w="3943" w:type="dxa"/>
            <w:tcBorders>
              <w:top w:val="single" w:sz="4" w:space="0" w:color="000000"/>
              <w:left w:val="single" w:sz="4" w:space="0" w:color="000000"/>
              <w:bottom w:val="single" w:sz="4" w:space="0" w:color="000000"/>
              <w:right w:val="single" w:sz="4" w:space="0" w:color="000000"/>
            </w:tcBorders>
            <w:shd w:val="clear" w:color="auto" w:fill="DBE5F1"/>
            <w:tcMar>
              <w:top w:w="80" w:type="dxa"/>
              <w:left w:w="80" w:type="dxa"/>
              <w:bottom w:w="80" w:type="dxa"/>
              <w:right w:w="80" w:type="dxa"/>
            </w:tcMar>
          </w:tcPr>
          <w:p w:rsidR="00EB0163" w:rsidRDefault="001B51C5">
            <w:pPr>
              <w:spacing w:after="200"/>
              <w:rPr>
                <w:rFonts w:ascii="Calibri" w:eastAsia="Calibri" w:hAnsi="Calibri" w:cs="Calibri"/>
                <w:sz w:val="22"/>
                <w:szCs w:val="22"/>
              </w:rPr>
            </w:pPr>
            <w:r>
              <w:rPr>
                <w:rFonts w:ascii="Calibri" w:eastAsia="Calibri" w:hAnsi="Calibri" w:cs="Calibri"/>
                <w:sz w:val="20"/>
                <w:szCs w:val="20"/>
              </w:rPr>
              <w:t xml:space="preserve">Determine need for and effect of laws (e.g., GDPR) on data accessibility, on privacy, on registry and registrar </w:t>
            </w:r>
            <w:proofErr w:type="gramStart"/>
            <w:r>
              <w:rPr>
                <w:rFonts w:ascii="Calibri" w:eastAsia="Calibri" w:hAnsi="Calibri" w:cs="Calibri"/>
                <w:sz w:val="20"/>
                <w:szCs w:val="20"/>
              </w:rPr>
              <w:t>practices,  on</w:t>
            </w:r>
            <w:proofErr w:type="gramEnd"/>
            <w:r>
              <w:rPr>
                <w:rFonts w:ascii="Calibri" w:eastAsia="Calibri" w:hAnsi="Calibri" w:cs="Calibri"/>
                <w:sz w:val="20"/>
                <w:szCs w:val="20"/>
              </w:rPr>
              <w:t xml:space="preserve"> stakeholders (e.g., law enforcement), on markets, and</w:t>
            </w:r>
            <w:r>
              <w:rPr>
                <w:rFonts w:ascii="Calibri" w:eastAsia="Calibri" w:hAnsi="Calibri" w:cs="Calibri"/>
                <w:sz w:val="20"/>
                <w:szCs w:val="20"/>
              </w:rPr>
              <w:t xml:space="preserve"> on consumer protection</w:t>
            </w:r>
          </w:p>
        </w:tc>
      </w:tr>
      <w:tr w:rsidR="00EB0163">
        <w:trPr>
          <w:trHeight w:val="1980"/>
        </w:trPr>
        <w:tc>
          <w:tcPr>
            <w:tcW w:w="1439" w:type="dxa"/>
            <w:tcBorders>
              <w:top w:val="single" w:sz="4" w:space="0" w:color="000000"/>
              <w:left w:val="single" w:sz="4" w:space="0" w:color="000000"/>
              <w:bottom w:val="single" w:sz="4" w:space="0" w:color="000000"/>
              <w:right w:val="single" w:sz="4" w:space="0" w:color="000000"/>
            </w:tcBorders>
            <w:shd w:val="clear" w:color="auto" w:fill="DBE5F1"/>
            <w:tcMar>
              <w:top w:w="80" w:type="dxa"/>
              <w:left w:w="80" w:type="dxa"/>
              <w:bottom w:w="80" w:type="dxa"/>
              <w:right w:w="80" w:type="dxa"/>
            </w:tcMar>
          </w:tcPr>
          <w:p w:rsidR="00EB0163" w:rsidRDefault="001B51C5">
            <w:pPr>
              <w:widowControl w:val="0"/>
              <w:spacing w:line="276" w:lineRule="auto"/>
              <w:rPr>
                <w:rFonts w:ascii="Calibri" w:eastAsia="Calibri" w:hAnsi="Calibri" w:cs="Calibri"/>
                <w:sz w:val="22"/>
                <w:szCs w:val="22"/>
              </w:rPr>
            </w:pPr>
            <w:r>
              <w:rPr>
                <w:rFonts w:ascii="Calibri" w:eastAsia="Calibri" w:hAnsi="Calibri" w:cs="Calibri"/>
                <w:sz w:val="20"/>
                <w:szCs w:val="20"/>
              </w:rPr>
              <w:t>ICANN, governments</w:t>
            </w:r>
          </w:p>
        </w:tc>
        <w:tc>
          <w:tcPr>
            <w:tcW w:w="1601" w:type="dxa"/>
            <w:tcBorders>
              <w:top w:val="single" w:sz="4" w:space="0" w:color="000000"/>
              <w:left w:val="single" w:sz="4" w:space="0" w:color="000000"/>
              <w:bottom w:val="single" w:sz="4" w:space="0" w:color="000000"/>
              <w:right w:val="single" w:sz="4" w:space="0" w:color="000000"/>
            </w:tcBorders>
            <w:shd w:val="clear" w:color="auto" w:fill="DBE5F1"/>
            <w:tcMar>
              <w:top w:w="80" w:type="dxa"/>
              <w:left w:w="80" w:type="dxa"/>
              <w:bottom w:w="80" w:type="dxa"/>
              <w:right w:w="80" w:type="dxa"/>
            </w:tcMar>
          </w:tcPr>
          <w:p w:rsidR="00EB0163" w:rsidRDefault="001B51C5">
            <w:pPr>
              <w:spacing w:after="200"/>
              <w:rPr>
                <w:rFonts w:ascii="Calibri" w:eastAsia="Calibri" w:hAnsi="Calibri" w:cs="Calibri"/>
                <w:sz w:val="22"/>
                <w:szCs w:val="22"/>
              </w:rPr>
            </w:pPr>
            <w:r>
              <w:rPr>
                <w:rFonts w:ascii="Calibri" w:eastAsia="Calibri" w:hAnsi="Calibri" w:cs="Calibri"/>
                <w:sz w:val="20"/>
                <w:szCs w:val="20"/>
              </w:rPr>
              <w:t>Public policy research</w:t>
            </w:r>
          </w:p>
        </w:tc>
        <w:tc>
          <w:tcPr>
            <w:tcW w:w="2215" w:type="dxa"/>
            <w:tcBorders>
              <w:top w:val="single" w:sz="4" w:space="0" w:color="000000"/>
              <w:left w:val="single" w:sz="4" w:space="0" w:color="000000"/>
              <w:bottom w:val="single" w:sz="4" w:space="0" w:color="000000"/>
              <w:right w:val="single" w:sz="4" w:space="0" w:color="000000"/>
            </w:tcBorders>
            <w:shd w:val="clear" w:color="auto" w:fill="DBE5F1"/>
            <w:tcMar>
              <w:top w:w="80" w:type="dxa"/>
              <w:left w:w="80" w:type="dxa"/>
              <w:bottom w:w="80" w:type="dxa"/>
              <w:right w:w="80" w:type="dxa"/>
            </w:tcMar>
          </w:tcPr>
          <w:p w:rsidR="00EB0163" w:rsidRDefault="001B51C5">
            <w:pPr>
              <w:spacing w:after="200"/>
              <w:rPr>
                <w:rFonts w:ascii="Calibri" w:eastAsia="Calibri" w:hAnsi="Calibri" w:cs="Calibri"/>
                <w:sz w:val="22"/>
                <w:szCs w:val="22"/>
              </w:rPr>
            </w:pPr>
            <w:r>
              <w:rPr>
                <w:rFonts w:ascii="Calibri" w:eastAsia="Calibri" w:hAnsi="Calibri" w:cs="Calibri"/>
                <w:sz w:val="20"/>
                <w:szCs w:val="20"/>
              </w:rPr>
              <w:t xml:space="preserve">Effect of ICANN policies.  Example 1: </w:t>
            </w:r>
            <w:proofErr w:type="spellStart"/>
            <w:r>
              <w:rPr>
                <w:rFonts w:ascii="Calibri" w:eastAsia="Calibri" w:hAnsi="Calibri" w:cs="Calibri"/>
                <w:sz w:val="20"/>
                <w:szCs w:val="20"/>
              </w:rPr>
              <w:t>gTLD</w:t>
            </w:r>
            <w:proofErr w:type="spellEnd"/>
            <w:r>
              <w:rPr>
                <w:rFonts w:ascii="Calibri" w:eastAsia="Calibri" w:hAnsi="Calibri" w:cs="Calibri"/>
                <w:sz w:val="20"/>
                <w:szCs w:val="20"/>
              </w:rPr>
              <w:t xml:space="preserve"> Marketplace Health Index Assessment.  Example 2: New </w:t>
            </w:r>
            <w:proofErr w:type="spellStart"/>
            <w:r>
              <w:rPr>
                <w:rFonts w:ascii="Calibri" w:eastAsia="Calibri" w:hAnsi="Calibri" w:cs="Calibri"/>
                <w:sz w:val="20"/>
                <w:szCs w:val="20"/>
              </w:rPr>
              <w:t>gTLD</w:t>
            </w:r>
            <w:proofErr w:type="spellEnd"/>
            <w:r>
              <w:rPr>
                <w:rFonts w:ascii="Calibri" w:eastAsia="Calibri" w:hAnsi="Calibri" w:cs="Calibri"/>
                <w:sz w:val="20"/>
                <w:szCs w:val="20"/>
              </w:rPr>
              <w:t xml:space="preserve"> program: follow-up and Subsequent Procedures PDP. </w:t>
            </w:r>
          </w:p>
        </w:tc>
        <w:tc>
          <w:tcPr>
            <w:tcW w:w="3943" w:type="dxa"/>
            <w:tcBorders>
              <w:top w:val="single" w:sz="4" w:space="0" w:color="000000"/>
              <w:left w:val="single" w:sz="4" w:space="0" w:color="000000"/>
              <w:bottom w:val="single" w:sz="4" w:space="0" w:color="000000"/>
              <w:right w:val="single" w:sz="4" w:space="0" w:color="000000"/>
            </w:tcBorders>
            <w:shd w:val="clear" w:color="auto" w:fill="DBE5F1"/>
            <w:tcMar>
              <w:top w:w="80" w:type="dxa"/>
              <w:left w:w="80" w:type="dxa"/>
              <w:bottom w:w="80" w:type="dxa"/>
              <w:right w:w="80" w:type="dxa"/>
            </w:tcMar>
          </w:tcPr>
          <w:p w:rsidR="00EB0163" w:rsidRDefault="001B51C5">
            <w:pPr>
              <w:spacing w:after="200"/>
              <w:rPr>
                <w:rFonts w:ascii="Calibri" w:eastAsia="Calibri" w:hAnsi="Calibri" w:cs="Calibri"/>
                <w:sz w:val="22"/>
                <w:szCs w:val="22"/>
              </w:rPr>
            </w:pPr>
            <w:r>
              <w:rPr>
                <w:rFonts w:ascii="Calibri" w:eastAsia="Calibri" w:hAnsi="Calibri" w:cs="Calibri"/>
                <w:sz w:val="20"/>
                <w:szCs w:val="20"/>
              </w:rPr>
              <w:t>ICANN mission.  ICANN contractual enforcement.  Cybercrime research. Consumer protection.</w:t>
            </w:r>
          </w:p>
        </w:tc>
      </w:tr>
    </w:tbl>
    <w:p w:rsidR="00EB0163" w:rsidRDefault="00EB0163">
      <w:pPr>
        <w:widowControl w:val="0"/>
        <w:spacing w:after="200"/>
        <w:rPr>
          <w:rFonts w:ascii="Calibri" w:eastAsia="Calibri" w:hAnsi="Calibri" w:cs="Calibri"/>
          <w:sz w:val="20"/>
          <w:szCs w:val="20"/>
        </w:rPr>
      </w:pPr>
    </w:p>
    <w:p w:rsidR="00EB0163" w:rsidRDefault="001B51C5">
      <w:pPr>
        <w:spacing w:after="200" w:line="276" w:lineRule="auto"/>
        <w:rPr>
          <w:rFonts w:ascii="Calibri" w:eastAsia="Calibri" w:hAnsi="Calibri" w:cs="Calibri"/>
          <w:color w:val="C00000"/>
          <w:sz w:val="20"/>
          <w:szCs w:val="20"/>
        </w:rPr>
      </w:pPr>
      <w:r>
        <w:rPr>
          <w:rFonts w:ascii="Arimo" w:eastAsia="Arimo" w:hAnsi="Arimo" w:cs="Arimo"/>
          <w:u w:val="single"/>
        </w:rPr>
        <w:br/>
      </w:r>
    </w:p>
    <w:tbl>
      <w:tblPr>
        <w:tblStyle w:val="a1"/>
        <w:tblW w:w="919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1728"/>
        <w:gridCol w:w="7470"/>
      </w:tblGrid>
      <w:tr w:rsidR="00EB0163">
        <w:trPr>
          <w:trHeight w:val="980"/>
        </w:trPr>
        <w:tc>
          <w:tcPr>
            <w:tcW w:w="1728" w:type="dxa"/>
            <w:tcBorders>
              <w:top w:val="single" w:sz="8" w:space="0" w:color="4F81BD"/>
              <w:left w:val="nil"/>
              <w:bottom w:val="single" w:sz="8" w:space="0" w:color="4F81BD"/>
              <w:right w:val="nil"/>
            </w:tcBorders>
            <w:shd w:val="clear" w:color="auto" w:fill="D3DFEE"/>
            <w:tcMar>
              <w:top w:w="80" w:type="dxa"/>
              <w:left w:w="80" w:type="dxa"/>
              <w:bottom w:w="80" w:type="dxa"/>
              <w:right w:w="80" w:type="dxa"/>
            </w:tcMar>
          </w:tcPr>
          <w:p w:rsidR="00EB0163" w:rsidRDefault="001B51C5">
            <w:pPr>
              <w:spacing w:after="200" w:line="276" w:lineRule="auto"/>
              <w:rPr>
                <w:rFonts w:ascii="Calibri" w:eastAsia="Calibri" w:hAnsi="Calibri" w:cs="Calibri"/>
                <w:sz w:val="22"/>
                <w:szCs w:val="22"/>
              </w:rPr>
            </w:pPr>
            <w:r>
              <w:rPr>
                <w:rFonts w:ascii="Calibri" w:eastAsia="Calibri" w:hAnsi="Calibri" w:cs="Calibri"/>
                <w:b/>
                <w:sz w:val="20"/>
                <w:szCs w:val="20"/>
              </w:rPr>
              <w:t>Academic or Public Interest DNS Research</w:t>
            </w:r>
          </w:p>
        </w:tc>
        <w:tc>
          <w:tcPr>
            <w:tcW w:w="7470" w:type="dxa"/>
            <w:tcBorders>
              <w:top w:val="single" w:sz="8" w:space="0" w:color="4F81BD"/>
              <w:left w:val="nil"/>
              <w:bottom w:val="single" w:sz="8" w:space="0" w:color="4F81BD"/>
              <w:right w:val="nil"/>
            </w:tcBorders>
            <w:shd w:val="clear" w:color="auto" w:fill="D3DFEE"/>
            <w:tcMar>
              <w:top w:w="80" w:type="dxa"/>
              <w:left w:w="80" w:type="dxa"/>
              <w:bottom w:w="80" w:type="dxa"/>
              <w:right w:w="80" w:type="dxa"/>
            </w:tcMar>
          </w:tcPr>
          <w:p w:rsidR="00EB0163" w:rsidRDefault="001B51C5">
            <w:pPr>
              <w:spacing w:after="200" w:line="276" w:lineRule="auto"/>
              <w:rPr>
                <w:rFonts w:ascii="Calibri" w:eastAsia="Calibri" w:hAnsi="Calibri" w:cs="Calibri"/>
                <w:sz w:val="22"/>
                <w:szCs w:val="22"/>
              </w:rPr>
            </w:pPr>
            <w:r>
              <w:rPr>
                <w:rFonts w:ascii="Calibri" w:eastAsia="Calibri" w:hAnsi="Calibri" w:cs="Calibri"/>
                <w:sz w:val="20"/>
                <w:szCs w:val="20"/>
              </w:rPr>
              <w:t xml:space="preserve">Tasks within the scope of this purpose include research studies about domain names published in the RDS, including information about the Registrant and designated contacts, the domain name’s history and status, and </w:t>
            </w:r>
            <w:r>
              <w:rPr>
                <w:rFonts w:ascii="Calibri" w:eastAsia="Calibri" w:hAnsi="Calibri" w:cs="Calibri"/>
                <w:sz w:val="20"/>
                <w:szCs w:val="20"/>
              </w:rPr>
              <w:t>domain names</w:t>
            </w:r>
            <w:r>
              <w:rPr>
                <w:rFonts w:ascii="Calibri" w:eastAsia="Calibri" w:hAnsi="Calibri" w:cs="Calibri"/>
                <w:sz w:val="20"/>
                <w:szCs w:val="20"/>
              </w:rPr>
              <w:t xml:space="preserve"> registered by a given Registrant (Reverse Query).</w:t>
            </w:r>
          </w:p>
        </w:tc>
      </w:tr>
    </w:tbl>
    <w:p w:rsidR="00EB0163" w:rsidRDefault="00EB0163">
      <w:pPr>
        <w:spacing w:after="200" w:line="276" w:lineRule="auto"/>
        <w:rPr>
          <w:rFonts w:ascii="Calibri" w:eastAsia="Calibri" w:hAnsi="Calibri" w:cs="Calibri"/>
          <w:sz w:val="22"/>
          <w:szCs w:val="22"/>
        </w:rPr>
      </w:pPr>
    </w:p>
    <w:sectPr w:rsidR="00EB0163">
      <w:headerReference w:type="default" r:id="rId9"/>
      <w:footerReference w:type="default" r:id="rId10"/>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51C5" w:rsidRDefault="001B51C5">
      <w:r>
        <w:separator/>
      </w:r>
    </w:p>
  </w:endnote>
  <w:endnote w:type="continuationSeparator" w:id="0">
    <w:p w:rsidR="001B51C5" w:rsidRDefault="001B5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mo">
    <w:altName w:val="Arial"/>
    <w:panose1 w:val="020B0604020202020204"/>
    <w:charset w:val="00"/>
    <w:family w:val="auto"/>
    <w:pitch w:val="default"/>
  </w:font>
  <w:font w:name="Helvetica Neue">
    <w:panose1 w:val="02000503000000020004"/>
    <w:charset w:val="00"/>
    <w:family w:val="auto"/>
    <w:pitch w:val="variable"/>
    <w:sig w:usb0="A00002FF" w:usb1="5000205B" w:usb2="00000002"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0163" w:rsidRDefault="00EB0163">
    <w:pPr>
      <w:tabs>
        <w:tab w:val="right" w:pos="9020"/>
      </w:tabs>
      <w:spacing w:after="720"/>
      <w:rPr>
        <w:rFonts w:ascii="Helvetica Neue" w:eastAsia="Helvetica Neue" w:hAnsi="Helvetica Neue" w:cs="Helvetica Neu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51C5" w:rsidRDefault="001B51C5">
      <w:r>
        <w:separator/>
      </w:r>
    </w:p>
  </w:footnote>
  <w:footnote w:type="continuationSeparator" w:id="0">
    <w:p w:rsidR="001B51C5" w:rsidRDefault="001B51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0163" w:rsidRDefault="001B51C5">
    <w:pPr>
      <w:tabs>
        <w:tab w:val="center" w:pos="4680"/>
        <w:tab w:val="right" w:pos="9340"/>
      </w:tabs>
      <w:spacing w:before="720"/>
      <w:jc w:val="center"/>
      <w:rPr>
        <w:rFonts w:ascii="Calibri" w:eastAsia="Calibri" w:hAnsi="Calibri" w:cs="Calibri"/>
        <w:sz w:val="22"/>
        <w:szCs w:val="22"/>
      </w:rPr>
    </w:pPr>
    <w:r>
      <w:rPr>
        <w:rFonts w:ascii="Calibri" w:eastAsia="Calibri" w:hAnsi="Calibri" w:cs="Calibri"/>
        <w:sz w:val="22"/>
        <w:szCs w:val="22"/>
      </w:rPr>
      <w:t>Template for defining an RDS Purpose:</w:t>
    </w:r>
    <w:r>
      <w:rPr>
        <w:rFonts w:ascii="Calibri" w:eastAsia="Calibri" w:hAnsi="Calibri" w:cs="Calibri"/>
        <w:sz w:val="22"/>
        <w:szCs w:val="22"/>
      </w:rPr>
      <w:br/>
    </w:r>
    <w:r>
      <w:rPr>
        <w:rFonts w:ascii="Calibri" w:eastAsia="Calibri" w:hAnsi="Calibri" w:cs="Calibri"/>
        <w:b/>
        <w:sz w:val="22"/>
        <w:szCs w:val="22"/>
      </w:rPr>
      <w:t>Technical Issue Resolution -and- Academic or Public Interest DNS Research</w:t>
    </w:r>
    <w:r>
      <w:rPr>
        <w:rFonts w:ascii="Calibri" w:eastAsia="Calibri" w:hAnsi="Calibri" w:cs="Calibri"/>
        <w:sz w:val="22"/>
        <w:szCs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23DF3"/>
    <w:multiLevelType w:val="multilevel"/>
    <w:tmpl w:val="AF525D56"/>
    <w:lvl w:ilvl="0">
      <w:start w:val="1"/>
      <w:numFmt w:val="bullet"/>
      <w:lvlText w:val="●"/>
      <w:lvlJc w:val="left"/>
      <w:pPr>
        <w:ind w:left="720" w:hanging="360"/>
      </w:pPr>
      <w:rPr>
        <w:smallCaps w:val="0"/>
        <w:strike w:val="0"/>
        <w:shd w:val="clear" w:color="auto" w:fill="auto"/>
        <w:vertAlign w:val="baseline"/>
      </w:rPr>
    </w:lvl>
    <w:lvl w:ilvl="1">
      <w:start w:val="1"/>
      <w:numFmt w:val="bullet"/>
      <w:lvlText w:val="○"/>
      <w:lvlJc w:val="left"/>
      <w:pPr>
        <w:ind w:left="1440" w:hanging="360"/>
      </w:pPr>
      <w:rPr>
        <w:smallCaps w:val="0"/>
        <w:strike w:val="0"/>
        <w:shd w:val="clear" w:color="auto" w:fill="auto"/>
        <w:vertAlign w:val="baseline"/>
      </w:rPr>
    </w:lvl>
    <w:lvl w:ilvl="2">
      <w:start w:val="1"/>
      <w:numFmt w:val="bullet"/>
      <w:lvlText w:val="■"/>
      <w:lvlJc w:val="left"/>
      <w:pPr>
        <w:ind w:left="2160" w:hanging="360"/>
      </w:pPr>
      <w:rPr>
        <w:smallCaps w:val="0"/>
        <w:strike w:val="0"/>
        <w:shd w:val="clear" w:color="auto" w:fill="auto"/>
        <w:vertAlign w:val="baseline"/>
      </w:rPr>
    </w:lvl>
    <w:lvl w:ilvl="3">
      <w:start w:val="1"/>
      <w:numFmt w:val="bullet"/>
      <w:lvlText w:val="●"/>
      <w:lvlJc w:val="left"/>
      <w:pPr>
        <w:ind w:left="2880" w:hanging="360"/>
      </w:pPr>
      <w:rPr>
        <w:smallCaps w:val="0"/>
        <w:strike w:val="0"/>
        <w:shd w:val="clear" w:color="auto" w:fill="auto"/>
        <w:vertAlign w:val="baseline"/>
      </w:rPr>
    </w:lvl>
    <w:lvl w:ilvl="4">
      <w:start w:val="1"/>
      <w:numFmt w:val="bullet"/>
      <w:lvlText w:val="○"/>
      <w:lvlJc w:val="left"/>
      <w:pPr>
        <w:ind w:left="3600" w:hanging="360"/>
      </w:pPr>
      <w:rPr>
        <w:smallCaps w:val="0"/>
        <w:strike w:val="0"/>
        <w:shd w:val="clear" w:color="auto" w:fill="auto"/>
        <w:vertAlign w:val="baseline"/>
      </w:rPr>
    </w:lvl>
    <w:lvl w:ilvl="5">
      <w:start w:val="1"/>
      <w:numFmt w:val="bullet"/>
      <w:lvlText w:val="■"/>
      <w:lvlJc w:val="left"/>
      <w:pPr>
        <w:ind w:left="4320" w:hanging="360"/>
      </w:pPr>
      <w:rPr>
        <w:smallCaps w:val="0"/>
        <w:strike w:val="0"/>
        <w:shd w:val="clear" w:color="auto" w:fill="auto"/>
        <w:vertAlign w:val="baseline"/>
      </w:rPr>
    </w:lvl>
    <w:lvl w:ilvl="6">
      <w:start w:val="1"/>
      <w:numFmt w:val="bullet"/>
      <w:lvlText w:val="●"/>
      <w:lvlJc w:val="left"/>
      <w:pPr>
        <w:ind w:left="5040" w:hanging="360"/>
      </w:pPr>
      <w:rPr>
        <w:smallCaps w:val="0"/>
        <w:strike w:val="0"/>
        <w:shd w:val="clear" w:color="auto" w:fill="auto"/>
        <w:vertAlign w:val="baseline"/>
      </w:rPr>
    </w:lvl>
    <w:lvl w:ilvl="7">
      <w:start w:val="1"/>
      <w:numFmt w:val="bullet"/>
      <w:lvlText w:val="○"/>
      <w:lvlJc w:val="left"/>
      <w:pPr>
        <w:ind w:left="5760" w:hanging="360"/>
      </w:pPr>
      <w:rPr>
        <w:smallCaps w:val="0"/>
        <w:strike w:val="0"/>
        <w:shd w:val="clear" w:color="auto" w:fill="auto"/>
        <w:vertAlign w:val="baseline"/>
      </w:rPr>
    </w:lvl>
    <w:lvl w:ilvl="8">
      <w:start w:val="1"/>
      <w:numFmt w:val="bullet"/>
      <w:lvlText w:val="■"/>
      <w:lvlJc w:val="left"/>
      <w:pPr>
        <w:ind w:left="6480" w:hanging="360"/>
      </w:pPr>
      <w:rPr>
        <w:smallCaps w:val="0"/>
        <w:strike w:val="0"/>
        <w:shd w:val="clear" w:color="auto" w:fill="auto"/>
        <w:vertAlign w:val="baseline"/>
      </w:rPr>
    </w:lvl>
  </w:abstractNum>
  <w:abstractNum w:abstractNumId="1" w15:restartNumberingAfterBreak="0">
    <w:nsid w:val="1B6C2F70"/>
    <w:multiLevelType w:val="multilevel"/>
    <w:tmpl w:val="4D6EF4B2"/>
    <w:lvl w:ilvl="0">
      <w:start w:val="1"/>
      <w:numFmt w:val="bullet"/>
      <w:lvlText w:val="●"/>
      <w:lvlJc w:val="left"/>
      <w:pPr>
        <w:ind w:left="720" w:hanging="360"/>
      </w:pPr>
      <w:rPr>
        <w:smallCaps w:val="0"/>
        <w:strike w:val="0"/>
        <w:shd w:val="clear" w:color="auto" w:fill="auto"/>
        <w:vertAlign w:val="baseline"/>
      </w:rPr>
    </w:lvl>
    <w:lvl w:ilvl="1">
      <w:start w:val="1"/>
      <w:numFmt w:val="bullet"/>
      <w:lvlText w:val="○"/>
      <w:lvlJc w:val="left"/>
      <w:pPr>
        <w:ind w:left="1440" w:hanging="360"/>
      </w:pPr>
      <w:rPr>
        <w:smallCaps w:val="0"/>
        <w:strike w:val="0"/>
        <w:shd w:val="clear" w:color="auto" w:fill="auto"/>
        <w:vertAlign w:val="baseline"/>
      </w:rPr>
    </w:lvl>
    <w:lvl w:ilvl="2">
      <w:start w:val="1"/>
      <w:numFmt w:val="bullet"/>
      <w:lvlText w:val="■"/>
      <w:lvlJc w:val="left"/>
      <w:pPr>
        <w:ind w:left="2160" w:hanging="360"/>
      </w:pPr>
      <w:rPr>
        <w:smallCaps w:val="0"/>
        <w:strike w:val="0"/>
        <w:shd w:val="clear" w:color="auto" w:fill="auto"/>
        <w:vertAlign w:val="baseline"/>
      </w:rPr>
    </w:lvl>
    <w:lvl w:ilvl="3">
      <w:start w:val="1"/>
      <w:numFmt w:val="bullet"/>
      <w:lvlText w:val="●"/>
      <w:lvlJc w:val="left"/>
      <w:pPr>
        <w:ind w:left="2880" w:hanging="360"/>
      </w:pPr>
      <w:rPr>
        <w:smallCaps w:val="0"/>
        <w:strike w:val="0"/>
        <w:shd w:val="clear" w:color="auto" w:fill="auto"/>
        <w:vertAlign w:val="baseline"/>
      </w:rPr>
    </w:lvl>
    <w:lvl w:ilvl="4">
      <w:start w:val="1"/>
      <w:numFmt w:val="bullet"/>
      <w:lvlText w:val="○"/>
      <w:lvlJc w:val="left"/>
      <w:pPr>
        <w:ind w:left="3600" w:hanging="360"/>
      </w:pPr>
      <w:rPr>
        <w:smallCaps w:val="0"/>
        <w:strike w:val="0"/>
        <w:shd w:val="clear" w:color="auto" w:fill="auto"/>
        <w:vertAlign w:val="baseline"/>
      </w:rPr>
    </w:lvl>
    <w:lvl w:ilvl="5">
      <w:start w:val="1"/>
      <w:numFmt w:val="bullet"/>
      <w:lvlText w:val="■"/>
      <w:lvlJc w:val="left"/>
      <w:pPr>
        <w:ind w:left="4320" w:hanging="360"/>
      </w:pPr>
      <w:rPr>
        <w:smallCaps w:val="0"/>
        <w:strike w:val="0"/>
        <w:shd w:val="clear" w:color="auto" w:fill="auto"/>
        <w:vertAlign w:val="baseline"/>
      </w:rPr>
    </w:lvl>
    <w:lvl w:ilvl="6">
      <w:start w:val="1"/>
      <w:numFmt w:val="bullet"/>
      <w:lvlText w:val="●"/>
      <w:lvlJc w:val="left"/>
      <w:pPr>
        <w:ind w:left="5040" w:hanging="360"/>
      </w:pPr>
      <w:rPr>
        <w:smallCaps w:val="0"/>
        <w:strike w:val="0"/>
        <w:shd w:val="clear" w:color="auto" w:fill="auto"/>
        <w:vertAlign w:val="baseline"/>
      </w:rPr>
    </w:lvl>
    <w:lvl w:ilvl="7">
      <w:start w:val="1"/>
      <w:numFmt w:val="bullet"/>
      <w:lvlText w:val="○"/>
      <w:lvlJc w:val="left"/>
      <w:pPr>
        <w:ind w:left="5760" w:hanging="360"/>
      </w:pPr>
      <w:rPr>
        <w:smallCaps w:val="0"/>
        <w:strike w:val="0"/>
        <w:shd w:val="clear" w:color="auto" w:fill="auto"/>
        <w:vertAlign w:val="baseline"/>
      </w:rPr>
    </w:lvl>
    <w:lvl w:ilvl="8">
      <w:start w:val="1"/>
      <w:numFmt w:val="bullet"/>
      <w:lvlText w:val="■"/>
      <w:lvlJc w:val="left"/>
      <w:pPr>
        <w:ind w:left="6480" w:hanging="360"/>
      </w:pPr>
      <w:rPr>
        <w:smallCaps w:val="0"/>
        <w:strike w:val="0"/>
        <w:shd w:val="clear" w:color="auto" w:fill="auto"/>
        <w:vertAlign w:val="baseline"/>
      </w:rPr>
    </w:lvl>
  </w:abstractNum>
  <w:abstractNum w:abstractNumId="2" w15:restartNumberingAfterBreak="0">
    <w:nsid w:val="2E9E1DBB"/>
    <w:multiLevelType w:val="multilevel"/>
    <w:tmpl w:val="69462DEC"/>
    <w:lvl w:ilvl="0">
      <w:start w:val="1"/>
      <w:numFmt w:val="bullet"/>
      <w:lvlText w:val="●"/>
      <w:lvlJc w:val="left"/>
      <w:pPr>
        <w:ind w:left="720" w:hanging="360"/>
      </w:pPr>
      <w:rPr>
        <w:smallCaps w:val="0"/>
        <w:strike w:val="0"/>
        <w:shd w:val="clear" w:color="auto" w:fill="auto"/>
        <w:vertAlign w:val="baseline"/>
      </w:rPr>
    </w:lvl>
    <w:lvl w:ilvl="1">
      <w:start w:val="1"/>
      <w:numFmt w:val="bullet"/>
      <w:lvlText w:val="○"/>
      <w:lvlJc w:val="left"/>
      <w:pPr>
        <w:ind w:left="1440" w:hanging="360"/>
      </w:pPr>
      <w:rPr>
        <w:smallCaps w:val="0"/>
        <w:strike w:val="0"/>
        <w:shd w:val="clear" w:color="auto" w:fill="auto"/>
        <w:vertAlign w:val="baseline"/>
      </w:rPr>
    </w:lvl>
    <w:lvl w:ilvl="2">
      <w:start w:val="1"/>
      <w:numFmt w:val="bullet"/>
      <w:lvlText w:val="■"/>
      <w:lvlJc w:val="left"/>
      <w:pPr>
        <w:ind w:left="2160" w:hanging="360"/>
      </w:pPr>
      <w:rPr>
        <w:smallCaps w:val="0"/>
        <w:strike w:val="0"/>
        <w:shd w:val="clear" w:color="auto" w:fill="auto"/>
        <w:vertAlign w:val="baseline"/>
      </w:rPr>
    </w:lvl>
    <w:lvl w:ilvl="3">
      <w:start w:val="1"/>
      <w:numFmt w:val="bullet"/>
      <w:lvlText w:val="●"/>
      <w:lvlJc w:val="left"/>
      <w:pPr>
        <w:ind w:left="2880" w:hanging="360"/>
      </w:pPr>
      <w:rPr>
        <w:smallCaps w:val="0"/>
        <w:strike w:val="0"/>
        <w:shd w:val="clear" w:color="auto" w:fill="auto"/>
        <w:vertAlign w:val="baseline"/>
      </w:rPr>
    </w:lvl>
    <w:lvl w:ilvl="4">
      <w:start w:val="1"/>
      <w:numFmt w:val="bullet"/>
      <w:lvlText w:val="○"/>
      <w:lvlJc w:val="left"/>
      <w:pPr>
        <w:ind w:left="3600" w:hanging="360"/>
      </w:pPr>
      <w:rPr>
        <w:smallCaps w:val="0"/>
        <w:strike w:val="0"/>
        <w:shd w:val="clear" w:color="auto" w:fill="auto"/>
        <w:vertAlign w:val="baseline"/>
      </w:rPr>
    </w:lvl>
    <w:lvl w:ilvl="5">
      <w:start w:val="1"/>
      <w:numFmt w:val="bullet"/>
      <w:lvlText w:val="■"/>
      <w:lvlJc w:val="left"/>
      <w:pPr>
        <w:ind w:left="4320" w:hanging="360"/>
      </w:pPr>
      <w:rPr>
        <w:smallCaps w:val="0"/>
        <w:strike w:val="0"/>
        <w:shd w:val="clear" w:color="auto" w:fill="auto"/>
        <w:vertAlign w:val="baseline"/>
      </w:rPr>
    </w:lvl>
    <w:lvl w:ilvl="6">
      <w:start w:val="1"/>
      <w:numFmt w:val="bullet"/>
      <w:lvlText w:val="●"/>
      <w:lvlJc w:val="left"/>
      <w:pPr>
        <w:ind w:left="5040" w:hanging="360"/>
      </w:pPr>
      <w:rPr>
        <w:smallCaps w:val="0"/>
        <w:strike w:val="0"/>
        <w:shd w:val="clear" w:color="auto" w:fill="auto"/>
        <w:vertAlign w:val="baseline"/>
      </w:rPr>
    </w:lvl>
    <w:lvl w:ilvl="7">
      <w:start w:val="1"/>
      <w:numFmt w:val="bullet"/>
      <w:lvlText w:val="○"/>
      <w:lvlJc w:val="left"/>
      <w:pPr>
        <w:ind w:left="5760" w:hanging="360"/>
      </w:pPr>
      <w:rPr>
        <w:smallCaps w:val="0"/>
        <w:strike w:val="0"/>
        <w:shd w:val="clear" w:color="auto" w:fill="auto"/>
        <w:vertAlign w:val="baseline"/>
      </w:rPr>
    </w:lvl>
    <w:lvl w:ilvl="8">
      <w:start w:val="1"/>
      <w:numFmt w:val="bullet"/>
      <w:lvlText w:val="■"/>
      <w:lvlJc w:val="left"/>
      <w:pPr>
        <w:ind w:left="6480" w:hanging="360"/>
      </w:pPr>
      <w:rPr>
        <w:smallCaps w:val="0"/>
        <w:strike w:val="0"/>
        <w:shd w:val="clear" w:color="auto" w:fill="auto"/>
        <w:vertAlign w:val="baseline"/>
      </w:rPr>
    </w:lvl>
  </w:abstractNum>
  <w:abstractNum w:abstractNumId="3" w15:restartNumberingAfterBreak="0">
    <w:nsid w:val="30457A6B"/>
    <w:multiLevelType w:val="multilevel"/>
    <w:tmpl w:val="429CC9DA"/>
    <w:lvl w:ilvl="0">
      <w:start w:val="1"/>
      <w:numFmt w:val="bullet"/>
      <w:lvlText w:val="●"/>
      <w:lvlJc w:val="left"/>
      <w:pPr>
        <w:ind w:left="720" w:hanging="360"/>
      </w:pPr>
      <w:rPr>
        <w:smallCaps w:val="0"/>
        <w:strike w:val="0"/>
        <w:shd w:val="clear" w:color="auto" w:fill="auto"/>
        <w:vertAlign w:val="baseline"/>
      </w:rPr>
    </w:lvl>
    <w:lvl w:ilvl="1">
      <w:start w:val="1"/>
      <w:numFmt w:val="bullet"/>
      <w:lvlText w:val="○"/>
      <w:lvlJc w:val="left"/>
      <w:pPr>
        <w:ind w:left="1440" w:hanging="360"/>
      </w:pPr>
      <w:rPr>
        <w:smallCaps w:val="0"/>
        <w:strike w:val="0"/>
        <w:shd w:val="clear" w:color="auto" w:fill="auto"/>
        <w:vertAlign w:val="baseline"/>
      </w:rPr>
    </w:lvl>
    <w:lvl w:ilvl="2">
      <w:start w:val="1"/>
      <w:numFmt w:val="bullet"/>
      <w:lvlText w:val="■"/>
      <w:lvlJc w:val="left"/>
      <w:pPr>
        <w:ind w:left="2160" w:hanging="360"/>
      </w:pPr>
      <w:rPr>
        <w:smallCaps w:val="0"/>
        <w:strike w:val="0"/>
        <w:shd w:val="clear" w:color="auto" w:fill="auto"/>
        <w:vertAlign w:val="baseline"/>
      </w:rPr>
    </w:lvl>
    <w:lvl w:ilvl="3">
      <w:start w:val="1"/>
      <w:numFmt w:val="bullet"/>
      <w:lvlText w:val="●"/>
      <w:lvlJc w:val="left"/>
      <w:pPr>
        <w:ind w:left="2880" w:hanging="360"/>
      </w:pPr>
      <w:rPr>
        <w:smallCaps w:val="0"/>
        <w:strike w:val="0"/>
        <w:shd w:val="clear" w:color="auto" w:fill="auto"/>
        <w:vertAlign w:val="baseline"/>
      </w:rPr>
    </w:lvl>
    <w:lvl w:ilvl="4">
      <w:start w:val="1"/>
      <w:numFmt w:val="bullet"/>
      <w:lvlText w:val="○"/>
      <w:lvlJc w:val="left"/>
      <w:pPr>
        <w:ind w:left="3600" w:hanging="360"/>
      </w:pPr>
      <w:rPr>
        <w:smallCaps w:val="0"/>
        <w:strike w:val="0"/>
        <w:shd w:val="clear" w:color="auto" w:fill="auto"/>
        <w:vertAlign w:val="baseline"/>
      </w:rPr>
    </w:lvl>
    <w:lvl w:ilvl="5">
      <w:start w:val="1"/>
      <w:numFmt w:val="bullet"/>
      <w:lvlText w:val="■"/>
      <w:lvlJc w:val="left"/>
      <w:pPr>
        <w:ind w:left="4320" w:hanging="360"/>
      </w:pPr>
      <w:rPr>
        <w:smallCaps w:val="0"/>
        <w:strike w:val="0"/>
        <w:shd w:val="clear" w:color="auto" w:fill="auto"/>
        <w:vertAlign w:val="baseline"/>
      </w:rPr>
    </w:lvl>
    <w:lvl w:ilvl="6">
      <w:start w:val="1"/>
      <w:numFmt w:val="bullet"/>
      <w:lvlText w:val="●"/>
      <w:lvlJc w:val="left"/>
      <w:pPr>
        <w:ind w:left="5040" w:hanging="360"/>
      </w:pPr>
      <w:rPr>
        <w:smallCaps w:val="0"/>
        <w:strike w:val="0"/>
        <w:shd w:val="clear" w:color="auto" w:fill="auto"/>
        <w:vertAlign w:val="baseline"/>
      </w:rPr>
    </w:lvl>
    <w:lvl w:ilvl="7">
      <w:start w:val="1"/>
      <w:numFmt w:val="bullet"/>
      <w:lvlText w:val="○"/>
      <w:lvlJc w:val="left"/>
      <w:pPr>
        <w:ind w:left="5760" w:hanging="360"/>
      </w:pPr>
      <w:rPr>
        <w:smallCaps w:val="0"/>
        <w:strike w:val="0"/>
        <w:shd w:val="clear" w:color="auto" w:fill="auto"/>
        <w:vertAlign w:val="baseline"/>
      </w:rPr>
    </w:lvl>
    <w:lvl w:ilvl="8">
      <w:start w:val="1"/>
      <w:numFmt w:val="bullet"/>
      <w:lvlText w:val="■"/>
      <w:lvlJc w:val="left"/>
      <w:pPr>
        <w:ind w:left="6480" w:hanging="360"/>
      </w:pPr>
      <w:rPr>
        <w:smallCaps w:val="0"/>
        <w:strike w:val="0"/>
        <w:shd w:val="clear" w:color="auto" w:fill="auto"/>
        <w:vertAlign w:val="baseline"/>
      </w:rPr>
    </w:lvl>
  </w:abstractNum>
  <w:abstractNum w:abstractNumId="4" w15:restartNumberingAfterBreak="0">
    <w:nsid w:val="43E01AC8"/>
    <w:multiLevelType w:val="multilevel"/>
    <w:tmpl w:val="5984A024"/>
    <w:lvl w:ilvl="0">
      <w:start w:val="1"/>
      <w:numFmt w:val="bullet"/>
      <w:lvlText w:val="●"/>
      <w:lvlJc w:val="left"/>
      <w:pPr>
        <w:ind w:left="720" w:hanging="360"/>
      </w:pPr>
      <w:rPr>
        <w:smallCaps w:val="0"/>
        <w:strike w:val="0"/>
        <w:shd w:val="clear" w:color="auto" w:fill="auto"/>
        <w:vertAlign w:val="baseline"/>
      </w:rPr>
    </w:lvl>
    <w:lvl w:ilvl="1">
      <w:start w:val="1"/>
      <w:numFmt w:val="bullet"/>
      <w:lvlText w:val="○"/>
      <w:lvlJc w:val="left"/>
      <w:pPr>
        <w:ind w:left="1440" w:hanging="360"/>
      </w:pPr>
      <w:rPr>
        <w:smallCaps w:val="0"/>
        <w:strike w:val="0"/>
        <w:shd w:val="clear" w:color="auto" w:fill="auto"/>
        <w:vertAlign w:val="baseline"/>
      </w:rPr>
    </w:lvl>
    <w:lvl w:ilvl="2">
      <w:start w:val="1"/>
      <w:numFmt w:val="bullet"/>
      <w:lvlText w:val="■"/>
      <w:lvlJc w:val="left"/>
      <w:pPr>
        <w:ind w:left="2160" w:hanging="360"/>
      </w:pPr>
      <w:rPr>
        <w:smallCaps w:val="0"/>
        <w:strike w:val="0"/>
        <w:shd w:val="clear" w:color="auto" w:fill="auto"/>
        <w:vertAlign w:val="baseline"/>
      </w:rPr>
    </w:lvl>
    <w:lvl w:ilvl="3">
      <w:start w:val="1"/>
      <w:numFmt w:val="bullet"/>
      <w:lvlText w:val="●"/>
      <w:lvlJc w:val="left"/>
      <w:pPr>
        <w:ind w:left="2880" w:hanging="360"/>
      </w:pPr>
      <w:rPr>
        <w:smallCaps w:val="0"/>
        <w:strike w:val="0"/>
        <w:shd w:val="clear" w:color="auto" w:fill="auto"/>
        <w:vertAlign w:val="baseline"/>
      </w:rPr>
    </w:lvl>
    <w:lvl w:ilvl="4">
      <w:start w:val="1"/>
      <w:numFmt w:val="bullet"/>
      <w:lvlText w:val="○"/>
      <w:lvlJc w:val="left"/>
      <w:pPr>
        <w:ind w:left="3600" w:hanging="360"/>
      </w:pPr>
      <w:rPr>
        <w:smallCaps w:val="0"/>
        <w:strike w:val="0"/>
        <w:shd w:val="clear" w:color="auto" w:fill="auto"/>
        <w:vertAlign w:val="baseline"/>
      </w:rPr>
    </w:lvl>
    <w:lvl w:ilvl="5">
      <w:start w:val="1"/>
      <w:numFmt w:val="bullet"/>
      <w:lvlText w:val="■"/>
      <w:lvlJc w:val="left"/>
      <w:pPr>
        <w:ind w:left="4320" w:hanging="360"/>
      </w:pPr>
      <w:rPr>
        <w:smallCaps w:val="0"/>
        <w:strike w:val="0"/>
        <w:shd w:val="clear" w:color="auto" w:fill="auto"/>
        <w:vertAlign w:val="baseline"/>
      </w:rPr>
    </w:lvl>
    <w:lvl w:ilvl="6">
      <w:start w:val="1"/>
      <w:numFmt w:val="bullet"/>
      <w:lvlText w:val="●"/>
      <w:lvlJc w:val="left"/>
      <w:pPr>
        <w:ind w:left="5040" w:hanging="360"/>
      </w:pPr>
      <w:rPr>
        <w:smallCaps w:val="0"/>
        <w:strike w:val="0"/>
        <w:shd w:val="clear" w:color="auto" w:fill="auto"/>
        <w:vertAlign w:val="baseline"/>
      </w:rPr>
    </w:lvl>
    <w:lvl w:ilvl="7">
      <w:start w:val="1"/>
      <w:numFmt w:val="bullet"/>
      <w:lvlText w:val="○"/>
      <w:lvlJc w:val="left"/>
      <w:pPr>
        <w:ind w:left="5760" w:hanging="360"/>
      </w:pPr>
      <w:rPr>
        <w:smallCaps w:val="0"/>
        <w:strike w:val="0"/>
        <w:shd w:val="clear" w:color="auto" w:fill="auto"/>
        <w:vertAlign w:val="baseline"/>
      </w:rPr>
    </w:lvl>
    <w:lvl w:ilvl="8">
      <w:start w:val="1"/>
      <w:numFmt w:val="bullet"/>
      <w:lvlText w:val="■"/>
      <w:lvlJc w:val="left"/>
      <w:pPr>
        <w:ind w:left="6480" w:hanging="360"/>
      </w:pPr>
      <w:rPr>
        <w:smallCaps w:val="0"/>
        <w:strike w:val="0"/>
        <w:shd w:val="clear" w:color="auto" w:fill="auto"/>
        <w:vertAlign w:val="baseline"/>
      </w:rPr>
    </w:lvl>
  </w:abstractNum>
  <w:abstractNum w:abstractNumId="5" w15:restartNumberingAfterBreak="0">
    <w:nsid w:val="6AF63BAC"/>
    <w:multiLevelType w:val="multilevel"/>
    <w:tmpl w:val="0BEA693C"/>
    <w:lvl w:ilvl="0">
      <w:start w:val="1"/>
      <w:numFmt w:val="bullet"/>
      <w:lvlText w:val="●"/>
      <w:lvlJc w:val="left"/>
      <w:pPr>
        <w:ind w:left="720" w:hanging="360"/>
      </w:pPr>
      <w:rPr>
        <w:smallCaps w:val="0"/>
        <w:strike w:val="0"/>
        <w:shd w:val="clear" w:color="auto" w:fill="auto"/>
        <w:vertAlign w:val="baseline"/>
      </w:rPr>
    </w:lvl>
    <w:lvl w:ilvl="1">
      <w:start w:val="1"/>
      <w:numFmt w:val="bullet"/>
      <w:lvlText w:val="○"/>
      <w:lvlJc w:val="left"/>
      <w:pPr>
        <w:ind w:left="1440" w:hanging="360"/>
      </w:pPr>
      <w:rPr>
        <w:smallCaps w:val="0"/>
        <w:strike w:val="0"/>
        <w:shd w:val="clear" w:color="auto" w:fill="auto"/>
        <w:vertAlign w:val="baseline"/>
      </w:rPr>
    </w:lvl>
    <w:lvl w:ilvl="2">
      <w:start w:val="1"/>
      <w:numFmt w:val="bullet"/>
      <w:lvlText w:val="■"/>
      <w:lvlJc w:val="left"/>
      <w:pPr>
        <w:ind w:left="2160" w:hanging="360"/>
      </w:pPr>
      <w:rPr>
        <w:smallCaps w:val="0"/>
        <w:strike w:val="0"/>
        <w:shd w:val="clear" w:color="auto" w:fill="auto"/>
        <w:vertAlign w:val="baseline"/>
      </w:rPr>
    </w:lvl>
    <w:lvl w:ilvl="3">
      <w:start w:val="1"/>
      <w:numFmt w:val="bullet"/>
      <w:lvlText w:val="●"/>
      <w:lvlJc w:val="left"/>
      <w:pPr>
        <w:ind w:left="2880" w:hanging="360"/>
      </w:pPr>
      <w:rPr>
        <w:smallCaps w:val="0"/>
        <w:strike w:val="0"/>
        <w:shd w:val="clear" w:color="auto" w:fill="auto"/>
        <w:vertAlign w:val="baseline"/>
      </w:rPr>
    </w:lvl>
    <w:lvl w:ilvl="4">
      <w:start w:val="1"/>
      <w:numFmt w:val="bullet"/>
      <w:lvlText w:val="○"/>
      <w:lvlJc w:val="left"/>
      <w:pPr>
        <w:ind w:left="3600" w:hanging="360"/>
      </w:pPr>
      <w:rPr>
        <w:smallCaps w:val="0"/>
        <w:strike w:val="0"/>
        <w:shd w:val="clear" w:color="auto" w:fill="auto"/>
        <w:vertAlign w:val="baseline"/>
      </w:rPr>
    </w:lvl>
    <w:lvl w:ilvl="5">
      <w:start w:val="1"/>
      <w:numFmt w:val="bullet"/>
      <w:lvlText w:val="■"/>
      <w:lvlJc w:val="left"/>
      <w:pPr>
        <w:ind w:left="4320" w:hanging="360"/>
      </w:pPr>
      <w:rPr>
        <w:smallCaps w:val="0"/>
        <w:strike w:val="0"/>
        <w:shd w:val="clear" w:color="auto" w:fill="auto"/>
        <w:vertAlign w:val="baseline"/>
      </w:rPr>
    </w:lvl>
    <w:lvl w:ilvl="6">
      <w:start w:val="1"/>
      <w:numFmt w:val="bullet"/>
      <w:lvlText w:val="●"/>
      <w:lvlJc w:val="left"/>
      <w:pPr>
        <w:ind w:left="5040" w:hanging="360"/>
      </w:pPr>
      <w:rPr>
        <w:smallCaps w:val="0"/>
        <w:strike w:val="0"/>
        <w:shd w:val="clear" w:color="auto" w:fill="auto"/>
        <w:vertAlign w:val="baseline"/>
      </w:rPr>
    </w:lvl>
    <w:lvl w:ilvl="7">
      <w:start w:val="1"/>
      <w:numFmt w:val="bullet"/>
      <w:lvlText w:val="○"/>
      <w:lvlJc w:val="left"/>
      <w:pPr>
        <w:ind w:left="5760" w:hanging="360"/>
      </w:pPr>
      <w:rPr>
        <w:smallCaps w:val="0"/>
        <w:strike w:val="0"/>
        <w:shd w:val="clear" w:color="auto" w:fill="auto"/>
        <w:vertAlign w:val="baseline"/>
      </w:rPr>
    </w:lvl>
    <w:lvl w:ilvl="8">
      <w:start w:val="1"/>
      <w:numFmt w:val="bullet"/>
      <w:lvlText w:val="■"/>
      <w:lvlJc w:val="left"/>
      <w:pPr>
        <w:ind w:left="6480" w:hanging="360"/>
      </w:pPr>
      <w:rPr>
        <w:smallCaps w:val="0"/>
        <w:strike w:val="0"/>
        <w:shd w:val="clear" w:color="auto" w:fill="auto"/>
        <w:vertAlign w:val="baseline"/>
      </w:rPr>
    </w:lvl>
  </w:abstractNum>
  <w:num w:numId="1">
    <w:abstractNumId w:val="3"/>
  </w:num>
  <w:num w:numId="2">
    <w:abstractNumId w:val="2"/>
  </w:num>
  <w:num w:numId="3">
    <w:abstractNumId w:val="0"/>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163"/>
    <w:rsid w:val="001B51C5"/>
    <w:rsid w:val="003E4D75"/>
    <w:rsid w:val="00EB016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docId w15:val="{AD836F4D-7745-704E-B298-2C76BAE37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n-US" w:eastAsia="en-IE" w:bidi="ar-SA"/>
      </w:rPr>
    </w:rPrDefault>
    <w:pPrDefault>
      <w:pPr>
        <w:pBdr>
          <w:top w:val="nil"/>
          <w:left w:val="nil"/>
          <w:bottom w:val="nil"/>
          <w:right w:val="nil"/>
          <w:between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mm.icann.org/pipermail/gnso-rds-pdp-8/" TargetMode="External"/><Relationship Id="rId3" Type="http://schemas.openxmlformats.org/officeDocument/2006/relationships/settings" Target="settings.xml"/><Relationship Id="rId7" Type="http://schemas.openxmlformats.org/officeDocument/2006/relationships/hyperlink" Target="mailto:gnso-rds-pdp-1@icann.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709</Words>
  <Characters>4045</Characters>
  <Application>Microsoft Office Word</Application>
  <DocSecurity>0</DocSecurity>
  <Lines>33</Lines>
  <Paragraphs>9</Paragraphs>
  <ScaleCrop>false</ScaleCrop>
  <Company>Blacknight Internet Solutions Ltd</Company>
  <LinksUpToDate>false</LinksUpToDate>
  <CharactersWithSpaces>4745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Michele Neylon - Blacknight</cp:lastModifiedBy>
  <cp:revision>2</cp:revision>
  <dcterms:created xsi:type="dcterms:W3CDTF">2017-11-17T16:17:00Z</dcterms:created>
  <dcterms:modified xsi:type="dcterms:W3CDTF">2017-11-17T16:17:00Z</dcterms:modified>
</cp:coreProperties>
</file>