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E8" w:rsidRDefault="002A1DE8" w:rsidP="00407F2C">
      <w:pPr>
        <w:rPr>
          <w:sz w:val="22"/>
          <w:szCs w:val="22"/>
        </w:rPr>
      </w:pPr>
    </w:p>
    <w:p w:rsidR="002A1DE8" w:rsidRDefault="002A1DE8" w:rsidP="002A1DE8">
      <w:pPr>
        <w:pStyle w:val="ListParagraph"/>
        <w:ind w:left="360"/>
        <w:rPr>
          <w:sz w:val="22"/>
          <w:szCs w:val="22"/>
        </w:rPr>
      </w:pPr>
    </w:p>
    <w:p w:rsidR="002A1DE8" w:rsidRPr="002A1DE8" w:rsidRDefault="002A1DE8" w:rsidP="002A1DE8">
      <w:pPr>
        <w:pStyle w:val="ListParagraph"/>
        <w:ind w:left="360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2A1DE8">
        <w:rPr>
          <w:sz w:val="28"/>
          <w:szCs w:val="28"/>
          <w:u w:val="single"/>
        </w:rPr>
        <w:t>Trademark Claims Service Questions</w:t>
      </w:r>
    </w:p>
    <w:p w:rsidR="002A1DE8" w:rsidRDefault="002A1DE8" w:rsidP="002A1DE8">
      <w:pPr>
        <w:pStyle w:val="ListParagraph"/>
        <w:ind w:left="360"/>
        <w:rPr>
          <w:sz w:val="22"/>
          <w:szCs w:val="22"/>
        </w:rPr>
      </w:pPr>
    </w:p>
    <w:p w:rsidR="002A1DE8" w:rsidRDefault="002A1DE8" w:rsidP="002A1DE8">
      <w:pPr>
        <w:pStyle w:val="ListParagraph"/>
        <w:ind w:left="360"/>
        <w:rPr>
          <w:sz w:val="22"/>
          <w:szCs w:val="22"/>
        </w:rPr>
      </w:pPr>
    </w:p>
    <w:p w:rsidR="00357713" w:rsidRPr="00357713" w:rsidRDefault="00AF2AA6" w:rsidP="00407F2C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357713">
        <w:rPr>
          <w:sz w:val="22"/>
          <w:szCs w:val="22"/>
        </w:rPr>
        <w:t>Is the mandatory 90-day Trademark Claims period having its intended effect</w:t>
      </w:r>
      <w:r w:rsidR="002C3BF9">
        <w:rPr>
          <w:sz w:val="22"/>
          <w:szCs w:val="22"/>
        </w:rPr>
        <w:t xml:space="preserve"> of deterring bad faith registrations</w:t>
      </w:r>
      <w:r w:rsidRPr="00357713">
        <w:rPr>
          <w:sz w:val="22"/>
          <w:szCs w:val="22"/>
        </w:rPr>
        <w:t xml:space="preserve">? </w:t>
      </w:r>
    </w:p>
    <w:p w:rsidR="00357713" w:rsidRDefault="00357713" w:rsidP="00AF2AA6">
      <w:pPr>
        <w:ind w:left="360"/>
        <w:rPr>
          <w:sz w:val="22"/>
          <w:szCs w:val="22"/>
        </w:rPr>
      </w:pPr>
    </w:p>
    <w:p w:rsidR="00357713" w:rsidRDefault="00357713" w:rsidP="0035771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57713">
        <w:rPr>
          <w:sz w:val="22"/>
          <w:szCs w:val="22"/>
        </w:rPr>
        <w:t>If not: what about the Trademark Claims Service should be adjusted, added or eliminated in order for it to have its intended effect?</w:t>
      </w:r>
    </w:p>
    <w:p w:rsidR="0033695C" w:rsidRDefault="0033695C" w:rsidP="0033695C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Should the Claims period be extended?</w:t>
      </w:r>
    </w:p>
    <w:p w:rsidR="0033695C" w:rsidRDefault="0033695C" w:rsidP="0033695C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Should the Claims period be shortened?</w:t>
      </w:r>
    </w:p>
    <w:p w:rsidR="002C3BF9" w:rsidRDefault="002C3BF9" w:rsidP="002C3BF9">
      <w:pPr>
        <w:rPr>
          <w:sz w:val="22"/>
          <w:szCs w:val="22"/>
        </w:rPr>
      </w:pPr>
    </w:p>
    <w:p w:rsidR="002C3BF9" w:rsidRDefault="002C3BF9" w:rsidP="002C3BF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Specific Questions: Does </w:t>
      </w:r>
      <w:r w:rsidR="001439A8">
        <w:rPr>
          <w:sz w:val="22"/>
          <w:szCs w:val="22"/>
        </w:rPr>
        <w:t>having a mandatory pre-registration Trademark Claims Notice fail in its goal of deterring bad faith registrations?</w:t>
      </w:r>
    </w:p>
    <w:p w:rsidR="001439A8" w:rsidRPr="001439A8" w:rsidRDefault="001439A8" w:rsidP="001439A8">
      <w:pPr>
        <w:pStyle w:val="ListParagraph"/>
        <w:rPr>
          <w:sz w:val="22"/>
          <w:szCs w:val="22"/>
        </w:rPr>
      </w:pPr>
    </w:p>
    <w:p w:rsidR="001439A8" w:rsidRDefault="001439A8" w:rsidP="001439A8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so: would lengthening the duration of the claims service have a beneficial effect on meeting its goal?  Would making the claims service permanent have a beneficial effect on meeting its goal?</w:t>
      </w:r>
    </w:p>
    <w:p w:rsidR="0033695C" w:rsidRDefault="0033695C" w:rsidP="0033695C">
      <w:pPr>
        <w:pStyle w:val="ListParagraph"/>
        <w:ind w:left="2160"/>
        <w:rPr>
          <w:sz w:val="22"/>
          <w:szCs w:val="22"/>
        </w:rPr>
      </w:pPr>
    </w:p>
    <w:p w:rsidR="004273EB" w:rsidRDefault="004273EB" w:rsidP="004273E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Does </w:t>
      </w:r>
      <w:r>
        <w:rPr>
          <w:sz w:val="22"/>
          <w:szCs w:val="22"/>
        </w:rPr>
        <w:t xml:space="preserve">the Trademark Claims Notice to users </w:t>
      </w:r>
      <w:r>
        <w:rPr>
          <w:sz w:val="22"/>
          <w:szCs w:val="22"/>
        </w:rPr>
        <w:t xml:space="preserve">meet </w:t>
      </w:r>
      <w:r w:rsidR="0033695C">
        <w:rPr>
          <w:sz w:val="22"/>
          <w:szCs w:val="22"/>
        </w:rPr>
        <w:t>its</w:t>
      </w:r>
      <w:r>
        <w:rPr>
          <w:sz w:val="22"/>
          <w:szCs w:val="22"/>
        </w:rPr>
        <w:t xml:space="preserve"> intended purpose</w:t>
      </w:r>
      <w:r>
        <w:rPr>
          <w:sz w:val="22"/>
          <w:szCs w:val="22"/>
        </w:rPr>
        <w:t>?</w:t>
      </w:r>
    </w:p>
    <w:p w:rsidR="004273EB" w:rsidRDefault="004273EB" w:rsidP="0033695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33695C">
        <w:rPr>
          <w:sz w:val="22"/>
          <w:szCs w:val="22"/>
        </w:rPr>
        <w:t xml:space="preserve">If not: </w:t>
      </w:r>
      <w:r w:rsidR="0033695C">
        <w:rPr>
          <w:sz w:val="22"/>
          <w:szCs w:val="22"/>
        </w:rPr>
        <w:t xml:space="preserve">Is it intimidating, </w:t>
      </w:r>
      <w:r w:rsidRPr="0033695C">
        <w:rPr>
          <w:sz w:val="22"/>
          <w:szCs w:val="22"/>
        </w:rPr>
        <w:t>hard to understand</w:t>
      </w:r>
      <w:r w:rsidR="0033695C">
        <w:rPr>
          <w:sz w:val="22"/>
          <w:szCs w:val="22"/>
        </w:rPr>
        <w:t xml:space="preserve"> or otherwise inadequate</w:t>
      </w:r>
      <w:r w:rsidRPr="0033695C">
        <w:rPr>
          <w:sz w:val="22"/>
          <w:szCs w:val="22"/>
        </w:rPr>
        <w:t>?</w:t>
      </w:r>
    </w:p>
    <w:p w:rsidR="0033695C" w:rsidRDefault="0033695C" w:rsidP="0033695C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33695C">
        <w:rPr>
          <w:sz w:val="22"/>
          <w:szCs w:val="22"/>
        </w:rPr>
        <w:t xml:space="preserve">If so: </w:t>
      </w:r>
      <w:r w:rsidR="004273EB" w:rsidRPr="0033695C">
        <w:rPr>
          <w:sz w:val="22"/>
          <w:szCs w:val="22"/>
        </w:rPr>
        <w:t>How can it be improved?</w:t>
      </w:r>
    </w:p>
    <w:p w:rsidR="0033695C" w:rsidRDefault="004273EB" w:rsidP="0033695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33695C">
        <w:rPr>
          <w:sz w:val="22"/>
          <w:szCs w:val="22"/>
        </w:rPr>
        <w:t xml:space="preserve">Does it inform </w:t>
      </w:r>
      <w:r w:rsidRPr="0033695C">
        <w:rPr>
          <w:sz w:val="22"/>
          <w:szCs w:val="22"/>
        </w:rPr>
        <w:t xml:space="preserve">potential registrants of the limitations of trademark </w:t>
      </w:r>
      <w:proofErr w:type="gramStart"/>
      <w:r w:rsidRPr="0033695C">
        <w:rPr>
          <w:sz w:val="22"/>
          <w:szCs w:val="22"/>
        </w:rPr>
        <w:t>holders</w:t>
      </w:r>
      <w:proofErr w:type="gramEnd"/>
      <w:r w:rsidRPr="0033695C">
        <w:rPr>
          <w:sz w:val="22"/>
          <w:szCs w:val="22"/>
        </w:rPr>
        <w:t xml:space="preserve"> rights? </w:t>
      </w:r>
    </w:p>
    <w:p w:rsidR="0033695C" w:rsidRPr="0033695C" w:rsidRDefault="0033695C" w:rsidP="00B176C3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33695C">
        <w:rPr>
          <w:sz w:val="22"/>
          <w:szCs w:val="22"/>
        </w:rPr>
        <w:t>If not: How can it be improved?</w:t>
      </w:r>
    </w:p>
    <w:p w:rsidR="00357713" w:rsidRDefault="00357713" w:rsidP="00AF2AA6">
      <w:pPr>
        <w:ind w:left="360"/>
        <w:rPr>
          <w:sz w:val="22"/>
          <w:szCs w:val="22"/>
        </w:rPr>
      </w:pPr>
    </w:p>
    <w:p w:rsidR="00357713" w:rsidRDefault="00357713" w:rsidP="00357713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357713">
        <w:rPr>
          <w:sz w:val="22"/>
          <w:szCs w:val="22"/>
        </w:rPr>
        <w:t xml:space="preserve">Is the Trademark Claims period having any </w:t>
      </w:r>
      <w:r w:rsidR="00AF2AA6" w:rsidRPr="00357713">
        <w:rPr>
          <w:sz w:val="22"/>
          <w:szCs w:val="22"/>
        </w:rPr>
        <w:t>unintended consequences</w:t>
      </w:r>
      <w:r w:rsidRPr="00357713">
        <w:rPr>
          <w:sz w:val="22"/>
          <w:szCs w:val="22"/>
        </w:rPr>
        <w:t>?</w:t>
      </w:r>
    </w:p>
    <w:p w:rsidR="002C3BF9" w:rsidRDefault="002C3BF9" w:rsidP="002C3BF9">
      <w:pPr>
        <w:rPr>
          <w:sz w:val="22"/>
          <w:szCs w:val="22"/>
        </w:rPr>
      </w:pPr>
    </w:p>
    <w:p w:rsidR="00357713" w:rsidRPr="002C3BF9" w:rsidRDefault="00357713" w:rsidP="002C3BF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C3BF9">
        <w:rPr>
          <w:sz w:val="22"/>
          <w:szCs w:val="22"/>
        </w:rPr>
        <w:t>If so: what about the Trademark Claims Service should be adjusted, added or eliminated in order to avoid h</w:t>
      </w:r>
      <w:r w:rsidR="002C3BF9" w:rsidRPr="002C3BF9">
        <w:rPr>
          <w:sz w:val="22"/>
          <w:szCs w:val="22"/>
        </w:rPr>
        <w:t xml:space="preserve">aving these unintended </w:t>
      </w:r>
      <w:r w:rsidRPr="002C3BF9">
        <w:rPr>
          <w:sz w:val="22"/>
          <w:szCs w:val="22"/>
        </w:rPr>
        <w:t>consequences?</w:t>
      </w:r>
    </w:p>
    <w:p w:rsidR="002C3BF9" w:rsidRDefault="002C3BF9" w:rsidP="002C3BF9">
      <w:pPr>
        <w:rPr>
          <w:sz w:val="22"/>
          <w:szCs w:val="22"/>
        </w:rPr>
      </w:pPr>
    </w:p>
    <w:p w:rsidR="00AF2AA6" w:rsidRDefault="002C3BF9" w:rsidP="002C3BF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Specific Questions:  </w:t>
      </w:r>
      <w:r w:rsidRPr="002C3BF9">
        <w:rPr>
          <w:sz w:val="22"/>
          <w:szCs w:val="22"/>
        </w:rPr>
        <w:t>D</w:t>
      </w:r>
      <w:r w:rsidR="00AF2AA6" w:rsidRPr="002C3BF9">
        <w:rPr>
          <w:sz w:val="22"/>
          <w:szCs w:val="22"/>
        </w:rPr>
        <w:t xml:space="preserve">oes having a mandatory pre-registration Trademark Claims Notice create a “chilling effect” on good faith registrations? </w:t>
      </w:r>
    </w:p>
    <w:p w:rsidR="002C3BF9" w:rsidRPr="002C3BF9" w:rsidRDefault="002C3BF9" w:rsidP="002C3BF9">
      <w:pPr>
        <w:pStyle w:val="ListParagraph"/>
        <w:rPr>
          <w:sz w:val="22"/>
          <w:szCs w:val="22"/>
        </w:rPr>
      </w:pPr>
    </w:p>
    <w:p w:rsidR="002C3BF9" w:rsidRDefault="002C3BF9" w:rsidP="002C3BF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so: would the “chilling effect” be reduced or minimized if the Claims period were of a shorter duration?</w:t>
      </w:r>
    </w:p>
    <w:p w:rsidR="002C3BF9" w:rsidRDefault="002C3BF9" w:rsidP="002C3BF9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so: what would be an appropriate shorter period?</w:t>
      </w:r>
    </w:p>
    <w:p w:rsidR="0033695C" w:rsidRDefault="0033695C" w:rsidP="0033695C">
      <w:pPr>
        <w:pStyle w:val="ListParagraph"/>
        <w:ind w:left="2880"/>
        <w:rPr>
          <w:sz w:val="22"/>
          <w:szCs w:val="22"/>
        </w:rPr>
      </w:pPr>
    </w:p>
    <w:p w:rsidR="0033695C" w:rsidRDefault="0033695C" w:rsidP="0033695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Does the Trademark Claims Notice to users meet its intended purpose?</w:t>
      </w:r>
    </w:p>
    <w:p w:rsidR="0033695C" w:rsidRDefault="0033695C" w:rsidP="0033695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33695C">
        <w:rPr>
          <w:sz w:val="22"/>
          <w:szCs w:val="22"/>
        </w:rPr>
        <w:t xml:space="preserve">If not: </w:t>
      </w:r>
      <w:r>
        <w:rPr>
          <w:sz w:val="22"/>
          <w:szCs w:val="22"/>
        </w:rPr>
        <w:t xml:space="preserve">Is it intimidating, </w:t>
      </w:r>
      <w:r w:rsidRPr="0033695C">
        <w:rPr>
          <w:sz w:val="22"/>
          <w:szCs w:val="22"/>
        </w:rPr>
        <w:t>hard to understand</w:t>
      </w:r>
      <w:r>
        <w:rPr>
          <w:sz w:val="22"/>
          <w:szCs w:val="22"/>
        </w:rPr>
        <w:t xml:space="preserve"> or otherwise inadequate</w:t>
      </w:r>
      <w:r w:rsidRPr="0033695C">
        <w:rPr>
          <w:sz w:val="22"/>
          <w:szCs w:val="22"/>
        </w:rPr>
        <w:t>?</w:t>
      </w:r>
    </w:p>
    <w:p w:rsidR="0033695C" w:rsidRDefault="0033695C" w:rsidP="0033695C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33695C">
        <w:rPr>
          <w:sz w:val="22"/>
          <w:szCs w:val="22"/>
        </w:rPr>
        <w:t>If so: How can it be improved?</w:t>
      </w:r>
    </w:p>
    <w:p w:rsidR="0033695C" w:rsidRDefault="0033695C" w:rsidP="0033695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33695C">
        <w:rPr>
          <w:sz w:val="22"/>
          <w:szCs w:val="22"/>
        </w:rPr>
        <w:t xml:space="preserve">Does it inform potential registrants of the limitations of trademark </w:t>
      </w:r>
      <w:proofErr w:type="gramStart"/>
      <w:r w:rsidRPr="0033695C">
        <w:rPr>
          <w:sz w:val="22"/>
          <w:szCs w:val="22"/>
        </w:rPr>
        <w:t>holders</w:t>
      </w:r>
      <w:proofErr w:type="gramEnd"/>
      <w:r w:rsidRPr="0033695C">
        <w:rPr>
          <w:sz w:val="22"/>
          <w:szCs w:val="22"/>
        </w:rPr>
        <w:t xml:space="preserve"> rights? </w:t>
      </w:r>
    </w:p>
    <w:p w:rsidR="0033695C" w:rsidRPr="0033695C" w:rsidRDefault="0033695C" w:rsidP="0033695C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33695C">
        <w:rPr>
          <w:sz w:val="22"/>
          <w:szCs w:val="22"/>
        </w:rPr>
        <w:t>If not: How can it be improved?</w:t>
      </w:r>
    </w:p>
    <w:p w:rsidR="0033695C" w:rsidRDefault="0033695C" w:rsidP="0033695C">
      <w:pPr>
        <w:ind w:left="360"/>
        <w:rPr>
          <w:sz w:val="22"/>
          <w:szCs w:val="22"/>
        </w:rPr>
      </w:pPr>
    </w:p>
    <w:p w:rsidR="00AF2AA6" w:rsidRDefault="00AF2AA6" w:rsidP="00AF2AA6">
      <w:pPr>
        <w:rPr>
          <w:sz w:val="22"/>
          <w:szCs w:val="22"/>
        </w:rPr>
      </w:pPr>
    </w:p>
    <w:p w:rsidR="00AF2AA6" w:rsidRDefault="00AF2AA6" w:rsidP="00AF2AA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Should the Trademark Claims period continue to be uniform for all types of gTLDs in subsequent rounds?</w:t>
      </w:r>
    </w:p>
    <w:p w:rsidR="00AF2AA6" w:rsidRDefault="00AF2AA6" w:rsidP="00AF2AA6">
      <w:pPr>
        <w:rPr>
          <w:sz w:val="22"/>
          <w:szCs w:val="22"/>
        </w:rPr>
      </w:pPr>
    </w:p>
    <w:p w:rsidR="00AF2AA6" w:rsidRDefault="00AF2AA6" w:rsidP="00AF2AA6">
      <w:pPr>
        <w:rPr>
          <w:sz w:val="22"/>
          <w:szCs w:val="22"/>
        </w:rPr>
      </w:pPr>
    </w:p>
    <w:p w:rsidR="00AF2AA6" w:rsidRDefault="00AF2AA6" w:rsidP="00AF2AA6">
      <w:pPr>
        <w:rPr>
          <w:sz w:val="22"/>
          <w:szCs w:val="22"/>
        </w:rPr>
      </w:pPr>
    </w:p>
    <w:p w:rsidR="00645B79" w:rsidRDefault="00645B79"/>
    <w:sectPr w:rsidR="00645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2DC0"/>
    <w:multiLevelType w:val="hybridMultilevel"/>
    <w:tmpl w:val="C6CA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A5D03"/>
    <w:multiLevelType w:val="hybridMultilevel"/>
    <w:tmpl w:val="5664D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A6"/>
    <w:rsid w:val="001439A8"/>
    <w:rsid w:val="002A1DE8"/>
    <w:rsid w:val="002C3BF9"/>
    <w:rsid w:val="0033695C"/>
    <w:rsid w:val="00357713"/>
    <w:rsid w:val="004273EB"/>
    <w:rsid w:val="00645B79"/>
    <w:rsid w:val="00AF2AA6"/>
    <w:rsid w:val="00DC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930B2-E065-4F53-B70B-02421E10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A6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A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Graham (ELCA)</dc:creator>
  <cp:keywords/>
  <dc:description/>
  <cp:lastModifiedBy>Michael Graham (ELCA)</cp:lastModifiedBy>
  <cp:revision>3</cp:revision>
  <dcterms:created xsi:type="dcterms:W3CDTF">2017-05-03T09:22:00Z</dcterms:created>
  <dcterms:modified xsi:type="dcterms:W3CDTF">2017-05-03T09:23:00Z</dcterms:modified>
</cp:coreProperties>
</file>