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5BF45" w14:textId="5986BD23" w:rsidR="007A6E31" w:rsidRDefault="00F23E46" w:rsidP="003C49D0">
      <w:pPr>
        <w:jc w:val="center"/>
        <w:rPr>
          <w:b/>
        </w:rPr>
      </w:pPr>
      <w:r w:rsidRPr="00F23E46">
        <w:rPr>
          <w:b/>
        </w:rPr>
        <w:t>CHARTER &amp; COMMUNITY QUESTIONS</w:t>
      </w:r>
      <w:r w:rsidR="00BA4BAD">
        <w:rPr>
          <w:b/>
        </w:rPr>
        <w:t xml:space="preserve"> ON THE TMCH</w:t>
      </w:r>
      <w:r w:rsidRPr="00F23E46">
        <w:rPr>
          <w:b/>
        </w:rPr>
        <w:t xml:space="preserve">: TABULATED WITH </w:t>
      </w:r>
      <w:r w:rsidR="007A6E31">
        <w:rPr>
          <w:b/>
        </w:rPr>
        <w:t xml:space="preserve">CONTEXTUAL </w:t>
      </w:r>
      <w:r w:rsidRPr="00F23E46">
        <w:rPr>
          <w:b/>
        </w:rPr>
        <w:t xml:space="preserve">BACKGROUND AND </w:t>
      </w:r>
      <w:r w:rsidR="007A6E31">
        <w:rPr>
          <w:b/>
        </w:rPr>
        <w:t>ADDITIONAL COMMENTS</w:t>
      </w:r>
    </w:p>
    <w:p w14:paraId="0363B629" w14:textId="06141554" w:rsidR="00F23E46" w:rsidRDefault="00CD32D4" w:rsidP="007A6E31">
      <w:pPr>
        <w:jc w:val="center"/>
        <w:rPr>
          <w:b/>
        </w:rPr>
      </w:pPr>
      <w:r>
        <w:rPr>
          <w:b/>
        </w:rPr>
        <w:t>Updated 2</w:t>
      </w:r>
      <w:r w:rsidR="007C1CFB">
        <w:rPr>
          <w:b/>
        </w:rPr>
        <w:t xml:space="preserve"> December</w:t>
      </w:r>
      <w:r w:rsidR="007A6E31">
        <w:rPr>
          <w:b/>
        </w:rPr>
        <w:t xml:space="preserve"> 2016</w:t>
      </w:r>
    </w:p>
    <w:p w14:paraId="728A360A" w14:textId="3B48148B" w:rsidR="003C49D0" w:rsidRPr="00F23E46" w:rsidRDefault="003C49D0" w:rsidP="007A6E31">
      <w:pPr>
        <w:jc w:val="center"/>
        <w:rPr>
          <w:b/>
        </w:rPr>
      </w:pPr>
      <w:r>
        <w:rPr>
          <w:b/>
        </w:rPr>
        <w:t>prepared by ICANN staff for the TMCH Charter Questions Sub Team of the RPM Review PDP Working Group</w:t>
      </w:r>
    </w:p>
    <w:p w14:paraId="4CA8B7D3" w14:textId="77777777" w:rsidR="00F23E46" w:rsidRDefault="00F23E46"/>
    <w:p w14:paraId="55780922" w14:textId="77777777" w:rsidR="00904A89" w:rsidRDefault="00904A89">
      <w:pPr>
        <w:rPr>
          <w:u w:val="single"/>
        </w:rPr>
      </w:pPr>
    </w:p>
    <w:p w14:paraId="13F6D50A" w14:textId="0DDA64BF" w:rsidR="00F23E46" w:rsidRDefault="00904A89">
      <w:r w:rsidRPr="00904A89">
        <w:rPr>
          <w:u w:val="single"/>
        </w:rPr>
        <w:t xml:space="preserve">Current </w:t>
      </w:r>
      <w:r>
        <w:rPr>
          <w:u w:val="single"/>
        </w:rPr>
        <w:t xml:space="preserve">Suggested </w:t>
      </w:r>
      <w:r w:rsidRPr="00904A89">
        <w:rPr>
          <w:u w:val="single"/>
        </w:rPr>
        <w:t>Categories</w:t>
      </w:r>
      <w:r>
        <w:t>:</w:t>
      </w:r>
    </w:p>
    <w:p w14:paraId="010A2C76" w14:textId="4E4D7DA8" w:rsidR="00904A89" w:rsidRDefault="00904A89">
      <w:r>
        <w:t>Guidance; Verification &amp; Updating of TMCH Data; Balance; Access &amp; Accessibility; Costs &amp; Other Fundamental Features</w:t>
      </w:r>
    </w:p>
    <w:p w14:paraId="0E57B2EE" w14:textId="77777777" w:rsidR="00904A89" w:rsidRDefault="00904A89"/>
    <w:p w14:paraId="7664356B" w14:textId="2CA1440A" w:rsidR="00B817DC" w:rsidRDefault="00B817DC">
      <w:r>
        <w:t>Items highlighted in green have been agreed by the sub-team</w:t>
      </w:r>
      <w:r w:rsidR="00CE3D62">
        <w:t>, items highlighted in orange</w:t>
      </w:r>
      <w:r>
        <w:t xml:space="preserve"> </w:t>
      </w:r>
      <w:r w:rsidR="00CE3D62">
        <w:t xml:space="preserve">are to be moved </w:t>
      </w:r>
      <w:r w:rsidR="0069697D">
        <w:t>for consideration</w:t>
      </w:r>
      <w:r w:rsidR="00CE3D62">
        <w:t xml:space="preserve"> during the WG’s consideration of other aspects of the RPMs.</w:t>
      </w:r>
    </w:p>
    <w:p w14:paraId="242A2CEC"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71812B61" w14:textId="680FE4E9" w:rsidTr="00F86F68">
        <w:trPr>
          <w:trHeight w:val="395"/>
        </w:trPr>
        <w:tc>
          <w:tcPr>
            <w:tcW w:w="13428" w:type="dxa"/>
            <w:gridSpan w:val="5"/>
            <w:shd w:val="clear" w:color="auto" w:fill="5B9BD5" w:themeFill="accent1"/>
          </w:tcPr>
          <w:p w14:paraId="44CDA60C" w14:textId="6441FF3B" w:rsidR="00C640F4" w:rsidRPr="00447E3F" w:rsidRDefault="00C640F4">
            <w:pPr>
              <w:rPr>
                <w:b/>
              </w:rPr>
            </w:pPr>
            <w:r w:rsidRPr="00447E3F">
              <w:rPr>
                <w:b/>
              </w:rPr>
              <w:t>SUGGESTED CATEGORY: GUIDANCE</w:t>
            </w:r>
            <w:r>
              <w:rPr>
                <w:b/>
              </w:rPr>
              <w:t xml:space="preserve"> </w:t>
            </w:r>
          </w:p>
        </w:tc>
      </w:tr>
      <w:tr w:rsidR="002D70D5" w14:paraId="4B9B4FEA" w14:textId="2067E750" w:rsidTr="00F86F68">
        <w:tc>
          <w:tcPr>
            <w:tcW w:w="648" w:type="dxa"/>
            <w:tcBorders>
              <w:bottom w:val="single" w:sz="4" w:space="0" w:color="auto"/>
            </w:tcBorders>
            <w:shd w:val="clear" w:color="auto" w:fill="BDD6EE" w:themeFill="accent1" w:themeFillTint="66"/>
          </w:tcPr>
          <w:p w14:paraId="4E51D6C0" w14:textId="3AEBE606" w:rsidR="002D70D5" w:rsidRPr="00B31608" w:rsidRDefault="002D70D5">
            <w:pPr>
              <w:rPr>
                <w:b/>
              </w:rPr>
            </w:pPr>
            <w:r w:rsidRPr="00B31608">
              <w:rPr>
                <w:b/>
              </w:rPr>
              <w:t xml:space="preserve">No. </w:t>
            </w:r>
          </w:p>
        </w:tc>
        <w:tc>
          <w:tcPr>
            <w:tcW w:w="4320" w:type="dxa"/>
            <w:tcBorders>
              <w:bottom w:val="single" w:sz="4" w:space="0" w:color="auto"/>
            </w:tcBorders>
            <w:shd w:val="clear" w:color="auto" w:fill="BDD6EE" w:themeFill="accent1" w:themeFillTint="66"/>
          </w:tcPr>
          <w:p w14:paraId="34A8671B" w14:textId="5D626F80" w:rsidR="002D70D5" w:rsidRPr="00447E3F" w:rsidRDefault="002D70D5" w:rsidP="00447E3F">
            <w:r w:rsidRPr="001D77C4">
              <w:rPr>
                <w:b/>
              </w:rPr>
              <w:t>Original Question</w:t>
            </w:r>
            <w:r>
              <w:rPr>
                <w:b/>
              </w:rPr>
              <w:t>/Question as agreed</w:t>
            </w:r>
          </w:p>
        </w:tc>
        <w:tc>
          <w:tcPr>
            <w:tcW w:w="2430" w:type="dxa"/>
            <w:tcBorders>
              <w:bottom w:val="single" w:sz="4" w:space="0" w:color="auto"/>
            </w:tcBorders>
            <w:shd w:val="clear" w:color="auto" w:fill="BDD6EE" w:themeFill="accent1" w:themeFillTint="66"/>
          </w:tcPr>
          <w:p w14:paraId="3B884B1B" w14:textId="37889EC5" w:rsidR="002D70D5" w:rsidRDefault="002D70D5" w:rsidP="0008516B">
            <w:r w:rsidRPr="00447E3F">
              <w:rPr>
                <w:b/>
              </w:rPr>
              <w:t>Context/Background/Origin</w:t>
            </w:r>
          </w:p>
        </w:tc>
        <w:tc>
          <w:tcPr>
            <w:tcW w:w="3060" w:type="dxa"/>
            <w:tcBorders>
              <w:bottom w:val="single" w:sz="4" w:space="0" w:color="auto"/>
            </w:tcBorders>
            <w:shd w:val="clear" w:color="auto" w:fill="BDD6EE" w:themeFill="accent1" w:themeFillTint="66"/>
          </w:tcPr>
          <w:p w14:paraId="76B60B8B" w14:textId="0F3FB91F"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1313063D" w14:textId="541F6893" w:rsidR="002D70D5" w:rsidRDefault="002D70D5" w:rsidP="00373B4F">
            <w:r>
              <w:rPr>
                <w:b/>
              </w:rPr>
              <w:t xml:space="preserve">Proposed </w:t>
            </w:r>
            <w:r w:rsidRPr="00447E3F">
              <w:rPr>
                <w:b/>
              </w:rPr>
              <w:t>Edited Question</w:t>
            </w:r>
            <w:r>
              <w:rPr>
                <w:b/>
              </w:rPr>
              <w:t xml:space="preserve"> </w:t>
            </w:r>
          </w:p>
          <w:p w14:paraId="4D21B071" w14:textId="366BB5A5" w:rsidR="002D70D5" w:rsidRDefault="002D70D5" w:rsidP="00A23C81">
            <w:pPr>
              <w:rPr>
                <w:b/>
              </w:rPr>
            </w:pPr>
          </w:p>
        </w:tc>
      </w:tr>
      <w:tr w:rsidR="002D70D5" w14:paraId="5E395AA0" w14:textId="207ACABA" w:rsidTr="00F86F68">
        <w:tc>
          <w:tcPr>
            <w:tcW w:w="648" w:type="dxa"/>
            <w:tcBorders>
              <w:bottom w:val="single" w:sz="4" w:space="0" w:color="auto"/>
            </w:tcBorders>
            <w:shd w:val="clear" w:color="auto" w:fill="E2EFD9" w:themeFill="accent6" w:themeFillTint="33"/>
          </w:tcPr>
          <w:p w14:paraId="036A10D8" w14:textId="49107A2C"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64B7ACA" w14:textId="77777777" w:rsidR="002D70D5" w:rsidRPr="00F86F68" w:rsidRDefault="002D70D5" w:rsidP="00ED5923">
            <w:pPr>
              <w:ind w:left="-86"/>
            </w:pPr>
            <w:r w:rsidRPr="00F86F68">
              <w:t xml:space="preserve">Should the verification criteria be clarified or amended? If so how? </w:t>
            </w:r>
          </w:p>
          <w:p w14:paraId="48B29590" w14:textId="3BA1B831" w:rsidR="002D70D5" w:rsidRPr="00F86F68" w:rsidRDefault="002D70D5" w:rsidP="00B31608"/>
          <w:p w14:paraId="14B46F0A" w14:textId="1A25101D" w:rsidR="002D70D5" w:rsidRDefault="002D70D5">
            <w:r w:rsidRPr="00F86F68">
              <w:t xml:space="preserve">Clarifying paragraph: This issue was raised by various public comments to the Draft RPM Staff Paper (Feb 2015), referring to administrative challenges (e.g. inconsistent submission requirements such as for on non-Latin text marks, error corrections and certifications required), as well as the need for clearer communications and better guidelines from the TMCH; also supported by several commenters to the Preliminary Issue Report (Oct 2015) – though one noted the need to define </w:t>
            </w:r>
            <w:r w:rsidRPr="00F86F68">
              <w:lastRenderedPageBreak/>
              <w:t>what “different” means (e.g. jurisdiction? Design vs work mark? Goods or services?</w:t>
            </w:r>
          </w:p>
        </w:tc>
        <w:tc>
          <w:tcPr>
            <w:tcW w:w="2430" w:type="dxa"/>
            <w:tcBorders>
              <w:bottom w:val="single" w:sz="4" w:space="0" w:color="auto"/>
            </w:tcBorders>
            <w:shd w:val="clear" w:color="auto" w:fill="E2EFD9" w:themeFill="accent6" w:themeFillTint="33"/>
          </w:tcPr>
          <w:p w14:paraId="69149DEF" w14:textId="47952B18" w:rsidR="002D70D5" w:rsidRDefault="002D70D5" w:rsidP="003C49D0">
            <w:r>
              <w:lastRenderedPageBreak/>
              <w:t xml:space="preserve">Supported by various public comments to the Draft RPM Staff Paper (Feb 2015), referring to administrative challenges (e.g. inconsistent submission requirements such as for on non-Latin text marks, error corrections and certifications required), as well as the need for clearer </w:t>
            </w:r>
            <w:r>
              <w:lastRenderedPageBreak/>
              <w:t>communications and better guidelines from the TMCH; also supported by several commenters to the Preliminary Issue Report (Oct 2015) – though one noted the need to define what “different” means (e.g. jurisdiction? Design vs work mark? Goods or services?)</w:t>
            </w:r>
          </w:p>
        </w:tc>
        <w:tc>
          <w:tcPr>
            <w:tcW w:w="3060" w:type="dxa"/>
            <w:tcBorders>
              <w:bottom w:val="single" w:sz="4" w:space="0" w:color="auto"/>
            </w:tcBorders>
            <w:shd w:val="clear" w:color="auto" w:fill="E2EFD9" w:themeFill="accent6" w:themeFillTint="33"/>
          </w:tcPr>
          <w:p w14:paraId="56FBC8B8" w14:textId="0F207D77" w:rsidR="002D70D5" w:rsidRDefault="002D70D5">
            <w:r>
              <w:lastRenderedPageBreak/>
              <w:t>Seems to go toward the process of verification by Deloitte and not the scope/standards of qualifying for entry into the TMCH</w:t>
            </w:r>
          </w:p>
        </w:tc>
        <w:tc>
          <w:tcPr>
            <w:tcW w:w="2970" w:type="dxa"/>
            <w:tcBorders>
              <w:bottom w:val="single" w:sz="4" w:space="0" w:color="auto"/>
            </w:tcBorders>
            <w:shd w:val="clear" w:color="auto" w:fill="E2EFD9" w:themeFill="accent6" w:themeFillTint="33"/>
          </w:tcPr>
          <w:p w14:paraId="6E7702BC" w14:textId="02A21654" w:rsidR="001636A1" w:rsidRPr="001636A1" w:rsidRDefault="001636A1" w:rsidP="001636A1">
            <w:r>
              <w:t>No change; agreed on and presented at ICANN57</w:t>
            </w:r>
          </w:p>
          <w:p w14:paraId="21BFF5B9" w14:textId="308EAA06" w:rsidR="002D70D5" w:rsidDel="00CE7D7D" w:rsidRDefault="002D70D5" w:rsidP="00F77D89"/>
        </w:tc>
      </w:tr>
      <w:tr w:rsidR="002D70D5" w14:paraId="197962D6" w14:textId="5C427DDE" w:rsidTr="00F86F68">
        <w:tc>
          <w:tcPr>
            <w:tcW w:w="648" w:type="dxa"/>
            <w:tcBorders>
              <w:bottom w:val="single" w:sz="4" w:space="0" w:color="auto"/>
            </w:tcBorders>
            <w:shd w:val="clear" w:color="auto" w:fill="E2EFD9" w:themeFill="accent6" w:themeFillTint="33"/>
          </w:tcPr>
          <w:p w14:paraId="2C7A916F" w14:textId="3B45C826"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752A2C9B" w14:textId="5D8B749C" w:rsidR="002D70D5" w:rsidRPr="00447E3F" w:rsidRDefault="002D70D5" w:rsidP="00447E3F">
            <w:r>
              <w:t>What activities does the TMCH undertake to communicate (i) criteria does the TMCH apply when determining whether or not to accept marks and (ii) what to do when registrations are challenged?</w:t>
            </w:r>
          </w:p>
        </w:tc>
        <w:tc>
          <w:tcPr>
            <w:tcW w:w="2430" w:type="dxa"/>
            <w:tcBorders>
              <w:bottom w:val="single" w:sz="4" w:space="0" w:color="auto"/>
            </w:tcBorders>
            <w:shd w:val="clear" w:color="auto" w:fill="E2EFD9" w:themeFill="accent6" w:themeFillTint="33"/>
          </w:tcPr>
          <w:p w14:paraId="6DFE3BFA" w14:textId="4A057A75" w:rsidR="002D70D5" w:rsidRDefault="002D70D5" w:rsidP="003C49D0">
            <w:r>
              <w:t>Question proposed during RPM working group sub-team deliberations on Charter questions.</w:t>
            </w:r>
          </w:p>
        </w:tc>
        <w:tc>
          <w:tcPr>
            <w:tcW w:w="3060" w:type="dxa"/>
            <w:tcBorders>
              <w:bottom w:val="single" w:sz="4" w:space="0" w:color="auto"/>
            </w:tcBorders>
            <w:shd w:val="clear" w:color="auto" w:fill="E2EFD9" w:themeFill="accent6" w:themeFillTint="33"/>
          </w:tcPr>
          <w:p w14:paraId="4D4FE7D2" w14:textId="77777777" w:rsidR="002D70D5" w:rsidRDefault="002D70D5"/>
        </w:tc>
        <w:tc>
          <w:tcPr>
            <w:tcW w:w="2970" w:type="dxa"/>
            <w:tcBorders>
              <w:bottom w:val="single" w:sz="4" w:space="0" w:color="auto"/>
            </w:tcBorders>
            <w:shd w:val="clear" w:color="auto" w:fill="E2EFD9" w:themeFill="accent6" w:themeFillTint="33"/>
          </w:tcPr>
          <w:p w14:paraId="77666532" w14:textId="77777777" w:rsidR="002D70D5" w:rsidRDefault="001636A1" w:rsidP="00F77D89">
            <w:r w:rsidRPr="001636A1">
              <w:t>What activities does the TMCH undertake to communicate: (i) the criteria it applies when determining whether or not to accept marks; and (ii) what to do when registrations are challenged</w:t>
            </w:r>
            <w:r>
              <w:t>?</w:t>
            </w:r>
          </w:p>
          <w:p w14:paraId="2F70784F" w14:textId="77777777" w:rsidR="001636A1" w:rsidRDefault="001636A1" w:rsidP="00F77D89"/>
          <w:p w14:paraId="1F3F4EF6" w14:textId="77777777" w:rsidR="001636A1" w:rsidRDefault="001636A1" w:rsidP="00F77D89">
            <w:r>
              <w:t>COMMENT: Edited for grammer; agreed on and presented at ICANN57</w:t>
            </w:r>
          </w:p>
          <w:p w14:paraId="7DE3884F" w14:textId="2F7BF006" w:rsidR="001636A1" w:rsidRDefault="001636A1" w:rsidP="00F77D89"/>
        </w:tc>
      </w:tr>
      <w:tr w:rsidR="002D70D5" w14:paraId="4C062F45" w14:textId="1CF136A9" w:rsidTr="00351C33">
        <w:tc>
          <w:tcPr>
            <w:tcW w:w="648" w:type="dxa"/>
            <w:tcBorders>
              <w:bottom w:val="single" w:sz="4" w:space="0" w:color="auto"/>
            </w:tcBorders>
            <w:shd w:val="clear" w:color="auto" w:fill="E2EFD9" w:themeFill="accent6" w:themeFillTint="33"/>
          </w:tcPr>
          <w:p w14:paraId="595696E6" w14:textId="2E4530DE"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69E7C92C" w14:textId="6C1D7E32" w:rsidR="002D70D5" w:rsidRDefault="002D70D5" w:rsidP="000A7657">
            <w:r w:rsidRPr="000A7657">
              <w:t xml:space="preserve">Should (and if so, how) the TMCH be responsible for education services for trademark owners, domain name registrants and potential registrants? If </w:t>
            </w:r>
            <w:r w:rsidRPr="000A7657">
              <w:lastRenderedPageBreak/>
              <w:t>the TMCH is not to be responsible, who should be?</w:t>
            </w:r>
          </w:p>
        </w:tc>
        <w:tc>
          <w:tcPr>
            <w:tcW w:w="2430" w:type="dxa"/>
            <w:tcBorders>
              <w:bottom w:val="single" w:sz="4" w:space="0" w:color="auto"/>
            </w:tcBorders>
            <w:shd w:val="clear" w:color="auto" w:fill="E2EFD9" w:themeFill="accent6" w:themeFillTint="33"/>
          </w:tcPr>
          <w:p w14:paraId="7C1D9218" w14:textId="17C9C424" w:rsidR="002D70D5" w:rsidRDefault="002D70D5">
            <w:r>
              <w:lastRenderedPageBreak/>
              <w:t xml:space="preserve">Public comments to Preliminary Issue Report (Oct 2015) (specific question </w:t>
            </w:r>
            <w:r>
              <w:lastRenderedPageBreak/>
              <w:t>suggested by one commenter)</w:t>
            </w:r>
          </w:p>
        </w:tc>
        <w:tc>
          <w:tcPr>
            <w:tcW w:w="3060" w:type="dxa"/>
            <w:tcBorders>
              <w:bottom w:val="single" w:sz="4" w:space="0" w:color="auto"/>
            </w:tcBorders>
            <w:shd w:val="clear" w:color="auto" w:fill="E2EFD9" w:themeFill="accent6" w:themeFillTint="33"/>
          </w:tcPr>
          <w:p w14:paraId="157A9F41" w14:textId="77777777" w:rsidR="002D70D5" w:rsidRDefault="002D70D5"/>
        </w:tc>
        <w:tc>
          <w:tcPr>
            <w:tcW w:w="2970" w:type="dxa"/>
            <w:tcBorders>
              <w:bottom w:val="single" w:sz="4" w:space="0" w:color="auto"/>
            </w:tcBorders>
            <w:shd w:val="clear" w:color="auto" w:fill="E2EFD9" w:themeFill="accent6" w:themeFillTint="33"/>
          </w:tcPr>
          <w:p w14:paraId="123976F3" w14:textId="77777777" w:rsidR="002D70D5" w:rsidRDefault="001636A1">
            <w:r w:rsidRPr="001636A1">
              <w:t xml:space="preserve">Should the TMCH be responsible for education services for trademark owners, domain name </w:t>
            </w:r>
            <w:r w:rsidRPr="001636A1">
              <w:lastRenderedPageBreak/>
              <w:t>registrants and potential registrants? If so, how? If the TMCH is not to be responsible, who should</w:t>
            </w:r>
            <w:r>
              <w:t xml:space="preserve"> be?</w:t>
            </w:r>
          </w:p>
          <w:p w14:paraId="0B516F60" w14:textId="77777777" w:rsidR="001636A1" w:rsidRDefault="001636A1"/>
          <w:p w14:paraId="52C12823" w14:textId="77777777" w:rsidR="001636A1" w:rsidRDefault="001636A1">
            <w:r>
              <w:t>COMMENT: Edited for clarity, agreed on and presented at ICANN57</w:t>
            </w:r>
          </w:p>
          <w:p w14:paraId="6CCAC3E3" w14:textId="5AC500EB" w:rsidR="001636A1" w:rsidRDefault="001636A1"/>
        </w:tc>
      </w:tr>
      <w:tr w:rsidR="002D70D5" w14:paraId="14A35FA4" w14:textId="77777777" w:rsidTr="00351C33">
        <w:tc>
          <w:tcPr>
            <w:tcW w:w="648" w:type="dxa"/>
            <w:shd w:val="clear" w:color="auto" w:fill="E2EFD9" w:themeFill="accent6" w:themeFillTint="33"/>
          </w:tcPr>
          <w:p w14:paraId="166356B0" w14:textId="4194FA41" w:rsidR="002D70D5" w:rsidRDefault="002D70D5" w:rsidP="00B31608">
            <w:pPr>
              <w:pStyle w:val="ListParagraph"/>
              <w:numPr>
                <w:ilvl w:val="0"/>
                <w:numId w:val="12"/>
              </w:numPr>
            </w:pPr>
          </w:p>
        </w:tc>
        <w:tc>
          <w:tcPr>
            <w:tcW w:w="4320" w:type="dxa"/>
            <w:shd w:val="clear" w:color="auto" w:fill="E2EFD9" w:themeFill="accent6" w:themeFillTint="33"/>
          </w:tcPr>
          <w:p w14:paraId="7C0169D6" w14:textId="6CD7855A" w:rsidR="002D70D5" w:rsidRPr="00447E3F" w:rsidRDefault="00A53135" w:rsidP="00776251">
            <w:r>
              <w:t>How are design marks currently handled by the TMCH provider</w:t>
            </w:r>
            <w:r w:rsidR="002D70D5">
              <w:t xml:space="preserve">? </w:t>
            </w:r>
          </w:p>
        </w:tc>
        <w:tc>
          <w:tcPr>
            <w:tcW w:w="2430" w:type="dxa"/>
            <w:shd w:val="clear" w:color="auto" w:fill="E2EFD9" w:themeFill="accent6" w:themeFillTint="33"/>
          </w:tcPr>
          <w:p w14:paraId="5D463705" w14:textId="77777777" w:rsidR="002D70D5" w:rsidRDefault="002D70D5"/>
        </w:tc>
        <w:tc>
          <w:tcPr>
            <w:tcW w:w="3060" w:type="dxa"/>
            <w:shd w:val="clear" w:color="auto" w:fill="E2EFD9" w:themeFill="accent6" w:themeFillTint="33"/>
          </w:tcPr>
          <w:p w14:paraId="69B99374" w14:textId="17E001DC" w:rsidR="002D70D5" w:rsidRDefault="002D70D5" w:rsidP="00527EA8"/>
        </w:tc>
        <w:tc>
          <w:tcPr>
            <w:tcW w:w="2970" w:type="dxa"/>
            <w:shd w:val="clear" w:color="auto" w:fill="E2EFD9" w:themeFill="accent6" w:themeFillTint="33"/>
          </w:tcPr>
          <w:p w14:paraId="735B888C" w14:textId="423E26ED" w:rsidR="002D70D5" w:rsidRDefault="001636A1" w:rsidP="005E6FF9">
            <w:r>
              <w:t xml:space="preserve">NOTE: </w:t>
            </w:r>
            <w:r w:rsidR="00AC644B">
              <w:t>Agree</w:t>
            </w:r>
            <w:r>
              <w:t xml:space="preserve"> to delete</w:t>
            </w:r>
            <w:r w:rsidR="00AC644B">
              <w:t xml:space="preserve"> </w:t>
            </w:r>
            <w:r>
              <w:t>(may be a more appropriate question for the TMCH provider)</w:t>
            </w:r>
          </w:p>
          <w:p w14:paraId="283BAE88" w14:textId="232253BE" w:rsidR="001636A1" w:rsidRDefault="001636A1" w:rsidP="005E6FF9"/>
        </w:tc>
      </w:tr>
      <w:tr w:rsidR="00351C33" w14:paraId="3DA88F87" w14:textId="77777777" w:rsidTr="00351C33">
        <w:tc>
          <w:tcPr>
            <w:tcW w:w="648" w:type="dxa"/>
            <w:shd w:val="clear" w:color="auto" w:fill="E2EFD9" w:themeFill="accent6" w:themeFillTint="33"/>
          </w:tcPr>
          <w:p w14:paraId="6FACA516" w14:textId="19926B02" w:rsidR="00351C33" w:rsidRDefault="00351C33" w:rsidP="00B31608">
            <w:pPr>
              <w:pStyle w:val="ListParagraph"/>
              <w:numPr>
                <w:ilvl w:val="0"/>
                <w:numId w:val="12"/>
              </w:numPr>
            </w:pPr>
          </w:p>
        </w:tc>
        <w:tc>
          <w:tcPr>
            <w:tcW w:w="4320" w:type="dxa"/>
            <w:shd w:val="clear" w:color="auto" w:fill="E2EFD9" w:themeFill="accent6" w:themeFillTint="33"/>
          </w:tcPr>
          <w:p w14:paraId="7F1A15B8" w14:textId="77777777" w:rsidR="00351C33" w:rsidRDefault="00351C33" w:rsidP="00573F73">
            <w:r>
              <w:t>What information on the following aspects of the operation of the TMCH is available and where can it be found:</w:t>
            </w:r>
          </w:p>
          <w:p w14:paraId="26C031E0" w14:textId="77777777" w:rsidR="00351C33" w:rsidRDefault="00351C33" w:rsidP="00573F73"/>
          <w:p w14:paraId="364625EF" w14:textId="77777777" w:rsidR="00351C33" w:rsidRDefault="00351C33" w:rsidP="00573F73">
            <w:pPr>
              <w:pStyle w:val="ListParagraph"/>
              <w:numPr>
                <w:ilvl w:val="0"/>
                <w:numId w:val="15"/>
              </w:numPr>
            </w:pPr>
            <w:r>
              <w:t>TMCH Services;</w:t>
            </w:r>
          </w:p>
          <w:p w14:paraId="3C2A0735" w14:textId="77777777" w:rsidR="00351C33" w:rsidRDefault="00351C33" w:rsidP="00573F73">
            <w:pPr>
              <w:pStyle w:val="ListParagraph"/>
              <w:numPr>
                <w:ilvl w:val="0"/>
                <w:numId w:val="15"/>
              </w:numPr>
            </w:pPr>
            <w:r>
              <w:t>Contractual relationships between the TMCH providers and private parties; and</w:t>
            </w:r>
          </w:p>
          <w:p w14:paraId="4D461E40" w14:textId="33635DBD" w:rsidR="00351C33" w:rsidRDefault="00351C33" w:rsidP="00776251">
            <w:r>
              <w:t>With whom the TMCH shares data and for what purposes?</w:t>
            </w:r>
          </w:p>
        </w:tc>
        <w:tc>
          <w:tcPr>
            <w:tcW w:w="2430" w:type="dxa"/>
            <w:shd w:val="clear" w:color="auto" w:fill="E2EFD9" w:themeFill="accent6" w:themeFillTint="33"/>
          </w:tcPr>
          <w:p w14:paraId="16034E66" w14:textId="060FDB34" w:rsidR="00351C33" w:rsidRDefault="00351C33">
            <w:r>
              <w:t>Public comments to Preliminary Issue Report (specific question suggested)</w:t>
            </w:r>
          </w:p>
        </w:tc>
        <w:tc>
          <w:tcPr>
            <w:tcW w:w="3060" w:type="dxa"/>
            <w:shd w:val="clear" w:color="auto" w:fill="E2EFD9" w:themeFill="accent6" w:themeFillTint="33"/>
          </w:tcPr>
          <w:p w14:paraId="29590E91" w14:textId="77777777" w:rsidR="00351C33" w:rsidRDefault="00351C33" w:rsidP="00573F73">
            <w:r>
              <w:t>Proposal to move this question to guidance questios section.</w:t>
            </w:r>
          </w:p>
          <w:p w14:paraId="58909EC0" w14:textId="77777777" w:rsidR="00351C33" w:rsidRDefault="00351C33" w:rsidP="00573F73"/>
          <w:p w14:paraId="3F270FEE" w14:textId="77777777" w:rsidR="00351C33" w:rsidRDefault="00351C33" w:rsidP="00573F73"/>
          <w:p w14:paraId="589AF1AE" w14:textId="77777777" w:rsidR="00351C33" w:rsidRDefault="00351C33" w:rsidP="00573F73">
            <w:r>
              <w:t>KK: Perhaps divide this question into two?</w:t>
            </w:r>
          </w:p>
          <w:p w14:paraId="4B368058" w14:textId="77777777" w:rsidR="00351C33" w:rsidRDefault="00351C33" w:rsidP="00573F73">
            <w:r>
              <w:t xml:space="preserve">1_ </w:t>
            </w:r>
            <w:r w:rsidRPr="00AF008A">
              <w:t xml:space="preserve">How can TMCH services be much more transparent in terms of what is offered pursuant </w:t>
            </w:r>
            <w:r>
              <w:t>to ICANN contracts and policies?</w:t>
            </w:r>
          </w:p>
          <w:p w14:paraId="04E68B89" w14:textId="77777777" w:rsidR="00351C33" w:rsidRDefault="00351C33" w:rsidP="00573F73">
            <w:r>
              <w:t xml:space="preserve">2 How can the TMCH be much more transparent in terms of </w:t>
            </w:r>
            <w:r w:rsidRPr="00AF008A">
              <w:t xml:space="preserve">what is offered to private New gTLD registries </w:t>
            </w:r>
            <w:r w:rsidRPr="00AF008A">
              <w:lastRenderedPageBreak/>
              <w:t>pursuant to private contracts?</w:t>
            </w:r>
            <w:r>
              <w:t xml:space="preserve"> </w:t>
            </w:r>
          </w:p>
          <w:p w14:paraId="1B83B8E6" w14:textId="77777777" w:rsidR="00351C33" w:rsidRDefault="00351C33" w:rsidP="00573F73"/>
          <w:p w14:paraId="17E36E08" w14:textId="275916E3" w:rsidR="00351C33" w:rsidRDefault="00351C33" w:rsidP="00527EA8">
            <w:r>
              <w:t>[KK note: may want to move the second question to a section on private uses of the TMCH Database]</w:t>
            </w:r>
          </w:p>
        </w:tc>
        <w:tc>
          <w:tcPr>
            <w:tcW w:w="2970" w:type="dxa"/>
            <w:shd w:val="clear" w:color="auto" w:fill="E2EFD9" w:themeFill="accent6" w:themeFillTint="33"/>
          </w:tcPr>
          <w:p w14:paraId="0B00ED9E" w14:textId="3ABC0AE9" w:rsidR="00351C33" w:rsidRDefault="001636A1" w:rsidP="001636A1">
            <w:r>
              <w:lastRenderedPageBreak/>
              <w:t xml:space="preserve">NOTE: </w:t>
            </w:r>
            <w:r w:rsidR="00AC644B">
              <w:t>Agree</w:t>
            </w:r>
            <w:r>
              <w:t xml:space="preserve"> to delete (may be a more appropriate question for the TMCH provider – note also prospective WG discussion on private protective blocking mechanisms/lists)</w:t>
            </w:r>
          </w:p>
        </w:tc>
      </w:tr>
    </w:tbl>
    <w:p w14:paraId="708E08DC" w14:textId="1AC29C53" w:rsidR="00F23E46" w:rsidRDefault="00F23E46"/>
    <w:p w14:paraId="17856527" w14:textId="7386530B" w:rsidR="009F47E6" w:rsidRDefault="009F47E6"/>
    <w:p w14:paraId="00825DC0" w14:textId="77777777" w:rsidR="00904A89" w:rsidRDefault="00904A89"/>
    <w:tbl>
      <w:tblPr>
        <w:tblStyle w:val="TableGrid"/>
        <w:tblW w:w="13428" w:type="dxa"/>
        <w:tblLayout w:type="fixed"/>
        <w:tblLook w:val="04A0" w:firstRow="1" w:lastRow="0" w:firstColumn="1" w:lastColumn="0" w:noHBand="0" w:noVBand="1"/>
      </w:tblPr>
      <w:tblGrid>
        <w:gridCol w:w="648"/>
        <w:gridCol w:w="4320"/>
        <w:gridCol w:w="2430"/>
        <w:gridCol w:w="3060"/>
        <w:gridCol w:w="2970"/>
      </w:tblGrid>
      <w:tr w:rsidR="00C640F4" w14:paraId="4B99B148" w14:textId="395CD808" w:rsidTr="00B31608">
        <w:tc>
          <w:tcPr>
            <w:tcW w:w="13428" w:type="dxa"/>
            <w:gridSpan w:val="5"/>
            <w:shd w:val="clear" w:color="auto" w:fill="5B9BD5" w:themeFill="accent1"/>
          </w:tcPr>
          <w:p w14:paraId="39D8845F" w14:textId="315B660B" w:rsidR="00C640F4" w:rsidRPr="00447E3F" w:rsidRDefault="00C640F4">
            <w:pPr>
              <w:rPr>
                <w:b/>
              </w:rPr>
            </w:pPr>
            <w:r w:rsidRPr="00447E3F">
              <w:rPr>
                <w:b/>
              </w:rPr>
              <w:t>SUGGESTED CATEGORY: VERIFICATION</w:t>
            </w:r>
            <w:r>
              <w:rPr>
                <w:b/>
              </w:rPr>
              <w:t xml:space="preserve"> AND UPDATING OF TMCH DATA</w:t>
            </w:r>
          </w:p>
        </w:tc>
      </w:tr>
      <w:tr w:rsidR="002D70D5" w14:paraId="1E0B7C61" w14:textId="425B05B5" w:rsidTr="00B31608">
        <w:tc>
          <w:tcPr>
            <w:tcW w:w="648" w:type="dxa"/>
            <w:tcBorders>
              <w:bottom w:val="single" w:sz="4" w:space="0" w:color="auto"/>
            </w:tcBorders>
            <w:shd w:val="clear" w:color="auto" w:fill="BDD6EE" w:themeFill="accent1" w:themeFillTint="66"/>
          </w:tcPr>
          <w:p w14:paraId="74A6C430" w14:textId="49A880B7" w:rsidR="002D70D5" w:rsidRPr="00B31608" w:rsidRDefault="002D70D5">
            <w:pPr>
              <w:rPr>
                <w:b/>
              </w:rPr>
            </w:pPr>
            <w:r w:rsidRPr="00B31608">
              <w:rPr>
                <w:b/>
              </w:rPr>
              <w:t>No.</w:t>
            </w:r>
          </w:p>
        </w:tc>
        <w:tc>
          <w:tcPr>
            <w:tcW w:w="4320" w:type="dxa"/>
            <w:tcBorders>
              <w:bottom w:val="single" w:sz="4" w:space="0" w:color="auto"/>
            </w:tcBorders>
            <w:shd w:val="clear" w:color="auto" w:fill="BDD6EE" w:themeFill="accent1" w:themeFillTint="66"/>
          </w:tcPr>
          <w:p w14:paraId="3CC151DC" w14:textId="67A45E0B" w:rsidR="002D70D5" w:rsidRPr="00E51E2F" w:rsidRDefault="002D70D5">
            <w:r w:rsidRPr="001D77C4">
              <w:rPr>
                <w:b/>
              </w:rPr>
              <w:t>Original Question</w:t>
            </w:r>
          </w:p>
        </w:tc>
        <w:tc>
          <w:tcPr>
            <w:tcW w:w="2430" w:type="dxa"/>
            <w:tcBorders>
              <w:bottom w:val="single" w:sz="4" w:space="0" w:color="auto"/>
            </w:tcBorders>
            <w:shd w:val="clear" w:color="auto" w:fill="BDD6EE" w:themeFill="accent1" w:themeFillTint="66"/>
          </w:tcPr>
          <w:p w14:paraId="5F6E3877" w14:textId="27B8A9F5" w:rsidR="002D70D5" w:rsidRDefault="002D70D5" w:rsidP="00C52D59">
            <w:r w:rsidRPr="00447E3F">
              <w:rPr>
                <w:b/>
              </w:rPr>
              <w:t>Context/Background/Origin</w:t>
            </w:r>
          </w:p>
        </w:tc>
        <w:tc>
          <w:tcPr>
            <w:tcW w:w="3060" w:type="dxa"/>
            <w:tcBorders>
              <w:bottom w:val="single" w:sz="4" w:space="0" w:color="auto"/>
            </w:tcBorders>
            <w:shd w:val="clear" w:color="auto" w:fill="BDD6EE" w:themeFill="accent1" w:themeFillTint="66"/>
          </w:tcPr>
          <w:p w14:paraId="22791B61" w14:textId="725CED4C" w:rsidR="002D70D5" w:rsidRDefault="002D70D5">
            <w:r w:rsidRPr="00447E3F">
              <w:rPr>
                <w:b/>
              </w:rPr>
              <w:t>Comments/Suggestions</w:t>
            </w:r>
          </w:p>
        </w:tc>
        <w:tc>
          <w:tcPr>
            <w:tcW w:w="2970" w:type="dxa"/>
            <w:tcBorders>
              <w:bottom w:val="single" w:sz="4" w:space="0" w:color="auto"/>
            </w:tcBorders>
            <w:shd w:val="clear" w:color="auto" w:fill="BDD6EE" w:themeFill="accent1" w:themeFillTint="66"/>
          </w:tcPr>
          <w:p w14:paraId="0C100049" w14:textId="6308D157" w:rsidR="002D70D5" w:rsidRDefault="002D70D5">
            <w:r>
              <w:rPr>
                <w:b/>
              </w:rPr>
              <w:t xml:space="preserve">Proposed </w:t>
            </w:r>
            <w:r w:rsidRPr="00447E3F">
              <w:rPr>
                <w:b/>
              </w:rPr>
              <w:t>Edited Question</w:t>
            </w:r>
          </w:p>
          <w:p w14:paraId="38F6B863" w14:textId="0005C4DB" w:rsidR="002D70D5" w:rsidRPr="00447E3F" w:rsidRDefault="002D70D5">
            <w:pPr>
              <w:rPr>
                <w:b/>
              </w:rPr>
            </w:pPr>
          </w:p>
        </w:tc>
      </w:tr>
      <w:tr w:rsidR="002D70D5" w14:paraId="7613DA30" w14:textId="6C0C7A50" w:rsidTr="00B31608">
        <w:tc>
          <w:tcPr>
            <w:tcW w:w="648" w:type="dxa"/>
            <w:tcBorders>
              <w:bottom w:val="single" w:sz="4" w:space="0" w:color="auto"/>
            </w:tcBorders>
            <w:shd w:val="clear" w:color="auto" w:fill="E2EFD9" w:themeFill="accent6" w:themeFillTint="33"/>
          </w:tcPr>
          <w:p w14:paraId="623304ED" w14:textId="77777777" w:rsidR="002D70D5" w:rsidRDefault="002D70D5" w:rsidP="00B31608">
            <w:pPr>
              <w:pStyle w:val="ListParagraph"/>
              <w:numPr>
                <w:ilvl w:val="0"/>
                <w:numId w:val="12"/>
              </w:numPr>
            </w:pPr>
          </w:p>
        </w:tc>
        <w:tc>
          <w:tcPr>
            <w:tcW w:w="4320" w:type="dxa"/>
            <w:tcBorders>
              <w:bottom w:val="single" w:sz="4" w:space="0" w:color="auto"/>
            </w:tcBorders>
            <w:shd w:val="clear" w:color="auto" w:fill="E2EFD9" w:themeFill="accent6" w:themeFillTint="33"/>
          </w:tcPr>
          <w:p w14:paraId="5A50D5E8" w14:textId="25F1AB5D" w:rsidR="002D70D5" w:rsidRPr="00447E3F" w:rsidRDefault="002D70D5">
            <w:r w:rsidRPr="00E51E2F">
              <w:t xml:space="preserve">Should there be an additional or a different recourse mechanism to challenge rejected trademarks? </w:t>
            </w:r>
          </w:p>
        </w:tc>
        <w:tc>
          <w:tcPr>
            <w:tcW w:w="2430" w:type="dxa"/>
            <w:tcBorders>
              <w:bottom w:val="single" w:sz="4" w:space="0" w:color="auto"/>
            </w:tcBorders>
            <w:shd w:val="clear" w:color="auto" w:fill="E2EFD9" w:themeFill="accent6" w:themeFillTint="33"/>
          </w:tcPr>
          <w:p w14:paraId="6A2B0F01" w14:textId="2947185D" w:rsidR="002D70D5" w:rsidRDefault="002D70D5" w:rsidP="00C52D59">
            <w:r>
              <w:t>Supported by several public comments to Preliminary Issue Report</w:t>
            </w:r>
          </w:p>
        </w:tc>
        <w:tc>
          <w:tcPr>
            <w:tcW w:w="3060" w:type="dxa"/>
            <w:tcBorders>
              <w:bottom w:val="single" w:sz="4" w:space="0" w:color="auto"/>
            </w:tcBorders>
            <w:shd w:val="clear" w:color="auto" w:fill="E2EFD9" w:themeFill="accent6" w:themeFillTint="33"/>
          </w:tcPr>
          <w:p w14:paraId="10EB7E85" w14:textId="77777777" w:rsidR="002D70D5" w:rsidRDefault="002D70D5"/>
        </w:tc>
        <w:tc>
          <w:tcPr>
            <w:tcW w:w="2970" w:type="dxa"/>
            <w:tcBorders>
              <w:bottom w:val="single" w:sz="4" w:space="0" w:color="auto"/>
            </w:tcBorders>
            <w:shd w:val="clear" w:color="auto" w:fill="E2EFD9" w:themeFill="accent6" w:themeFillTint="33"/>
          </w:tcPr>
          <w:p w14:paraId="35BD52CA" w14:textId="08DE237D" w:rsidR="002D70D5" w:rsidRDefault="001636A1">
            <w:r>
              <w:t>No change – original question presented at ICANN57</w:t>
            </w:r>
          </w:p>
        </w:tc>
      </w:tr>
      <w:tr w:rsidR="002D70D5" w14:paraId="6B653536" w14:textId="3B1DCF72" w:rsidTr="00B31608">
        <w:tc>
          <w:tcPr>
            <w:tcW w:w="648" w:type="dxa"/>
            <w:shd w:val="clear" w:color="auto" w:fill="E2EFD9" w:themeFill="accent6" w:themeFillTint="33"/>
          </w:tcPr>
          <w:p w14:paraId="72A66A3B" w14:textId="77777777" w:rsidR="002D70D5" w:rsidRDefault="002D70D5" w:rsidP="00B31608">
            <w:pPr>
              <w:pStyle w:val="ListParagraph"/>
              <w:numPr>
                <w:ilvl w:val="0"/>
                <w:numId w:val="12"/>
              </w:numPr>
            </w:pPr>
          </w:p>
        </w:tc>
        <w:tc>
          <w:tcPr>
            <w:tcW w:w="4320" w:type="dxa"/>
            <w:shd w:val="clear" w:color="auto" w:fill="E2EFD9" w:themeFill="accent6" w:themeFillTint="33"/>
          </w:tcPr>
          <w:p w14:paraId="754650F1" w14:textId="6B1C4ED1" w:rsidR="002D70D5" w:rsidRPr="00447E3F" w:rsidRDefault="002D70D5">
            <w:r w:rsidRPr="00DC7130">
              <w:t>How quickly can and should a cancelled trademark be removed from the TMCH to avoid discouraging or losing domain names registration? Is this satisfactory</w:t>
            </w:r>
            <w:r w:rsidR="001C4219">
              <w:t>?</w:t>
            </w:r>
          </w:p>
        </w:tc>
        <w:tc>
          <w:tcPr>
            <w:tcW w:w="2430" w:type="dxa"/>
            <w:shd w:val="clear" w:color="auto" w:fill="E2EFD9" w:themeFill="accent6" w:themeFillTint="33"/>
          </w:tcPr>
          <w:p w14:paraId="259C22F7" w14:textId="2113EAF0" w:rsidR="002D70D5" w:rsidRDefault="002D70D5">
            <w:r>
              <w:t>Public comments to Preliminary Issue Report (specific question suggested by one commenter)</w:t>
            </w:r>
          </w:p>
        </w:tc>
        <w:tc>
          <w:tcPr>
            <w:tcW w:w="3060" w:type="dxa"/>
            <w:shd w:val="clear" w:color="auto" w:fill="E2EFD9" w:themeFill="accent6" w:themeFillTint="33"/>
          </w:tcPr>
          <w:p w14:paraId="71F6297B" w14:textId="77777777" w:rsidR="002D70D5" w:rsidRDefault="002D70D5"/>
        </w:tc>
        <w:tc>
          <w:tcPr>
            <w:tcW w:w="2970" w:type="dxa"/>
            <w:shd w:val="clear" w:color="auto" w:fill="E2EFD9" w:themeFill="accent6" w:themeFillTint="33"/>
          </w:tcPr>
          <w:p w14:paraId="4B3244DB" w14:textId="5CD6E209" w:rsidR="002D70D5" w:rsidRDefault="002D70D5"/>
          <w:p w14:paraId="01AC2DDF" w14:textId="02D1AA25" w:rsidR="002D70D5" w:rsidRDefault="001636A1" w:rsidP="00B07447">
            <w:r>
              <w:t>No change – original question presented at ICANN57</w:t>
            </w:r>
          </w:p>
        </w:tc>
      </w:tr>
    </w:tbl>
    <w:p w14:paraId="7F579082" w14:textId="77777777" w:rsidR="00F23E46" w:rsidRDefault="00F23E46"/>
    <w:p w14:paraId="6958A8CE" w14:textId="77777777" w:rsidR="009F47E6" w:rsidRDefault="009F47E6"/>
    <w:p w14:paraId="24534EBE" w14:textId="77777777" w:rsidR="00904A89" w:rsidRDefault="00904A89"/>
    <w:tbl>
      <w:tblPr>
        <w:tblStyle w:val="TableGrid"/>
        <w:tblW w:w="13518" w:type="dxa"/>
        <w:tblLayout w:type="fixed"/>
        <w:tblLook w:val="04A0" w:firstRow="1" w:lastRow="0" w:firstColumn="1" w:lastColumn="0" w:noHBand="0" w:noVBand="1"/>
      </w:tblPr>
      <w:tblGrid>
        <w:gridCol w:w="642"/>
        <w:gridCol w:w="4306"/>
        <w:gridCol w:w="2450"/>
        <w:gridCol w:w="3060"/>
        <w:gridCol w:w="3060"/>
      </w:tblGrid>
      <w:tr w:rsidR="00C640F4" w14:paraId="24621575" w14:textId="03742088" w:rsidTr="00B31608">
        <w:tc>
          <w:tcPr>
            <w:tcW w:w="13518" w:type="dxa"/>
            <w:gridSpan w:val="5"/>
            <w:shd w:val="clear" w:color="auto" w:fill="5B9BD5" w:themeFill="accent1"/>
          </w:tcPr>
          <w:p w14:paraId="1910ACDE" w14:textId="56E22AB1" w:rsidR="00C640F4" w:rsidRPr="00447E3F" w:rsidRDefault="00C640F4">
            <w:pPr>
              <w:rPr>
                <w:b/>
              </w:rPr>
            </w:pPr>
            <w:r w:rsidRPr="00447E3F">
              <w:rPr>
                <w:b/>
              </w:rPr>
              <w:t>SUGGESTED CATEGORY: BALANCE</w:t>
            </w:r>
          </w:p>
        </w:tc>
      </w:tr>
      <w:tr w:rsidR="002D70D5" w14:paraId="3F483F1E" w14:textId="2FC4819D" w:rsidTr="00F75A88">
        <w:tc>
          <w:tcPr>
            <w:tcW w:w="642" w:type="dxa"/>
            <w:tcBorders>
              <w:bottom w:val="single" w:sz="4" w:space="0" w:color="auto"/>
            </w:tcBorders>
            <w:shd w:val="clear" w:color="auto" w:fill="BDD6EE" w:themeFill="accent1" w:themeFillTint="66"/>
          </w:tcPr>
          <w:p w14:paraId="5CE3911C" w14:textId="7FC23975" w:rsidR="002D70D5" w:rsidRPr="00B31608" w:rsidRDefault="002D70D5">
            <w:pPr>
              <w:rPr>
                <w:b/>
              </w:rPr>
            </w:pPr>
            <w:r w:rsidRPr="00B31608">
              <w:rPr>
                <w:b/>
              </w:rPr>
              <w:t>No.</w:t>
            </w:r>
          </w:p>
        </w:tc>
        <w:tc>
          <w:tcPr>
            <w:tcW w:w="4306" w:type="dxa"/>
            <w:tcBorders>
              <w:bottom w:val="single" w:sz="4" w:space="0" w:color="auto"/>
            </w:tcBorders>
            <w:shd w:val="clear" w:color="auto" w:fill="BDD6EE" w:themeFill="accent1" w:themeFillTint="66"/>
          </w:tcPr>
          <w:p w14:paraId="2142D0C4" w14:textId="5119A5D8" w:rsidR="002D70D5" w:rsidRPr="00447E3F" w:rsidRDefault="002D70D5">
            <w:r w:rsidRPr="001D77C4">
              <w:rPr>
                <w:b/>
              </w:rPr>
              <w:t>Original Question</w:t>
            </w:r>
          </w:p>
        </w:tc>
        <w:tc>
          <w:tcPr>
            <w:tcW w:w="2450" w:type="dxa"/>
            <w:tcBorders>
              <w:bottom w:val="single" w:sz="4" w:space="0" w:color="auto"/>
            </w:tcBorders>
            <w:shd w:val="clear" w:color="auto" w:fill="BDD6EE" w:themeFill="accent1" w:themeFillTint="66"/>
          </w:tcPr>
          <w:p w14:paraId="1B4FB0C5" w14:textId="5FFC3D16" w:rsidR="002D70D5" w:rsidRDefault="002D70D5">
            <w:r w:rsidRPr="00447E3F">
              <w:rPr>
                <w:b/>
              </w:rPr>
              <w:t>Context/Background/Origin</w:t>
            </w:r>
          </w:p>
        </w:tc>
        <w:tc>
          <w:tcPr>
            <w:tcW w:w="3060" w:type="dxa"/>
            <w:tcBorders>
              <w:bottom w:val="single" w:sz="4" w:space="0" w:color="auto"/>
            </w:tcBorders>
            <w:shd w:val="clear" w:color="auto" w:fill="BDD6EE" w:themeFill="accent1" w:themeFillTint="66"/>
          </w:tcPr>
          <w:p w14:paraId="5B3D2691" w14:textId="6AC06B3A" w:rsidR="002D70D5" w:rsidRDefault="002D70D5">
            <w:r w:rsidRPr="00447E3F">
              <w:rPr>
                <w:b/>
              </w:rPr>
              <w:t>Comments/Suggestions</w:t>
            </w:r>
          </w:p>
        </w:tc>
        <w:tc>
          <w:tcPr>
            <w:tcW w:w="3060" w:type="dxa"/>
            <w:tcBorders>
              <w:bottom w:val="single" w:sz="4" w:space="0" w:color="auto"/>
            </w:tcBorders>
            <w:shd w:val="clear" w:color="auto" w:fill="BDD6EE" w:themeFill="accent1" w:themeFillTint="66"/>
          </w:tcPr>
          <w:p w14:paraId="4F582770" w14:textId="4BE63C8A" w:rsidR="002D70D5" w:rsidRDefault="002D70D5">
            <w:r>
              <w:rPr>
                <w:b/>
              </w:rPr>
              <w:t xml:space="preserve">Proposed </w:t>
            </w:r>
            <w:r w:rsidRPr="00447E3F">
              <w:rPr>
                <w:b/>
              </w:rPr>
              <w:t>Edited Question</w:t>
            </w:r>
          </w:p>
          <w:p w14:paraId="20AD2A05" w14:textId="44FCFA54" w:rsidR="002D70D5" w:rsidRPr="00447E3F" w:rsidRDefault="002D70D5">
            <w:pPr>
              <w:rPr>
                <w:b/>
              </w:rPr>
            </w:pPr>
          </w:p>
        </w:tc>
      </w:tr>
      <w:tr w:rsidR="002D70D5" w14:paraId="0B3D9A9F" w14:textId="2E31CE52" w:rsidTr="00F75A88">
        <w:trPr>
          <w:trHeight w:val="1250"/>
        </w:trPr>
        <w:tc>
          <w:tcPr>
            <w:tcW w:w="642" w:type="dxa"/>
            <w:shd w:val="clear" w:color="auto" w:fill="E2EFD9" w:themeFill="accent6" w:themeFillTint="33"/>
          </w:tcPr>
          <w:p w14:paraId="61DDDCE7" w14:textId="77777777" w:rsidR="002D70D5" w:rsidRDefault="002D70D5" w:rsidP="00B31608">
            <w:pPr>
              <w:pStyle w:val="ListParagraph"/>
              <w:numPr>
                <w:ilvl w:val="0"/>
                <w:numId w:val="12"/>
              </w:numPr>
            </w:pPr>
          </w:p>
        </w:tc>
        <w:tc>
          <w:tcPr>
            <w:tcW w:w="4306" w:type="dxa"/>
            <w:shd w:val="clear" w:color="auto" w:fill="E2EFD9" w:themeFill="accent6" w:themeFillTint="33"/>
          </w:tcPr>
          <w:p w14:paraId="213A1CA7" w14:textId="77777777" w:rsidR="002D70D5" w:rsidRDefault="002D70D5">
            <w:r w:rsidRPr="00CB064D">
              <w:t>Does the scope of the TMCH and the protection mechanisms which flow from it, reflect the appropriate balance between the rights of trademark holders and the legitimate rights of non-trademark registrants</w:t>
            </w:r>
            <w:r>
              <w:t>?</w:t>
            </w:r>
            <w:bookmarkStart w:id="0" w:name="_GoBack"/>
            <w:bookmarkEnd w:id="0"/>
            <w:r w:rsidR="00A53135">
              <w:t xml:space="preserve"> In particular are:</w:t>
            </w:r>
          </w:p>
          <w:p w14:paraId="6E1F8501" w14:textId="03EB95F2" w:rsidR="00A53135" w:rsidRDefault="00A53135" w:rsidP="009B3512">
            <w:pPr>
              <w:pStyle w:val="ListParagraph"/>
              <w:numPr>
                <w:ilvl w:val="0"/>
                <w:numId w:val="13"/>
              </w:numPr>
            </w:pPr>
            <w:r w:rsidRPr="00447E3F">
              <w:t>legitimate noncommercial, commercial and individual registrants</w:t>
            </w:r>
            <w:r>
              <w:t>; and</w:t>
            </w:r>
          </w:p>
          <w:p w14:paraId="4A3E729F" w14:textId="143A4AD8" w:rsidR="00A53135" w:rsidRDefault="00A53135" w:rsidP="009B3512">
            <w:pPr>
              <w:pStyle w:val="ListParagraph"/>
              <w:numPr>
                <w:ilvl w:val="0"/>
                <w:numId w:val="13"/>
              </w:numPr>
            </w:pPr>
            <w:r>
              <w:t>legitimate rights holders;</w:t>
            </w:r>
          </w:p>
          <w:p w14:paraId="7255CF1F" w14:textId="3F110E08" w:rsidR="00A53135" w:rsidRDefault="00A53135">
            <w:r w:rsidRPr="00A53135">
              <w:t>losing legitimate opportunities to register domain names in New gTLDs?</w:t>
            </w:r>
          </w:p>
          <w:p w14:paraId="17707AFD" w14:textId="46AF27E8" w:rsidR="00A53135" w:rsidRDefault="00A53135"/>
        </w:tc>
        <w:tc>
          <w:tcPr>
            <w:tcW w:w="2450" w:type="dxa"/>
            <w:shd w:val="clear" w:color="auto" w:fill="E2EFD9" w:themeFill="accent6" w:themeFillTint="33"/>
          </w:tcPr>
          <w:p w14:paraId="512AF30F" w14:textId="3665E0AB" w:rsidR="002D70D5" w:rsidRDefault="002D70D5">
            <w:r>
              <w:t>Public comments to Preliminary Issue Report (specific question suggested by one commenter)</w:t>
            </w:r>
          </w:p>
        </w:tc>
        <w:tc>
          <w:tcPr>
            <w:tcW w:w="3060" w:type="dxa"/>
            <w:shd w:val="clear" w:color="auto" w:fill="E2EFD9" w:themeFill="accent6" w:themeFillTint="33"/>
          </w:tcPr>
          <w:p w14:paraId="77BB544C" w14:textId="6A32F907" w:rsidR="002D70D5" w:rsidRDefault="002D70D5" w:rsidP="0059681F"/>
        </w:tc>
        <w:tc>
          <w:tcPr>
            <w:tcW w:w="3060" w:type="dxa"/>
            <w:shd w:val="clear" w:color="auto" w:fill="E2EFD9" w:themeFill="accent6" w:themeFillTint="33"/>
          </w:tcPr>
          <w:p w14:paraId="7125C0D7" w14:textId="77777777" w:rsidR="002D70D5" w:rsidRDefault="001636A1" w:rsidP="00B07447">
            <w:r w:rsidRPr="00CB064D">
              <w:t>Does the scope of the TMCH and the protection mechanisms which flow from it, reflect the appropriate balance between the rights of trademark holders and the legitimate rights of non-trademark registrants</w:t>
            </w:r>
            <w:r>
              <w:t xml:space="preserve">? </w:t>
            </w:r>
          </w:p>
          <w:p w14:paraId="5063E2A7" w14:textId="77777777" w:rsidR="001636A1" w:rsidRDefault="001636A1" w:rsidP="00B07447"/>
          <w:p w14:paraId="47C4E4B9" w14:textId="300E6565" w:rsidR="001636A1" w:rsidRDefault="001636A1" w:rsidP="00B07447">
            <w:r>
              <w:t>COMMENT: Edited for clarity, agreed on and presented at ICANN57</w:t>
            </w:r>
          </w:p>
        </w:tc>
      </w:tr>
      <w:tr w:rsidR="003166F1" w14:paraId="5C9C99E4" w14:textId="1B046029" w:rsidTr="004831BC">
        <w:tc>
          <w:tcPr>
            <w:tcW w:w="642" w:type="dxa"/>
            <w:tcBorders>
              <w:bottom w:val="single" w:sz="4" w:space="0" w:color="auto"/>
            </w:tcBorders>
            <w:shd w:val="clear" w:color="auto" w:fill="FFF2CC" w:themeFill="accent4" w:themeFillTint="33"/>
          </w:tcPr>
          <w:p w14:paraId="44D43BDE" w14:textId="77777777" w:rsidR="003166F1" w:rsidRDefault="003166F1" w:rsidP="00B31608">
            <w:pPr>
              <w:pStyle w:val="ListParagraph"/>
              <w:numPr>
                <w:ilvl w:val="0"/>
                <w:numId w:val="12"/>
              </w:numPr>
            </w:pPr>
          </w:p>
        </w:tc>
        <w:tc>
          <w:tcPr>
            <w:tcW w:w="4306" w:type="dxa"/>
            <w:tcBorders>
              <w:bottom w:val="single" w:sz="4" w:space="0" w:color="auto"/>
            </w:tcBorders>
            <w:shd w:val="clear" w:color="auto" w:fill="FFF2CC" w:themeFill="accent4" w:themeFillTint="33"/>
          </w:tcPr>
          <w:p w14:paraId="1D097DAE" w14:textId="7EC89877" w:rsidR="003166F1" w:rsidRPr="00447E3F" w:rsidRDefault="003166F1" w:rsidP="00A2605C">
            <w:r w:rsidRPr="001D77C4">
              <w:t>How do we determine what is “good chilling effect” and “bad chilling effect” in relation to RPMs?</w:t>
            </w:r>
          </w:p>
        </w:tc>
        <w:tc>
          <w:tcPr>
            <w:tcW w:w="2450" w:type="dxa"/>
            <w:tcBorders>
              <w:bottom w:val="single" w:sz="4" w:space="0" w:color="auto"/>
            </w:tcBorders>
            <w:shd w:val="clear" w:color="auto" w:fill="FFF2CC" w:themeFill="accent4" w:themeFillTint="33"/>
          </w:tcPr>
          <w:p w14:paraId="1027415F" w14:textId="28BE0414" w:rsidR="003166F1" w:rsidRDefault="003166F1" w:rsidP="00A2605C">
            <w:r>
              <w:t>Community suggestion at ICANN56</w:t>
            </w:r>
          </w:p>
        </w:tc>
        <w:tc>
          <w:tcPr>
            <w:tcW w:w="3060" w:type="dxa"/>
            <w:tcBorders>
              <w:bottom w:val="single" w:sz="4" w:space="0" w:color="auto"/>
            </w:tcBorders>
            <w:shd w:val="clear" w:color="auto" w:fill="FFF2CC" w:themeFill="accent4" w:themeFillTint="33"/>
          </w:tcPr>
          <w:p w14:paraId="0C120635" w14:textId="53FDA018" w:rsidR="003166F1" w:rsidRDefault="00BF65CA" w:rsidP="003166F1">
            <w:r>
              <w:t>Agreed to move to questions on</w:t>
            </w:r>
            <w:r w:rsidR="003166F1">
              <w:t xml:space="preserve"> TM Claims</w:t>
            </w:r>
            <w:r>
              <w:t xml:space="preserve"> and Sunrise</w:t>
            </w:r>
            <w:r w:rsidR="003166F1">
              <w:t>.</w:t>
            </w:r>
          </w:p>
          <w:p w14:paraId="2A84D07C" w14:textId="77777777" w:rsidR="003166F1" w:rsidRDefault="003166F1" w:rsidP="003166F1"/>
          <w:p w14:paraId="4D03A617" w14:textId="47680B84" w:rsidR="003166F1" w:rsidRDefault="003166F1" w:rsidP="003166F1">
            <w:r>
              <w:t>Note: Kathy can explain “bad chilling effect” and Jeff Neuman can explain “good chilling effect.”</w:t>
            </w:r>
          </w:p>
        </w:tc>
        <w:tc>
          <w:tcPr>
            <w:tcW w:w="3060" w:type="dxa"/>
            <w:tcBorders>
              <w:bottom w:val="single" w:sz="4" w:space="0" w:color="auto"/>
            </w:tcBorders>
            <w:shd w:val="clear" w:color="auto" w:fill="FFF2CC" w:themeFill="accent4" w:themeFillTint="33"/>
          </w:tcPr>
          <w:p w14:paraId="11E9CDE1" w14:textId="5F18CE3A" w:rsidR="003166F1" w:rsidRDefault="003166F1" w:rsidP="00C92653">
            <w:r w:rsidRPr="003166F1" w:rsidDel="003166F1">
              <w:rPr>
                <w:strike/>
              </w:rPr>
              <w:t xml:space="preserve"> </w:t>
            </w:r>
          </w:p>
        </w:tc>
      </w:tr>
      <w:tr w:rsidR="009D10C4" w14:paraId="161AD013" w14:textId="518BE111" w:rsidTr="004831BC">
        <w:tc>
          <w:tcPr>
            <w:tcW w:w="642" w:type="dxa"/>
            <w:tcBorders>
              <w:bottom w:val="single" w:sz="4" w:space="0" w:color="auto"/>
            </w:tcBorders>
            <w:shd w:val="clear" w:color="auto" w:fill="E2EFD9" w:themeFill="accent6" w:themeFillTint="33"/>
          </w:tcPr>
          <w:p w14:paraId="6735D696" w14:textId="035A5BB9" w:rsidR="009D10C4" w:rsidRDefault="009D10C4" w:rsidP="00B31608">
            <w:pPr>
              <w:pStyle w:val="ListParagraph"/>
              <w:numPr>
                <w:ilvl w:val="0"/>
                <w:numId w:val="12"/>
              </w:numPr>
            </w:pPr>
          </w:p>
        </w:tc>
        <w:tc>
          <w:tcPr>
            <w:tcW w:w="4306" w:type="dxa"/>
            <w:tcBorders>
              <w:bottom w:val="single" w:sz="4" w:space="0" w:color="auto"/>
            </w:tcBorders>
            <w:shd w:val="clear" w:color="auto" w:fill="E2EFD9" w:themeFill="accent6" w:themeFillTint="33"/>
          </w:tcPr>
          <w:p w14:paraId="177631CE" w14:textId="577E3CC1" w:rsidR="009D10C4" w:rsidRDefault="00CF62B6" w:rsidP="00660F79">
            <w:r w:rsidRPr="00CF62B6">
              <w:t>Should the scope of the TMCH be limited to apply only to the categories of goods and services in which the generic term(s) within a trademark are protected? If so, how?</w:t>
            </w:r>
          </w:p>
        </w:tc>
        <w:tc>
          <w:tcPr>
            <w:tcW w:w="2450" w:type="dxa"/>
            <w:tcBorders>
              <w:bottom w:val="single" w:sz="4" w:space="0" w:color="auto"/>
            </w:tcBorders>
            <w:shd w:val="clear" w:color="auto" w:fill="E2EFD9" w:themeFill="accent6" w:themeFillTint="33"/>
          </w:tcPr>
          <w:p w14:paraId="2C61623C" w14:textId="1CAF368E" w:rsidR="009D10C4" w:rsidRDefault="009D10C4" w:rsidP="00660F79">
            <w:r>
              <w:t>Public comments to Preliminary Issue Report (specific question suggested)</w:t>
            </w:r>
          </w:p>
        </w:tc>
        <w:tc>
          <w:tcPr>
            <w:tcW w:w="3060" w:type="dxa"/>
            <w:tcBorders>
              <w:bottom w:val="single" w:sz="4" w:space="0" w:color="auto"/>
            </w:tcBorders>
            <w:shd w:val="clear" w:color="auto" w:fill="E2EFD9" w:themeFill="accent6" w:themeFillTint="33"/>
          </w:tcPr>
          <w:p w14:paraId="2F026CB1" w14:textId="56B71BC8" w:rsidR="009D10C4" w:rsidRDefault="009D10C4" w:rsidP="00660F79"/>
        </w:tc>
        <w:tc>
          <w:tcPr>
            <w:tcW w:w="3060" w:type="dxa"/>
            <w:tcBorders>
              <w:bottom w:val="single" w:sz="4" w:space="0" w:color="auto"/>
            </w:tcBorders>
            <w:shd w:val="clear" w:color="auto" w:fill="E2EFD9" w:themeFill="accent6" w:themeFillTint="33"/>
          </w:tcPr>
          <w:p w14:paraId="7E462915" w14:textId="592099D9" w:rsidR="009D10C4" w:rsidRDefault="009D10C4" w:rsidP="009D10C4"/>
        </w:tc>
      </w:tr>
      <w:tr w:rsidR="009C0BB8" w14:paraId="3AC13662" w14:textId="77777777" w:rsidTr="009C0BB8">
        <w:tc>
          <w:tcPr>
            <w:tcW w:w="642" w:type="dxa"/>
            <w:shd w:val="clear" w:color="auto" w:fill="E2EFD9" w:themeFill="accent6" w:themeFillTint="33"/>
          </w:tcPr>
          <w:p w14:paraId="0E4B80F5" w14:textId="77777777" w:rsidR="009C0BB8" w:rsidRDefault="009C0BB8" w:rsidP="00B31608">
            <w:pPr>
              <w:pStyle w:val="ListParagraph"/>
              <w:numPr>
                <w:ilvl w:val="0"/>
                <w:numId w:val="12"/>
              </w:numPr>
            </w:pPr>
          </w:p>
        </w:tc>
        <w:tc>
          <w:tcPr>
            <w:tcW w:w="4306" w:type="dxa"/>
            <w:shd w:val="clear" w:color="auto" w:fill="E2EFD9" w:themeFill="accent6" w:themeFillTint="33"/>
          </w:tcPr>
          <w:p w14:paraId="019EE59B" w14:textId="50312E88" w:rsidR="009C0BB8" w:rsidRPr="00447E3F" w:rsidRDefault="009C0BB8" w:rsidP="00660F79">
            <w:r w:rsidRPr="009C0BB8">
              <w:t>Should the TM+50</w:t>
            </w:r>
            <w:r>
              <w:rPr>
                <w:rStyle w:val="FootnoteReference"/>
              </w:rPr>
              <w:footnoteReference w:id="1"/>
            </w:r>
            <w:r w:rsidRPr="009C0BB8">
              <w:t xml:space="preserve"> be retained or removed</w:t>
            </w:r>
            <w:r>
              <w:t>?</w:t>
            </w:r>
          </w:p>
        </w:tc>
        <w:tc>
          <w:tcPr>
            <w:tcW w:w="2450" w:type="dxa"/>
            <w:shd w:val="clear" w:color="auto" w:fill="E2EFD9" w:themeFill="accent6" w:themeFillTint="33"/>
          </w:tcPr>
          <w:p w14:paraId="47DB0EC9" w14:textId="19AD4FD6" w:rsidR="009C0BB8" w:rsidRDefault="009C0BB8" w:rsidP="00660F79">
            <w:r>
              <w:t xml:space="preserve">Issue highlighted in various public </w:t>
            </w:r>
            <w:r>
              <w:lastRenderedPageBreak/>
              <w:t>comments to draft RPM Staff Paper (noting under-utilization, high costs, verification standards, arbitrary nature) and Preliminary Issue Report</w:t>
            </w:r>
          </w:p>
        </w:tc>
        <w:tc>
          <w:tcPr>
            <w:tcW w:w="3060" w:type="dxa"/>
            <w:shd w:val="clear" w:color="auto" w:fill="E2EFD9" w:themeFill="accent6" w:themeFillTint="33"/>
          </w:tcPr>
          <w:p w14:paraId="39D3224E" w14:textId="2B86039F" w:rsidR="009C0BB8" w:rsidDel="00FE2C3F" w:rsidRDefault="009C0BB8" w:rsidP="006F6879"/>
        </w:tc>
        <w:tc>
          <w:tcPr>
            <w:tcW w:w="3060" w:type="dxa"/>
            <w:shd w:val="clear" w:color="auto" w:fill="E2EFD9" w:themeFill="accent6" w:themeFillTint="33"/>
          </w:tcPr>
          <w:p w14:paraId="73D7D988" w14:textId="77777777" w:rsidR="009C0BB8" w:rsidRDefault="009C0BB8" w:rsidP="00660F79"/>
        </w:tc>
      </w:tr>
      <w:tr w:rsidR="006F6879" w14:paraId="052D856F" w14:textId="64A2F7A6" w:rsidTr="009C0BB8">
        <w:tc>
          <w:tcPr>
            <w:tcW w:w="642" w:type="dxa"/>
            <w:shd w:val="clear" w:color="auto" w:fill="E2EFD9" w:themeFill="accent6" w:themeFillTint="33"/>
          </w:tcPr>
          <w:p w14:paraId="1DAD1E67" w14:textId="20E1661A" w:rsidR="006F6879" w:rsidRDefault="006F6879" w:rsidP="00B31608">
            <w:pPr>
              <w:pStyle w:val="ListParagraph"/>
              <w:numPr>
                <w:ilvl w:val="0"/>
                <w:numId w:val="12"/>
              </w:numPr>
            </w:pPr>
          </w:p>
        </w:tc>
        <w:tc>
          <w:tcPr>
            <w:tcW w:w="4306" w:type="dxa"/>
            <w:shd w:val="clear" w:color="auto" w:fill="E2EFD9" w:themeFill="accent6" w:themeFillTint="33"/>
          </w:tcPr>
          <w:p w14:paraId="1574236C" w14:textId="3F476081" w:rsidR="006F6879" w:rsidRPr="00447E3F" w:rsidRDefault="006F6879" w:rsidP="00660F79">
            <w:r w:rsidRPr="00447E3F">
              <w:t xml:space="preserve">Should the TMCH matching rules be </w:t>
            </w:r>
            <w:r w:rsidR="00FE2C3F" w:rsidRPr="00FE2C3F">
              <w:t>retained, modified, or expanded</w:t>
            </w:r>
            <w:r w:rsidRPr="00447E3F">
              <w:t>, e.g. to include plurals, ‘marks contained’ or ‘mark+keyword’, and/or common typos of a mark?</w:t>
            </w:r>
          </w:p>
        </w:tc>
        <w:tc>
          <w:tcPr>
            <w:tcW w:w="2450" w:type="dxa"/>
            <w:shd w:val="clear" w:color="auto" w:fill="E2EFD9" w:themeFill="accent6" w:themeFillTint="33"/>
          </w:tcPr>
          <w:p w14:paraId="237F9D15" w14:textId="54EB22CF" w:rsidR="006F6879" w:rsidRDefault="006F6879" w:rsidP="00660F79">
            <w:r>
              <w:t>Supported by various public comments to draft RPM Staff Paper and Preliminary Issue Report; however, one commenter to the Preliminary Issue Report noted the origin of this in the balance struck in the STI</w:t>
            </w:r>
          </w:p>
        </w:tc>
        <w:tc>
          <w:tcPr>
            <w:tcW w:w="3060" w:type="dxa"/>
            <w:shd w:val="clear" w:color="auto" w:fill="E2EFD9" w:themeFill="accent6" w:themeFillTint="33"/>
          </w:tcPr>
          <w:p w14:paraId="09959133" w14:textId="77777777" w:rsidR="006F6879" w:rsidRDefault="006F6879" w:rsidP="006F6879"/>
          <w:p w14:paraId="71BA06F7" w14:textId="459B541F" w:rsidR="006F6879" w:rsidRDefault="006F6879" w:rsidP="006F6879"/>
        </w:tc>
        <w:tc>
          <w:tcPr>
            <w:tcW w:w="3060" w:type="dxa"/>
            <w:shd w:val="clear" w:color="auto" w:fill="E2EFD9" w:themeFill="accent6" w:themeFillTint="33"/>
          </w:tcPr>
          <w:p w14:paraId="5B03803B" w14:textId="013BB2A6" w:rsidR="006F6879" w:rsidRDefault="006F6879" w:rsidP="00660F79"/>
        </w:tc>
      </w:tr>
    </w:tbl>
    <w:p w14:paraId="5D4FCE0D" w14:textId="77777777" w:rsidR="00F23E46" w:rsidRDefault="00F23E46"/>
    <w:p w14:paraId="790351C9" w14:textId="77777777" w:rsidR="00904A89" w:rsidRDefault="00904A89"/>
    <w:p w14:paraId="0F659691" w14:textId="77777777" w:rsidR="00904A89" w:rsidRDefault="00904A89"/>
    <w:tbl>
      <w:tblPr>
        <w:tblStyle w:val="TableGrid"/>
        <w:tblW w:w="13518" w:type="dxa"/>
        <w:tblLayout w:type="fixed"/>
        <w:tblLook w:val="04A0" w:firstRow="1" w:lastRow="0" w:firstColumn="1" w:lastColumn="0" w:noHBand="0" w:noVBand="1"/>
      </w:tblPr>
      <w:tblGrid>
        <w:gridCol w:w="648"/>
        <w:gridCol w:w="4320"/>
        <w:gridCol w:w="2430"/>
        <w:gridCol w:w="3060"/>
        <w:gridCol w:w="3060"/>
      </w:tblGrid>
      <w:tr w:rsidR="00504EE2" w14:paraId="0D318B1F" w14:textId="3624CF5C" w:rsidTr="00B31608">
        <w:tc>
          <w:tcPr>
            <w:tcW w:w="13518" w:type="dxa"/>
            <w:gridSpan w:val="5"/>
            <w:shd w:val="clear" w:color="auto" w:fill="5B9BD5" w:themeFill="accent1"/>
          </w:tcPr>
          <w:p w14:paraId="3D33D8E2" w14:textId="4040ADC2" w:rsidR="00504EE2" w:rsidRPr="00E51E2F" w:rsidRDefault="00504EE2">
            <w:pPr>
              <w:rPr>
                <w:b/>
              </w:rPr>
            </w:pPr>
            <w:r w:rsidRPr="00E51E2F">
              <w:rPr>
                <w:b/>
              </w:rPr>
              <w:t>SUGGESTED CATEGORY: ACCESS</w:t>
            </w:r>
            <w:r>
              <w:rPr>
                <w:b/>
              </w:rPr>
              <w:t xml:space="preserve"> &amp; ACCESSIBILITY</w:t>
            </w:r>
          </w:p>
        </w:tc>
      </w:tr>
      <w:tr w:rsidR="00CF1826" w14:paraId="264EBB72" w14:textId="0914357D" w:rsidTr="0051787B">
        <w:tc>
          <w:tcPr>
            <w:tcW w:w="648" w:type="dxa"/>
            <w:tcBorders>
              <w:bottom w:val="single" w:sz="4" w:space="0" w:color="auto"/>
            </w:tcBorders>
            <w:shd w:val="clear" w:color="auto" w:fill="BDD6EE" w:themeFill="accent1" w:themeFillTint="66"/>
          </w:tcPr>
          <w:p w14:paraId="1D789DD9" w14:textId="5062F19A" w:rsidR="00504EE2" w:rsidRPr="00B31608" w:rsidRDefault="00504EE2">
            <w:pPr>
              <w:rPr>
                <w:b/>
              </w:rPr>
            </w:pPr>
            <w:r w:rsidRPr="00B31608">
              <w:rPr>
                <w:b/>
              </w:rPr>
              <w:t>No.</w:t>
            </w:r>
          </w:p>
        </w:tc>
        <w:tc>
          <w:tcPr>
            <w:tcW w:w="4320" w:type="dxa"/>
            <w:tcBorders>
              <w:bottom w:val="single" w:sz="4" w:space="0" w:color="auto"/>
            </w:tcBorders>
            <w:shd w:val="clear" w:color="auto" w:fill="BDD6EE" w:themeFill="accent1" w:themeFillTint="66"/>
          </w:tcPr>
          <w:p w14:paraId="374C540A" w14:textId="4D4E1562" w:rsidR="00504EE2" w:rsidRPr="001D77C4" w:rsidRDefault="00504EE2">
            <w:r w:rsidRPr="001D77C4">
              <w:rPr>
                <w:b/>
              </w:rPr>
              <w:t>Original Question</w:t>
            </w:r>
          </w:p>
        </w:tc>
        <w:tc>
          <w:tcPr>
            <w:tcW w:w="2430" w:type="dxa"/>
            <w:tcBorders>
              <w:bottom w:val="single" w:sz="4" w:space="0" w:color="auto"/>
            </w:tcBorders>
            <w:shd w:val="clear" w:color="auto" w:fill="BDD6EE" w:themeFill="accent1" w:themeFillTint="66"/>
          </w:tcPr>
          <w:p w14:paraId="0640E50B" w14:textId="4797390D" w:rsidR="00504EE2" w:rsidRDefault="00504EE2">
            <w:r w:rsidRPr="00447E3F">
              <w:rPr>
                <w:b/>
              </w:rPr>
              <w:t>Context/Background/Origin</w:t>
            </w:r>
          </w:p>
        </w:tc>
        <w:tc>
          <w:tcPr>
            <w:tcW w:w="3060" w:type="dxa"/>
            <w:tcBorders>
              <w:bottom w:val="single" w:sz="4" w:space="0" w:color="auto"/>
            </w:tcBorders>
            <w:shd w:val="clear" w:color="auto" w:fill="BDD6EE" w:themeFill="accent1" w:themeFillTint="66"/>
          </w:tcPr>
          <w:p w14:paraId="029F8F92" w14:textId="0F748982" w:rsidR="00504EE2" w:rsidRDefault="00504EE2">
            <w:r w:rsidRPr="00447E3F">
              <w:rPr>
                <w:b/>
              </w:rPr>
              <w:t>Comments/Suggestions</w:t>
            </w:r>
          </w:p>
        </w:tc>
        <w:tc>
          <w:tcPr>
            <w:tcW w:w="3060" w:type="dxa"/>
            <w:tcBorders>
              <w:bottom w:val="single" w:sz="4" w:space="0" w:color="auto"/>
            </w:tcBorders>
            <w:shd w:val="clear" w:color="auto" w:fill="BDD6EE" w:themeFill="accent1" w:themeFillTint="66"/>
          </w:tcPr>
          <w:p w14:paraId="07B5AFEF" w14:textId="6AC0CC88" w:rsidR="00504EE2" w:rsidRDefault="00504EE2">
            <w:r>
              <w:rPr>
                <w:b/>
              </w:rPr>
              <w:t xml:space="preserve">Proposed </w:t>
            </w:r>
            <w:r w:rsidRPr="00447E3F">
              <w:rPr>
                <w:b/>
              </w:rPr>
              <w:t>Edited Question</w:t>
            </w:r>
          </w:p>
          <w:p w14:paraId="6754B8A7" w14:textId="01736B2E" w:rsidR="00504EE2" w:rsidRPr="00447E3F" w:rsidRDefault="00504EE2">
            <w:pPr>
              <w:rPr>
                <w:b/>
              </w:rPr>
            </w:pPr>
          </w:p>
        </w:tc>
      </w:tr>
      <w:tr w:rsidR="00B31608" w14:paraId="10B82C7D" w14:textId="2237AAC2" w:rsidTr="0051787B">
        <w:trPr>
          <w:trHeight w:val="2087"/>
        </w:trPr>
        <w:tc>
          <w:tcPr>
            <w:tcW w:w="648" w:type="dxa"/>
            <w:shd w:val="clear" w:color="auto" w:fill="E2EFD9" w:themeFill="accent6" w:themeFillTint="33"/>
          </w:tcPr>
          <w:p w14:paraId="0D2B816A" w14:textId="0F82C8AC" w:rsidR="00354128" w:rsidRDefault="00354128" w:rsidP="00B31608">
            <w:pPr>
              <w:pStyle w:val="ListParagraph"/>
              <w:numPr>
                <w:ilvl w:val="0"/>
                <w:numId w:val="12"/>
              </w:numPr>
            </w:pPr>
          </w:p>
        </w:tc>
        <w:tc>
          <w:tcPr>
            <w:tcW w:w="4320" w:type="dxa"/>
            <w:shd w:val="clear" w:color="auto" w:fill="E2EFD9" w:themeFill="accent6" w:themeFillTint="33"/>
          </w:tcPr>
          <w:p w14:paraId="59106C17" w14:textId="11A76691" w:rsidR="00354128" w:rsidRDefault="00077E65" w:rsidP="00FA1707">
            <w:r w:rsidRPr="00077E65">
              <w:t>How accessible is the TMCH database and RPM Rights Protection Actions and Defenses to individuals, orgs, trademar</w:t>
            </w:r>
            <w:r w:rsidR="00520E39">
              <w:t>k</w:t>
            </w:r>
            <w:r w:rsidRPr="00077E65">
              <w:t xml:space="preserve"> owners and t</w:t>
            </w:r>
            <w:r w:rsidR="00520E39">
              <w:t>rademark</w:t>
            </w:r>
            <w:r w:rsidRPr="00077E65">
              <w:t xml:space="preserve"> agents in developing countries</w:t>
            </w:r>
            <w:r>
              <w:t>?</w:t>
            </w:r>
          </w:p>
        </w:tc>
        <w:tc>
          <w:tcPr>
            <w:tcW w:w="2430" w:type="dxa"/>
            <w:shd w:val="clear" w:color="auto" w:fill="E2EFD9" w:themeFill="accent6" w:themeFillTint="33"/>
          </w:tcPr>
          <w:p w14:paraId="660F8B1D" w14:textId="5E168E0F" w:rsidR="00354128" w:rsidRDefault="00354128" w:rsidP="00FA1707">
            <w:r>
              <w:t>Supported by various public comments to draft RPM Staff Paper (i.e. that greater outreach is needed in regions that underutilized TMCH); public comments to Preliminary Issue Report (suggesting this specific question)</w:t>
            </w:r>
            <w:r w:rsidR="00520E39">
              <w:t>. This question merges two similar questions</w:t>
            </w:r>
          </w:p>
        </w:tc>
        <w:tc>
          <w:tcPr>
            <w:tcW w:w="3060" w:type="dxa"/>
            <w:shd w:val="clear" w:color="auto" w:fill="E2EFD9" w:themeFill="accent6" w:themeFillTint="33"/>
          </w:tcPr>
          <w:p w14:paraId="3354A7C3" w14:textId="3CE137D2" w:rsidR="00354128" w:rsidRDefault="00520E39" w:rsidP="00FA1707">
            <w:r>
              <w:t>Agreed that the findings relating to this issue should be shared with the new gTLD SubPro WG.</w:t>
            </w:r>
          </w:p>
          <w:p w14:paraId="7D58D2CA" w14:textId="678ABFA4" w:rsidR="001636A1" w:rsidRDefault="001636A1" w:rsidP="00FA1707"/>
        </w:tc>
        <w:tc>
          <w:tcPr>
            <w:tcW w:w="3060" w:type="dxa"/>
            <w:shd w:val="clear" w:color="auto" w:fill="E2EFD9" w:themeFill="accent6" w:themeFillTint="33"/>
          </w:tcPr>
          <w:p w14:paraId="4C9EAA32" w14:textId="17BFE638" w:rsidR="00354128" w:rsidRDefault="00354128" w:rsidP="00FA1707"/>
        </w:tc>
      </w:tr>
      <w:tr w:rsidR="00AD03B9" w14:paraId="0AABD23D" w14:textId="10D3B02F" w:rsidTr="0051787B">
        <w:tc>
          <w:tcPr>
            <w:tcW w:w="648" w:type="dxa"/>
            <w:shd w:val="clear" w:color="auto" w:fill="E2EFD9" w:themeFill="accent6" w:themeFillTint="33"/>
          </w:tcPr>
          <w:p w14:paraId="453EE5D3" w14:textId="77777777" w:rsidR="00AD03B9" w:rsidRDefault="00AD03B9" w:rsidP="00B31608">
            <w:pPr>
              <w:pStyle w:val="ListParagraph"/>
              <w:numPr>
                <w:ilvl w:val="0"/>
                <w:numId w:val="12"/>
              </w:numPr>
            </w:pPr>
          </w:p>
        </w:tc>
        <w:tc>
          <w:tcPr>
            <w:tcW w:w="4320" w:type="dxa"/>
            <w:shd w:val="clear" w:color="auto" w:fill="E2EFD9" w:themeFill="accent6" w:themeFillTint="33"/>
          </w:tcPr>
          <w:p w14:paraId="1903A765" w14:textId="2866B428" w:rsidR="00AD03B9" w:rsidRPr="001D77C4" w:rsidRDefault="00E77347" w:rsidP="00FA1707">
            <w:r w:rsidRPr="00E77347">
              <w:t>What concerns are being raised about the TMCH being closed, what are the reasons for having/keeping the TMCH Database private, and should the TMCH Database remain closed or become open?</w:t>
            </w:r>
          </w:p>
        </w:tc>
        <w:tc>
          <w:tcPr>
            <w:tcW w:w="2430" w:type="dxa"/>
            <w:shd w:val="clear" w:color="auto" w:fill="E2EFD9" w:themeFill="accent6" w:themeFillTint="33"/>
          </w:tcPr>
          <w:p w14:paraId="3C399C11" w14:textId="452D1DBC" w:rsidR="00AD03B9" w:rsidRDefault="00AD03B9" w:rsidP="00FA1707">
            <w:r>
              <w:t>Suggested on WG call of 5 Oct 2016</w:t>
            </w:r>
          </w:p>
        </w:tc>
        <w:tc>
          <w:tcPr>
            <w:tcW w:w="3060" w:type="dxa"/>
            <w:shd w:val="clear" w:color="auto" w:fill="E2EFD9" w:themeFill="accent6" w:themeFillTint="33"/>
          </w:tcPr>
          <w:p w14:paraId="092511DE" w14:textId="42E117FD" w:rsidR="001636A1" w:rsidRDefault="001636A1" w:rsidP="0051787B"/>
        </w:tc>
        <w:tc>
          <w:tcPr>
            <w:tcW w:w="3060" w:type="dxa"/>
            <w:shd w:val="clear" w:color="auto" w:fill="E2EFD9" w:themeFill="accent6" w:themeFillTint="33"/>
          </w:tcPr>
          <w:p w14:paraId="241AB046" w14:textId="740707FC" w:rsidR="00AD03B9" w:rsidRDefault="00AD03B9" w:rsidP="00FA1707"/>
        </w:tc>
      </w:tr>
    </w:tbl>
    <w:p w14:paraId="59A0A841" w14:textId="77777777" w:rsidR="00F23E46" w:rsidRDefault="00F23E46"/>
    <w:p w14:paraId="474DE69B" w14:textId="77777777" w:rsidR="00904A89" w:rsidRDefault="00904A89"/>
    <w:p w14:paraId="1294AF6A" w14:textId="77777777" w:rsidR="00904A89" w:rsidRDefault="00904A89"/>
    <w:tbl>
      <w:tblPr>
        <w:tblStyle w:val="TableGrid"/>
        <w:tblW w:w="13518" w:type="dxa"/>
        <w:tblLook w:val="04A0" w:firstRow="1" w:lastRow="0" w:firstColumn="1" w:lastColumn="0" w:noHBand="0" w:noVBand="1"/>
      </w:tblPr>
      <w:tblGrid>
        <w:gridCol w:w="625"/>
        <w:gridCol w:w="4178"/>
        <w:gridCol w:w="2996"/>
        <w:gridCol w:w="2700"/>
        <w:gridCol w:w="3019"/>
      </w:tblGrid>
      <w:tr w:rsidR="001D77C4" w14:paraId="65AA42B9" w14:textId="77777777" w:rsidTr="00B31608">
        <w:tc>
          <w:tcPr>
            <w:tcW w:w="13518" w:type="dxa"/>
            <w:gridSpan w:val="5"/>
            <w:shd w:val="clear" w:color="auto" w:fill="5B9BD5" w:themeFill="accent1"/>
          </w:tcPr>
          <w:p w14:paraId="3C1DFE1C" w14:textId="1718D119" w:rsidR="001D77C4" w:rsidRPr="001D77C4" w:rsidRDefault="001D77C4">
            <w:pPr>
              <w:rPr>
                <w:b/>
              </w:rPr>
            </w:pPr>
            <w:r w:rsidRPr="001D77C4">
              <w:rPr>
                <w:b/>
              </w:rPr>
              <w:t>SUGGESTED CATEGORY: COSTS</w:t>
            </w:r>
            <w:r>
              <w:rPr>
                <w:b/>
              </w:rPr>
              <w:t xml:space="preserve"> AND OTHER FUNDAMENTAL FEATURES OF THE TMCH</w:t>
            </w:r>
          </w:p>
        </w:tc>
      </w:tr>
      <w:tr w:rsidR="00ED5719" w14:paraId="6171643B" w14:textId="77777777" w:rsidTr="00F86F68">
        <w:tc>
          <w:tcPr>
            <w:tcW w:w="625" w:type="dxa"/>
            <w:shd w:val="clear" w:color="auto" w:fill="BDD6EE" w:themeFill="accent1" w:themeFillTint="66"/>
          </w:tcPr>
          <w:p w14:paraId="7EF7D810" w14:textId="7F3617FD" w:rsidR="00826BF2" w:rsidRPr="00B31608" w:rsidRDefault="00E7138C">
            <w:pPr>
              <w:rPr>
                <w:b/>
              </w:rPr>
            </w:pPr>
            <w:r w:rsidRPr="00B31608">
              <w:rPr>
                <w:b/>
              </w:rPr>
              <w:t>No.</w:t>
            </w:r>
          </w:p>
        </w:tc>
        <w:tc>
          <w:tcPr>
            <w:tcW w:w="4178" w:type="dxa"/>
            <w:shd w:val="clear" w:color="auto" w:fill="BDD6EE" w:themeFill="accent1" w:themeFillTint="66"/>
          </w:tcPr>
          <w:p w14:paraId="0528E690" w14:textId="0590CAD4" w:rsidR="00826BF2" w:rsidRPr="001D77C4" w:rsidRDefault="00826BF2">
            <w:r w:rsidRPr="001D77C4">
              <w:rPr>
                <w:b/>
              </w:rPr>
              <w:t>Original Question</w:t>
            </w:r>
          </w:p>
        </w:tc>
        <w:tc>
          <w:tcPr>
            <w:tcW w:w="2996" w:type="dxa"/>
            <w:shd w:val="clear" w:color="auto" w:fill="BDD6EE" w:themeFill="accent1" w:themeFillTint="66"/>
          </w:tcPr>
          <w:p w14:paraId="0D21C276" w14:textId="1EC1E7AE" w:rsidR="00826BF2" w:rsidRDefault="00826BF2">
            <w:r w:rsidRPr="00447E3F">
              <w:rPr>
                <w:b/>
              </w:rPr>
              <w:t>Context/Background/Origin</w:t>
            </w:r>
          </w:p>
        </w:tc>
        <w:tc>
          <w:tcPr>
            <w:tcW w:w="2700" w:type="dxa"/>
            <w:shd w:val="clear" w:color="auto" w:fill="BDD6EE" w:themeFill="accent1" w:themeFillTint="66"/>
          </w:tcPr>
          <w:p w14:paraId="632DD96B" w14:textId="0FE1CEB0" w:rsidR="00826BF2" w:rsidRDefault="00826BF2">
            <w:r w:rsidRPr="00447E3F">
              <w:rPr>
                <w:b/>
              </w:rPr>
              <w:t>Comments/Suggestions</w:t>
            </w:r>
          </w:p>
        </w:tc>
        <w:tc>
          <w:tcPr>
            <w:tcW w:w="3019" w:type="dxa"/>
            <w:shd w:val="clear" w:color="auto" w:fill="BDD6EE" w:themeFill="accent1" w:themeFillTint="66"/>
          </w:tcPr>
          <w:p w14:paraId="70FAD2AE" w14:textId="061F85D0" w:rsidR="00826BF2" w:rsidRDefault="000C629A">
            <w:r>
              <w:rPr>
                <w:b/>
              </w:rPr>
              <w:t xml:space="preserve">Proposed </w:t>
            </w:r>
            <w:r w:rsidRPr="00447E3F">
              <w:rPr>
                <w:b/>
              </w:rPr>
              <w:t>Edited Question</w:t>
            </w:r>
          </w:p>
        </w:tc>
      </w:tr>
      <w:tr w:rsidR="00D26239" w14:paraId="67203AE6" w14:textId="77777777" w:rsidTr="00844239">
        <w:tc>
          <w:tcPr>
            <w:tcW w:w="625" w:type="dxa"/>
            <w:tcBorders>
              <w:bottom w:val="single" w:sz="4" w:space="0" w:color="auto"/>
            </w:tcBorders>
          </w:tcPr>
          <w:p w14:paraId="4FCEA925" w14:textId="77777777" w:rsidR="00447E3F" w:rsidRDefault="00447E3F" w:rsidP="00B31608">
            <w:pPr>
              <w:pStyle w:val="ListParagraph"/>
              <w:numPr>
                <w:ilvl w:val="0"/>
                <w:numId w:val="12"/>
              </w:numPr>
            </w:pPr>
          </w:p>
        </w:tc>
        <w:tc>
          <w:tcPr>
            <w:tcW w:w="4178" w:type="dxa"/>
            <w:tcBorders>
              <w:bottom w:val="single" w:sz="4" w:space="0" w:color="auto"/>
            </w:tcBorders>
          </w:tcPr>
          <w:p w14:paraId="463BC689" w14:textId="39C11E06" w:rsidR="00447E3F" w:rsidRDefault="001D77C4">
            <w:r w:rsidRPr="001D77C4">
              <w:t>Should the TMCH remain a single provider or should we open it to different providers, of course with a central database that should be accessed by the different providers? Is it practical to have more than one provider?</w:t>
            </w:r>
          </w:p>
        </w:tc>
        <w:tc>
          <w:tcPr>
            <w:tcW w:w="2996" w:type="dxa"/>
            <w:tcBorders>
              <w:bottom w:val="single" w:sz="4" w:space="0" w:color="auto"/>
            </w:tcBorders>
          </w:tcPr>
          <w:p w14:paraId="7E3C444A" w14:textId="71762120" w:rsidR="00447E3F" w:rsidRDefault="007A6E31">
            <w:r>
              <w:t>Noted in p</w:t>
            </w:r>
            <w:r w:rsidR="00703A7C">
              <w:t>ublic comments to Preliminary Issue Report (</w:t>
            </w:r>
            <w:r w:rsidR="00BE132C">
              <w:t xml:space="preserve">on </w:t>
            </w:r>
            <w:r w:rsidR="00703A7C">
              <w:t>single provider issue)</w:t>
            </w:r>
          </w:p>
        </w:tc>
        <w:tc>
          <w:tcPr>
            <w:tcW w:w="2700" w:type="dxa"/>
            <w:tcBorders>
              <w:bottom w:val="single" w:sz="4" w:space="0" w:color="auto"/>
            </w:tcBorders>
          </w:tcPr>
          <w:p w14:paraId="6E5D9B21" w14:textId="46B216A4" w:rsidR="00D26239" w:rsidRDefault="00D26239" w:rsidP="00D26239">
            <w:r w:rsidRPr="003C49D0">
              <w:t xml:space="preserve">Which aspects of </w:t>
            </w:r>
            <w:r>
              <w:t xml:space="preserve">the </w:t>
            </w:r>
            <w:r w:rsidRPr="003C49D0">
              <w:t>TMCH</w:t>
            </w:r>
            <w:r>
              <w:t>’s</w:t>
            </w:r>
            <w:r w:rsidRPr="003C49D0">
              <w:t xml:space="preserve"> operation</w:t>
            </w:r>
            <w:r>
              <w:t>s</w:t>
            </w:r>
            <w:r w:rsidRPr="003C49D0">
              <w:t xml:space="preserve"> are most important and should be taken into consideration for the next round? </w:t>
            </w:r>
            <w:r>
              <w:t>A</w:t>
            </w:r>
            <w:r w:rsidRPr="003C49D0">
              <w:t>spects</w:t>
            </w:r>
            <w:r>
              <w:t xml:space="preserve"> that can be considered</w:t>
            </w:r>
            <w:r w:rsidRPr="003C49D0">
              <w:t xml:space="preserve"> are</w:t>
            </w:r>
            <w:r>
              <w:t>:</w:t>
            </w:r>
          </w:p>
          <w:p w14:paraId="1815270B" w14:textId="77777777" w:rsidR="00D26239" w:rsidRDefault="00D26239" w:rsidP="00D26239">
            <w:pPr>
              <w:pStyle w:val="ListParagraph"/>
              <w:numPr>
                <w:ilvl w:val="0"/>
                <w:numId w:val="5"/>
              </w:numPr>
              <w:ind w:left="319"/>
            </w:pPr>
            <w:r w:rsidRPr="003C49D0">
              <w:t xml:space="preserve">cost, </w:t>
            </w:r>
          </w:p>
          <w:p w14:paraId="7E8793C1" w14:textId="77777777" w:rsidR="00D26239" w:rsidRDefault="00D26239" w:rsidP="00D26239">
            <w:pPr>
              <w:pStyle w:val="ListParagraph"/>
              <w:numPr>
                <w:ilvl w:val="0"/>
                <w:numId w:val="5"/>
              </w:numPr>
              <w:ind w:left="319"/>
            </w:pPr>
            <w:r w:rsidRPr="003C49D0">
              <w:lastRenderedPageBreak/>
              <w:t xml:space="preserve">reliability, </w:t>
            </w:r>
          </w:p>
          <w:p w14:paraId="323C4D3F" w14:textId="77777777" w:rsidR="00D26239" w:rsidRDefault="00D26239" w:rsidP="00D26239">
            <w:pPr>
              <w:pStyle w:val="ListParagraph"/>
              <w:numPr>
                <w:ilvl w:val="0"/>
                <w:numId w:val="5"/>
              </w:numPr>
              <w:ind w:left="319"/>
            </w:pPr>
            <w:r w:rsidRPr="003C49D0">
              <w:t xml:space="preserve">global reach, </w:t>
            </w:r>
          </w:p>
          <w:p w14:paraId="4E6C46B9" w14:textId="77777777" w:rsidR="00D26239" w:rsidRDefault="00D26239" w:rsidP="00D26239">
            <w:pPr>
              <w:pStyle w:val="ListParagraph"/>
              <w:numPr>
                <w:ilvl w:val="0"/>
                <w:numId w:val="5"/>
              </w:numPr>
              <w:ind w:left="319"/>
            </w:pPr>
            <w:r>
              <w:t xml:space="preserve">diversity of services, </w:t>
            </w:r>
          </w:p>
          <w:p w14:paraId="2AE20312" w14:textId="77777777" w:rsidR="00D26239" w:rsidRDefault="00D26239" w:rsidP="00D26239">
            <w:pPr>
              <w:pStyle w:val="ListParagraph"/>
              <w:numPr>
                <w:ilvl w:val="0"/>
                <w:numId w:val="5"/>
              </w:numPr>
              <w:ind w:left="319"/>
            </w:pPr>
            <w:r w:rsidRPr="003C49D0">
              <w:t>consistency</w:t>
            </w:r>
            <w:r>
              <w:t>.</w:t>
            </w:r>
          </w:p>
          <w:p w14:paraId="3B9C978A" w14:textId="77777777" w:rsidR="00D26239" w:rsidRDefault="00D26239" w:rsidP="00D26239"/>
          <w:p w14:paraId="6914D8DF" w14:textId="016E6659" w:rsidR="00D26239" w:rsidRDefault="00D26239" w:rsidP="00D26239">
            <w:r>
              <w:t>What implementation guidelines should be given to ICANN to achieve these goals in the proper balance?</w:t>
            </w:r>
          </w:p>
        </w:tc>
        <w:tc>
          <w:tcPr>
            <w:tcW w:w="3019" w:type="dxa"/>
            <w:tcBorders>
              <w:bottom w:val="single" w:sz="4" w:space="0" w:color="auto"/>
            </w:tcBorders>
          </w:tcPr>
          <w:p w14:paraId="0C516473" w14:textId="2EF58E66" w:rsidR="00FE1654" w:rsidRDefault="00FE1654" w:rsidP="00FE1654">
            <w:commentRangeStart w:id="1"/>
            <w:r>
              <w:lastRenderedPageBreak/>
              <w:t>The Sub-team is seeking the input of the full WG on the following two options:</w:t>
            </w:r>
          </w:p>
          <w:p w14:paraId="29874248" w14:textId="77777777" w:rsidR="00FE1654" w:rsidRDefault="00FE1654" w:rsidP="00FE1654"/>
          <w:p w14:paraId="1A49203C" w14:textId="77777777" w:rsidR="00FE1654" w:rsidRDefault="00FE1654" w:rsidP="00FE1654">
            <w:r>
              <w:t xml:space="preserve">Proposal 1 "Does the present structuring of the TMCH optimize such operational considerations </w:t>
            </w:r>
            <w:r>
              <w:lastRenderedPageBreak/>
              <w:t>as cost, reliability, global reach, and service diversity and consistency, or should significant changes be considered?"</w:t>
            </w:r>
          </w:p>
          <w:p w14:paraId="02664ECE" w14:textId="77777777" w:rsidR="00FE1654" w:rsidRDefault="00FE1654" w:rsidP="00FE1654"/>
          <w:p w14:paraId="29E9E05F" w14:textId="77777777" w:rsidR="00FE1654" w:rsidRDefault="00FE1654" w:rsidP="00FE1654">
            <w:r>
              <w:t>Proposal 2 "What are the concerns with the TMCH Database being provided by a single Provider - and how might those concerns be addressed?"</w:t>
            </w:r>
            <w:commentRangeEnd w:id="1"/>
            <w:r>
              <w:rPr>
                <w:rStyle w:val="CommentReference"/>
              </w:rPr>
              <w:commentReference w:id="1"/>
            </w:r>
          </w:p>
          <w:p w14:paraId="5FD0C4F1" w14:textId="5A8B7BC5" w:rsidR="00000257" w:rsidRDefault="00000257" w:rsidP="00FE1654"/>
        </w:tc>
      </w:tr>
      <w:tr w:rsidR="00D26239" w14:paraId="21F3E4FC" w14:textId="77777777" w:rsidTr="00844239">
        <w:tc>
          <w:tcPr>
            <w:tcW w:w="625" w:type="dxa"/>
            <w:shd w:val="clear" w:color="auto" w:fill="E2EFD9" w:themeFill="accent6" w:themeFillTint="33"/>
          </w:tcPr>
          <w:p w14:paraId="5A80723A" w14:textId="19A7AFA6" w:rsidR="00447E3F" w:rsidRDefault="00447E3F" w:rsidP="00B31608">
            <w:pPr>
              <w:pStyle w:val="ListParagraph"/>
              <w:numPr>
                <w:ilvl w:val="0"/>
                <w:numId w:val="12"/>
              </w:numPr>
            </w:pPr>
          </w:p>
        </w:tc>
        <w:tc>
          <w:tcPr>
            <w:tcW w:w="4178" w:type="dxa"/>
            <w:shd w:val="clear" w:color="auto" w:fill="E2EFD9" w:themeFill="accent6" w:themeFillTint="33"/>
          </w:tcPr>
          <w:p w14:paraId="0CAB11C3" w14:textId="07C2EDA0" w:rsidR="00447E3F" w:rsidRDefault="00FE1654">
            <w:r>
              <w:t>Are the costs and benefits of the TMCH, for rights holders, for ICANN, for the community, proportionate</w:t>
            </w:r>
            <w:r w:rsidR="001D77C4" w:rsidRPr="001D77C4">
              <w:t>?</w:t>
            </w:r>
          </w:p>
        </w:tc>
        <w:tc>
          <w:tcPr>
            <w:tcW w:w="2996" w:type="dxa"/>
            <w:shd w:val="clear" w:color="auto" w:fill="E2EFD9" w:themeFill="accent6" w:themeFillTint="33"/>
          </w:tcPr>
          <w:p w14:paraId="19D50E87" w14:textId="5BE1B08D" w:rsidR="00447E3F" w:rsidRDefault="007A6E31">
            <w:r>
              <w:t>Derived generally from various p</w:t>
            </w:r>
            <w:r w:rsidR="00E01CCA">
              <w:t xml:space="preserve">ublic comments to </w:t>
            </w:r>
            <w:r>
              <w:t xml:space="preserve">draft RPM Staff Paper and </w:t>
            </w:r>
            <w:r w:rsidR="00E01CCA">
              <w:t>Preliminary Issue Report</w:t>
            </w:r>
          </w:p>
        </w:tc>
        <w:tc>
          <w:tcPr>
            <w:tcW w:w="2700" w:type="dxa"/>
            <w:shd w:val="clear" w:color="auto" w:fill="E2EFD9" w:themeFill="accent6" w:themeFillTint="33"/>
          </w:tcPr>
          <w:p w14:paraId="0251A896" w14:textId="77777777" w:rsidR="00B45678" w:rsidRDefault="00B45678" w:rsidP="00B45678">
            <w:r>
              <w:t xml:space="preserve">[KK Comment: This does not appear to be a rewrite of the charter question. But the charter question (left column) may fall within the scope of the “balance question” above. that is: </w:t>
            </w:r>
          </w:p>
          <w:p w14:paraId="11BD42EF" w14:textId="77777777" w:rsidR="00B45678" w:rsidRDefault="00B45678" w:rsidP="00B45678">
            <w:r>
              <w:t>“Does the</w:t>
            </w:r>
            <w:r w:rsidRPr="0059681F">
              <w:t xml:space="preserve"> </w:t>
            </w:r>
            <w:r>
              <w:t xml:space="preserve">scope of the </w:t>
            </w:r>
            <w:r w:rsidRPr="0059681F">
              <w:t>TMCH</w:t>
            </w:r>
            <w:r>
              <w:t xml:space="preserve"> </w:t>
            </w:r>
            <w:r w:rsidRPr="00281A0F">
              <w:t>and the protection mechanisms which flow from it</w:t>
            </w:r>
            <w:r>
              <w:t>,</w:t>
            </w:r>
            <w:r w:rsidRPr="0059681F">
              <w:t xml:space="preserve"> </w:t>
            </w:r>
            <w:r>
              <w:t>reflect</w:t>
            </w:r>
            <w:r w:rsidRPr="0059681F">
              <w:t xml:space="preserve"> the</w:t>
            </w:r>
            <w:r>
              <w:rPr>
                <w:rStyle w:val="CommentReference"/>
              </w:rPr>
              <w:annotationRef/>
            </w:r>
            <w:r w:rsidRPr="0059681F">
              <w:t xml:space="preserve"> </w:t>
            </w:r>
            <w:r>
              <w:t>appropriate balance</w:t>
            </w:r>
            <w:r w:rsidRPr="0059681F">
              <w:t xml:space="preserve"> between the rights of trademark holders and the </w:t>
            </w:r>
            <w:r>
              <w:t xml:space="preserve">legitimate </w:t>
            </w:r>
            <w:r w:rsidRPr="0059681F">
              <w:t xml:space="preserve">rights of non-trademark </w:t>
            </w:r>
            <w:r>
              <w:t>registrant….?”]</w:t>
            </w:r>
          </w:p>
          <w:p w14:paraId="1D9B1CB9" w14:textId="77777777" w:rsidR="00447E3F" w:rsidRDefault="00447E3F"/>
        </w:tc>
        <w:tc>
          <w:tcPr>
            <w:tcW w:w="3019" w:type="dxa"/>
            <w:shd w:val="clear" w:color="auto" w:fill="E2EFD9" w:themeFill="accent6" w:themeFillTint="33"/>
          </w:tcPr>
          <w:p w14:paraId="1519FEE7" w14:textId="77777777" w:rsidR="007C1CFB" w:rsidRDefault="007C1CFB"/>
          <w:p w14:paraId="1D9BF075" w14:textId="77777777" w:rsidR="007C1CFB" w:rsidRDefault="007C1CFB"/>
          <w:p w14:paraId="02648323" w14:textId="77777777" w:rsidR="007C1CFB" w:rsidRDefault="007C1CFB"/>
          <w:p w14:paraId="01B5E034" w14:textId="77777777" w:rsidR="00FA1707" w:rsidRDefault="00FA1707"/>
          <w:p w14:paraId="379E7F3A" w14:textId="77777777" w:rsidR="00FA1707" w:rsidRDefault="00FA1707" w:rsidP="00FA1707">
            <w:pPr>
              <w:pStyle w:val="ListParagraph"/>
            </w:pPr>
          </w:p>
          <w:p w14:paraId="62A9AA37" w14:textId="3C1F9A4C" w:rsidR="00FA1707" w:rsidRDefault="00FA1707"/>
        </w:tc>
      </w:tr>
    </w:tbl>
    <w:p w14:paraId="5478538D" w14:textId="2154A1BC" w:rsidR="00F77D89" w:rsidRDefault="00F77D89"/>
    <w:sectPr w:rsidR="00F77D89" w:rsidSect="00447E3F">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Tait" w:date="2016-12-04T17:05:00Z" w:initials="DT">
    <w:p w14:paraId="1D64A796" w14:textId="30BC3CEF" w:rsidR="00FE1654" w:rsidRDefault="00FE1654">
      <w:pPr>
        <w:pStyle w:val="CommentText"/>
      </w:pPr>
      <w:r>
        <w:rPr>
          <w:rStyle w:val="CommentReference"/>
        </w:rPr>
        <w:annotationRef/>
      </w:r>
      <w:r>
        <w:t>Outstanding question on which the ST is seeking the opinion of the full WG.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64A7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0487" w14:textId="77777777" w:rsidR="00762DC5" w:rsidRDefault="00762DC5" w:rsidP="007A6E31">
      <w:r>
        <w:separator/>
      </w:r>
    </w:p>
  </w:endnote>
  <w:endnote w:type="continuationSeparator" w:id="0">
    <w:p w14:paraId="3B880C48" w14:textId="77777777" w:rsidR="00762DC5" w:rsidRDefault="00762DC5" w:rsidP="007A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40B45" w14:textId="77777777" w:rsidR="00B1708C" w:rsidRDefault="00B1708C" w:rsidP="00F77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9E571" w14:textId="77777777" w:rsidR="00B1708C" w:rsidRDefault="00B1708C" w:rsidP="007A6E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EC19" w14:textId="702994FC" w:rsidR="00B1708C" w:rsidRPr="00660F79" w:rsidRDefault="00B07447" w:rsidP="00F77D89">
    <w:pPr>
      <w:pStyle w:val="Footer"/>
      <w:framePr w:wrap="none" w:vAnchor="text" w:hAnchor="margin" w:xAlign="right" w:y="1"/>
      <w:rPr>
        <w:rStyle w:val="PageNumber"/>
      </w:rPr>
    </w:pPr>
    <w:r w:rsidRPr="00B07447">
      <w:rPr>
        <w:rStyle w:val="PageNumber"/>
        <w:noProof/>
        <w:sz w:val="12"/>
      </w:rPr>
      <w:t>{00981951-1 }</w:t>
    </w:r>
    <w:r w:rsidR="00B1708C" w:rsidRPr="00660F79">
      <w:rPr>
        <w:rStyle w:val="PageNumber"/>
      </w:rPr>
      <w:fldChar w:fldCharType="begin"/>
    </w:r>
    <w:r w:rsidR="00B1708C" w:rsidRPr="00660F79">
      <w:rPr>
        <w:rStyle w:val="PageNumber"/>
      </w:rPr>
      <w:instrText xml:space="preserve">PAGE  </w:instrText>
    </w:r>
    <w:r w:rsidR="00B1708C" w:rsidRPr="00660F79">
      <w:rPr>
        <w:rStyle w:val="PageNumber"/>
      </w:rPr>
      <w:fldChar w:fldCharType="separate"/>
    </w:r>
    <w:r w:rsidR="001B2F64">
      <w:rPr>
        <w:rStyle w:val="PageNumber"/>
        <w:noProof/>
      </w:rPr>
      <w:t>4</w:t>
    </w:r>
    <w:r w:rsidR="00B1708C" w:rsidRPr="00660F79">
      <w:rPr>
        <w:rStyle w:val="PageNumber"/>
      </w:rPr>
      <w:fldChar w:fldCharType="end"/>
    </w:r>
  </w:p>
  <w:p w14:paraId="531D0B86" w14:textId="77777777" w:rsidR="00B1708C" w:rsidRPr="00660F79" w:rsidRDefault="00B1708C" w:rsidP="007A6E31">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31DC7" w14:textId="77777777" w:rsidR="004373B4" w:rsidRDefault="00437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EF309" w14:textId="77777777" w:rsidR="00762DC5" w:rsidRDefault="00762DC5" w:rsidP="007A6E31">
      <w:pPr>
        <w:rPr>
          <w:noProof/>
        </w:rPr>
      </w:pPr>
      <w:r>
        <w:rPr>
          <w:noProof/>
        </w:rPr>
        <w:separator/>
      </w:r>
    </w:p>
  </w:footnote>
  <w:footnote w:type="continuationSeparator" w:id="0">
    <w:p w14:paraId="5418CF01" w14:textId="77777777" w:rsidR="00762DC5" w:rsidRDefault="00762DC5" w:rsidP="007A6E31">
      <w:r>
        <w:continuationSeparator/>
      </w:r>
    </w:p>
  </w:footnote>
  <w:footnote w:id="1">
    <w:p w14:paraId="524562A6" w14:textId="77777777" w:rsidR="00C9669D" w:rsidRPr="00C9669D" w:rsidRDefault="009C0BB8" w:rsidP="009B3512">
      <w:pPr>
        <w:pStyle w:val="FootnoteText"/>
      </w:pPr>
      <w:r>
        <w:rPr>
          <w:rStyle w:val="FootnoteReference"/>
        </w:rPr>
        <w:footnoteRef/>
      </w:r>
      <w:r>
        <w:t xml:space="preserve"> </w:t>
      </w:r>
      <w:r w:rsidR="00C9669D" w:rsidRPr="00C9669D">
        <w:t>Trademark owners can add up to 50 variations that are similar to each valid submission in the TMCH—within the notification process—provided that the variant of the mark was awarded to the trademark holder in a prior UDRP case.</w:t>
      </w:r>
    </w:p>
    <w:p w14:paraId="09D309AD" w14:textId="6F3B52B1" w:rsidR="009C0BB8" w:rsidRDefault="009C0BB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08E12" w14:textId="77777777" w:rsidR="004373B4" w:rsidRDefault="00437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FC77" w14:textId="77777777" w:rsidR="004373B4" w:rsidRDefault="00437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E5F9" w14:textId="77777777" w:rsidR="004373B4" w:rsidRDefault="00437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D685E"/>
    <w:multiLevelType w:val="multilevel"/>
    <w:tmpl w:val="789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720E7"/>
    <w:multiLevelType w:val="hybridMultilevel"/>
    <w:tmpl w:val="9B6ABEF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
    <w:nsid w:val="18D72139"/>
    <w:multiLevelType w:val="hybridMultilevel"/>
    <w:tmpl w:val="3D58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01AE"/>
    <w:multiLevelType w:val="hybridMultilevel"/>
    <w:tmpl w:val="238C31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BB2AE3"/>
    <w:multiLevelType w:val="hybridMultilevel"/>
    <w:tmpl w:val="34E6E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ABF"/>
    <w:multiLevelType w:val="hybridMultilevel"/>
    <w:tmpl w:val="05781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84280"/>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20A7"/>
    <w:multiLevelType w:val="hybridMultilevel"/>
    <w:tmpl w:val="D384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53784"/>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E6478"/>
    <w:multiLevelType w:val="hybridMultilevel"/>
    <w:tmpl w:val="1B0E592A"/>
    <w:lvl w:ilvl="0" w:tplc="EBC8E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826604"/>
    <w:multiLevelType w:val="hybridMultilevel"/>
    <w:tmpl w:val="D3B6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466C8"/>
    <w:multiLevelType w:val="multilevel"/>
    <w:tmpl w:val="021AF4F8"/>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2">
    <w:nsid w:val="6A7017A1"/>
    <w:multiLevelType w:val="hybridMultilevel"/>
    <w:tmpl w:val="3036F794"/>
    <w:lvl w:ilvl="0" w:tplc="757EFC9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72CC2"/>
    <w:multiLevelType w:val="hybridMultilevel"/>
    <w:tmpl w:val="84645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31C0C"/>
    <w:multiLevelType w:val="hybridMultilevel"/>
    <w:tmpl w:val="2B90C1A8"/>
    <w:lvl w:ilvl="0" w:tplc="538E0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10B37"/>
    <w:multiLevelType w:val="hybridMultilevel"/>
    <w:tmpl w:val="0082B8B4"/>
    <w:lvl w:ilvl="0" w:tplc="70D4FA06">
      <w:start w:val="1"/>
      <w:numFmt w:val="decimal"/>
      <w:lvlText w:val="%1."/>
      <w:lvlJc w:val="left"/>
      <w:pPr>
        <w:tabs>
          <w:tab w:val="num" w:pos="720"/>
        </w:tabs>
        <w:ind w:left="720" w:hanging="360"/>
      </w:pPr>
    </w:lvl>
    <w:lvl w:ilvl="1" w:tplc="651EC6CC" w:tentative="1">
      <w:start w:val="1"/>
      <w:numFmt w:val="decimal"/>
      <w:lvlText w:val="%2."/>
      <w:lvlJc w:val="left"/>
      <w:pPr>
        <w:tabs>
          <w:tab w:val="num" w:pos="1440"/>
        </w:tabs>
        <w:ind w:left="1440" w:hanging="360"/>
      </w:pPr>
    </w:lvl>
    <w:lvl w:ilvl="2" w:tplc="1B8AECE0" w:tentative="1">
      <w:start w:val="1"/>
      <w:numFmt w:val="decimal"/>
      <w:lvlText w:val="%3."/>
      <w:lvlJc w:val="left"/>
      <w:pPr>
        <w:tabs>
          <w:tab w:val="num" w:pos="2160"/>
        </w:tabs>
        <w:ind w:left="2160" w:hanging="360"/>
      </w:pPr>
    </w:lvl>
    <w:lvl w:ilvl="3" w:tplc="E5D0F31C" w:tentative="1">
      <w:start w:val="1"/>
      <w:numFmt w:val="decimal"/>
      <w:lvlText w:val="%4."/>
      <w:lvlJc w:val="left"/>
      <w:pPr>
        <w:tabs>
          <w:tab w:val="num" w:pos="2880"/>
        </w:tabs>
        <w:ind w:left="2880" w:hanging="360"/>
      </w:pPr>
    </w:lvl>
    <w:lvl w:ilvl="4" w:tplc="0C80C88E" w:tentative="1">
      <w:start w:val="1"/>
      <w:numFmt w:val="decimal"/>
      <w:lvlText w:val="%5."/>
      <w:lvlJc w:val="left"/>
      <w:pPr>
        <w:tabs>
          <w:tab w:val="num" w:pos="3600"/>
        </w:tabs>
        <w:ind w:left="3600" w:hanging="360"/>
      </w:pPr>
    </w:lvl>
    <w:lvl w:ilvl="5" w:tplc="A2E4732A" w:tentative="1">
      <w:start w:val="1"/>
      <w:numFmt w:val="decimal"/>
      <w:lvlText w:val="%6."/>
      <w:lvlJc w:val="left"/>
      <w:pPr>
        <w:tabs>
          <w:tab w:val="num" w:pos="4320"/>
        </w:tabs>
        <w:ind w:left="4320" w:hanging="360"/>
      </w:pPr>
    </w:lvl>
    <w:lvl w:ilvl="6" w:tplc="A240241E" w:tentative="1">
      <w:start w:val="1"/>
      <w:numFmt w:val="decimal"/>
      <w:lvlText w:val="%7."/>
      <w:lvlJc w:val="left"/>
      <w:pPr>
        <w:tabs>
          <w:tab w:val="num" w:pos="5040"/>
        </w:tabs>
        <w:ind w:left="5040" w:hanging="360"/>
      </w:pPr>
    </w:lvl>
    <w:lvl w:ilvl="7" w:tplc="0C707D5A" w:tentative="1">
      <w:start w:val="1"/>
      <w:numFmt w:val="decimal"/>
      <w:lvlText w:val="%8."/>
      <w:lvlJc w:val="left"/>
      <w:pPr>
        <w:tabs>
          <w:tab w:val="num" w:pos="5760"/>
        </w:tabs>
        <w:ind w:left="5760" w:hanging="360"/>
      </w:pPr>
    </w:lvl>
    <w:lvl w:ilvl="8" w:tplc="7574693A" w:tentative="1">
      <w:start w:val="1"/>
      <w:numFmt w:val="decimal"/>
      <w:lvlText w:val="%9."/>
      <w:lvlJc w:val="left"/>
      <w:pPr>
        <w:tabs>
          <w:tab w:val="num" w:pos="6480"/>
        </w:tabs>
        <w:ind w:left="6480" w:hanging="360"/>
      </w:pPr>
    </w:lvl>
  </w:abstractNum>
  <w:num w:numId="1">
    <w:abstractNumId w:val="5"/>
  </w:num>
  <w:num w:numId="2">
    <w:abstractNumId w:val="1"/>
  </w:num>
  <w:num w:numId="3">
    <w:abstractNumId w:val="11"/>
  </w:num>
  <w:num w:numId="4">
    <w:abstractNumId w:val="4"/>
  </w:num>
  <w:num w:numId="5">
    <w:abstractNumId w:val="7"/>
  </w:num>
  <w:num w:numId="6">
    <w:abstractNumId w:val="6"/>
  </w:num>
  <w:num w:numId="7">
    <w:abstractNumId w:val="9"/>
  </w:num>
  <w:num w:numId="8">
    <w:abstractNumId w:val="8"/>
  </w:num>
  <w:num w:numId="9">
    <w:abstractNumId w:val="12"/>
  </w:num>
  <w:num w:numId="10">
    <w:abstractNumId w:val="14"/>
  </w:num>
  <w:num w:numId="11">
    <w:abstractNumId w:val="2"/>
  </w:num>
  <w:num w:numId="12">
    <w:abstractNumId w:val="3"/>
  </w:num>
  <w:num w:numId="13">
    <w:abstractNumId w:val="10"/>
  </w:num>
  <w:num w:numId="14">
    <w:abstractNumId w:val="0"/>
  </w:num>
  <w:num w:numId="15">
    <w:abstractNumId w:val="13"/>
  </w:num>
  <w:num w:numId="16">
    <w:abstractNumId w:val="1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ait">
    <w15:presenceInfo w15:providerId="None" w15:userId="David Ta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3F"/>
    <w:rsid w:val="00000257"/>
    <w:rsid w:val="000031A0"/>
    <w:rsid w:val="00013A0A"/>
    <w:rsid w:val="00041D92"/>
    <w:rsid w:val="000437E0"/>
    <w:rsid w:val="00077E65"/>
    <w:rsid w:val="0008516B"/>
    <w:rsid w:val="0009164A"/>
    <w:rsid w:val="000A2AAC"/>
    <w:rsid w:val="000A729A"/>
    <w:rsid w:val="000A7657"/>
    <w:rsid w:val="000C000A"/>
    <w:rsid w:val="000C629A"/>
    <w:rsid w:val="00120C8C"/>
    <w:rsid w:val="00121B27"/>
    <w:rsid w:val="001636A1"/>
    <w:rsid w:val="001B2F64"/>
    <w:rsid w:val="001B5D6E"/>
    <w:rsid w:val="001C4219"/>
    <w:rsid w:val="001C7135"/>
    <w:rsid w:val="001D77C4"/>
    <w:rsid w:val="001F3C0A"/>
    <w:rsid w:val="00272560"/>
    <w:rsid w:val="00273856"/>
    <w:rsid w:val="00281A0F"/>
    <w:rsid w:val="002A550B"/>
    <w:rsid w:val="002D28BE"/>
    <w:rsid w:val="002D70D5"/>
    <w:rsid w:val="002E2A8F"/>
    <w:rsid w:val="002F1DD3"/>
    <w:rsid w:val="003166F1"/>
    <w:rsid w:val="00326516"/>
    <w:rsid w:val="00327796"/>
    <w:rsid w:val="00350845"/>
    <w:rsid w:val="00351C33"/>
    <w:rsid w:val="00354128"/>
    <w:rsid w:val="00373B4F"/>
    <w:rsid w:val="003A5F47"/>
    <w:rsid w:val="003B5100"/>
    <w:rsid w:val="003C49D0"/>
    <w:rsid w:val="003C51F1"/>
    <w:rsid w:val="00423CBF"/>
    <w:rsid w:val="0043174F"/>
    <w:rsid w:val="004319FF"/>
    <w:rsid w:val="00435BDF"/>
    <w:rsid w:val="004373B4"/>
    <w:rsid w:val="00442B38"/>
    <w:rsid w:val="00447E3F"/>
    <w:rsid w:val="00461B82"/>
    <w:rsid w:val="004831BC"/>
    <w:rsid w:val="00492A8E"/>
    <w:rsid w:val="004E38FF"/>
    <w:rsid w:val="004E4F88"/>
    <w:rsid w:val="004F6EBB"/>
    <w:rsid w:val="00504EE2"/>
    <w:rsid w:val="0051787B"/>
    <w:rsid w:val="00520E39"/>
    <w:rsid w:val="00527EA8"/>
    <w:rsid w:val="005444E4"/>
    <w:rsid w:val="00584144"/>
    <w:rsid w:val="0059681F"/>
    <w:rsid w:val="005A6370"/>
    <w:rsid w:val="005D0057"/>
    <w:rsid w:val="005E1E4D"/>
    <w:rsid w:val="005E6FF9"/>
    <w:rsid w:val="00655143"/>
    <w:rsid w:val="00660F79"/>
    <w:rsid w:val="0069697D"/>
    <w:rsid w:val="006A761B"/>
    <w:rsid w:val="006D71A1"/>
    <w:rsid w:val="006F6879"/>
    <w:rsid w:val="00703A7C"/>
    <w:rsid w:val="00752C7D"/>
    <w:rsid w:val="00753E58"/>
    <w:rsid w:val="00762DC5"/>
    <w:rsid w:val="0076591D"/>
    <w:rsid w:val="00772E05"/>
    <w:rsid w:val="00776251"/>
    <w:rsid w:val="007776BE"/>
    <w:rsid w:val="007A40B6"/>
    <w:rsid w:val="007A547B"/>
    <w:rsid w:val="007A63D1"/>
    <w:rsid w:val="007A6E31"/>
    <w:rsid w:val="007B2473"/>
    <w:rsid w:val="007B76F8"/>
    <w:rsid w:val="007C1CFB"/>
    <w:rsid w:val="007F7663"/>
    <w:rsid w:val="00826BF2"/>
    <w:rsid w:val="0083073D"/>
    <w:rsid w:val="00844239"/>
    <w:rsid w:val="0088616F"/>
    <w:rsid w:val="008E3BB7"/>
    <w:rsid w:val="008E4F70"/>
    <w:rsid w:val="00904A89"/>
    <w:rsid w:val="009137CD"/>
    <w:rsid w:val="00922407"/>
    <w:rsid w:val="00957A8A"/>
    <w:rsid w:val="00957DF8"/>
    <w:rsid w:val="00977891"/>
    <w:rsid w:val="009A66DC"/>
    <w:rsid w:val="009B1023"/>
    <w:rsid w:val="009B3512"/>
    <w:rsid w:val="009B5181"/>
    <w:rsid w:val="009C0BB8"/>
    <w:rsid w:val="009D10C4"/>
    <w:rsid w:val="009F47E6"/>
    <w:rsid w:val="00A00D7F"/>
    <w:rsid w:val="00A06323"/>
    <w:rsid w:val="00A23C81"/>
    <w:rsid w:val="00A2605C"/>
    <w:rsid w:val="00A53135"/>
    <w:rsid w:val="00A873D8"/>
    <w:rsid w:val="00AC644B"/>
    <w:rsid w:val="00AD03B9"/>
    <w:rsid w:val="00AD5218"/>
    <w:rsid w:val="00AF008A"/>
    <w:rsid w:val="00AF3A34"/>
    <w:rsid w:val="00B07447"/>
    <w:rsid w:val="00B1708C"/>
    <w:rsid w:val="00B17B1F"/>
    <w:rsid w:val="00B31608"/>
    <w:rsid w:val="00B45678"/>
    <w:rsid w:val="00B63507"/>
    <w:rsid w:val="00B7006E"/>
    <w:rsid w:val="00B817DC"/>
    <w:rsid w:val="00B8538A"/>
    <w:rsid w:val="00BA4BAD"/>
    <w:rsid w:val="00BA765C"/>
    <w:rsid w:val="00BA775C"/>
    <w:rsid w:val="00BB4968"/>
    <w:rsid w:val="00BB6204"/>
    <w:rsid w:val="00BC2138"/>
    <w:rsid w:val="00BE132C"/>
    <w:rsid w:val="00BE5497"/>
    <w:rsid w:val="00BF65CA"/>
    <w:rsid w:val="00C15327"/>
    <w:rsid w:val="00C25798"/>
    <w:rsid w:val="00C368DA"/>
    <w:rsid w:val="00C460DF"/>
    <w:rsid w:val="00C50D4D"/>
    <w:rsid w:val="00C52D59"/>
    <w:rsid w:val="00C550E6"/>
    <w:rsid w:val="00C55D48"/>
    <w:rsid w:val="00C640F4"/>
    <w:rsid w:val="00C74AF1"/>
    <w:rsid w:val="00C873FD"/>
    <w:rsid w:val="00C92653"/>
    <w:rsid w:val="00C9669D"/>
    <w:rsid w:val="00CB064D"/>
    <w:rsid w:val="00CC0154"/>
    <w:rsid w:val="00CD32D4"/>
    <w:rsid w:val="00CD645B"/>
    <w:rsid w:val="00CE32F0"/>
    <w:rsid w:val="00CE3D62"/>
    <w:rsid w:val="00CE7D7D"/>
    <w:rsid w:val="00CF1826"/>
    <w:rsid w:val="00CF62B6"/>
    <w:rsid w:val="00D26239"/>
    <w:rsid w:val="00D74C1B"/>
    <w:rsid w:val="00D757D1"/>
    <w:rsid w:val="00DC0D7A"/>
    <w:rsid w:val="00DC7130"/>
    <w:rsid w:val="00DD28A5"/>
    <w:rsid w:val="00E01CCA"/>
    <w:rsid w:val="00E441E4"/>
    <w:rsid w:val="00E51E2F"/>
    <w:rsid w:val="00E664D7"/>
    <w:rsid w:val="00E7138C"/>
    <w:rsid w:val="00E7152C"/>
    <w:rsid w:val="00E7487F"/>
    <w:rsid w:val="00E77347"/>
    <w:rsid w:val="00E9343C"/>
    <w:rsid w:val="00EB170D"/>
    <w:rsid w:val="00EC41A2"/>
    <w:rsid w:val="00ED5719"/>
    <w:rsid w:val="00ED5923"/>
    <w:rsid w:val="00EF1C29"/>
    <w:rsid w:val="00F0018F"/>
    <w:rsid w:val="00F0350A"/>
    <w:rsid w:val="00F17E67"/>
    <w:rsid w:val="00F23E46"/>
    <w:rsid w:val="00F75A88"/>
    <w:rsid w:val="00F77D89"/>
    <w:rsid w:val="00F86F68"/>
    <w:rsid w:val="00FA1707"/>
    <w:rsid w:val="00FA356E"/>
    <w:rsid w:val="00FB2D09"/>
    <w:rsid w:val="00FB3509"/>
    <w:rsid w:val="00FD0541"/>
    <w:rsid w:val="00FD0E2C"/>
    <w:rsid w:val="00FE1654"/>
    <w:rsid w:val="00FE2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A2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7E3F"/>
    <w:rPr>
      <w:sz w:val="18"/>
      <w:szCs w:val="18"/>
    </w:rPr>
  </w:style>
  <w:style w:type="paragraph" w:styleId="CommentText">
    <w:name w:val="annotation text"/>
    <w:basedOn w:val="Normal"/>
    <w:link w:val="CommentTextChar"/>
    <w:uiPriority w:val="99"/>
    <w:semiHidden/>
    <w:unhideWhenUsed/>
    <w:rsid w:val="00447E3F"/>
  </w:style>
  <w:style w:type="character" w:customStyle="1" w:styleId="CommentTextChar">
    <w:name w:val="Comment Text Char"/>
    <w:basedOn w:val="DefaultParagraphFont"/>
    <w:link w:val="CommentText"/>
    <w:uiPriority w:val="99"/>
    <w:semiHidden/>
    <w:rsid w:val="00447E3F"/>
  </w:style>
  <w:style w:type="paragraph" w:styleId="BalloonText">
    <w:name w:val="Balloon Text"/>
    <w:basedOn w:val="Normal"/>
    <w:link w:val="BalloonTextChar"/>
    <w:uiPriority w:val="99"/>
    <w:semiHidden/>
    <w:unhideWhenUsed/>
    <w:rsid w:val="00447E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E3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9681F"/>
    <w:rPr>
      <w:b/>
      <w:bCs/>
      <w:sz w:val="20"/>
      <w:szCs w:val="20"/>
    </w:rPr>
  </w:style>
  <w:style w:type="character" w:customStyle="1" w:styleId="CommentSubjectChar">
    <w:name w:val="Comment Subject Char"/>
    <w:basedOn w:val="CommentTextChar"/>
    <w:link w:val="CommentSubject"/>
    <w:uiPriority w:val="99"/>
    <w:semiHidden/>
    <w:rsid w:val="0059681F"/>
    <w:rPr>
      <w:b/>
      <w:bCs/>
      <w:sz w:val="20"/>
      <w:szCs w:val="20"/>
    </w:rPr>
  </w:style>
  <w:style w:type="paragraph" w:styleId="Footer">
    <w:name w:val="footer"/>
    <w:basedOn w:val="Normal"/>
    <w:link w:val="FooterChar"/>
    <w:uiPriority w:val="99"/>
    <w:unhideWhenUsed/>
    <w:rsid w:val="007A6E31"/>
    <w:pPr>
      <w:tabs>
        <w:tab w:val="center" w:pos="4680"/>
        <w:tab w:val="right" w:pos="9360"/>
      </w:tabs>
    </w:pPr>
  </w:style>
  <w:style w:type="character" w:customStyle="1" w:styleId="FooterChar">
    <w:name w:val="Footer Char"/>
    <w:basedOn w:val="DefaultParagraphFont"/>
    <w:link w:val="Footer"/>
    <w:uiPriority w:val="99"/>
    <w:rsid w:val="007A6E31"/>
  </w:style>
  <w:style w:type="character" w:styleId="PageNumber">
    <w:name w:val="page number"/>
    <w:basedOn w:val="DefaultParagraphFont"/>
    <w:uiPriority w:val="99"/>
    <w:semiHidden/>
    <w:unhideWhenUsed/>
    <w:rsid w:val="007A6E31"/>
  </w:style>
  <w:style w:type="paragraph" w:styleId="ListParagraph">
    <w:name w:val="List Paragraph"/>
    <w:basedOn w:val="Normal"/>
    <w:uiPriority w:val="34"/>
    <w:qFormat/>
    <w:rsid w:val="007A6E31"/>
    <w:pPr>
      <w:ind w:left="720"/>
      <w:contextualSpacing/>
    </w:pPr>
  </w:style>
  <w:style w:type="paragraph" w:styleId="Date">
    <w:name w:val="Date"/>
    <w:basedOn w:val="Normal"/>
    <w:next w:val="Normal"/>
    <w:link w:val="DateChar"/>
    <w:uiPriority w:val="99"/>
    <w:semiHidden/>
    <w:unhideWhenUsed/>
    <w:rsid w:val="003C49D0"/>
  </w:style>
  <w:style w:type="character" w:customStyle="1" w:styleId="DateChar">
    <w:name w:val="Date Char"/>
    <w:basedOn w:val="DefaultParagraphFont"/>
    <w:link w:val="Date"/>
    <w:uiPriority w:val="99"/>
    <w:semiHidden/>
    <w:rsid w:val="003C49D0"/>
  </w:style>
  <w:style w:type="character" w:customStyle="1" w:styleId="tgc">
    <w:name w:val="_tgc"/>
    <w:basedOn w:val="DefaultParagraphFont"/>
    <w:rsid w:val="00A2605C"/>
  </w:style>
  <w:style w:type="paragraph" w:styleId="Header">
    <w:name w:val="header"/>
    <w:basedOn w:val="Normal"/>
    <w:link w:val="HeaderChar"/>
    <w:uiPriority w:val="99"/>
    <w:unhideWhenUsed/>
    <w:rsid w:val="00660F79"/>
    <w:pPr>
      <w:tabs>
        <w:tab w:val="center" w:pos="4680"/>
        <w:tab w:val="right" w:pos="9360"/>
      </w:tabs>
    </w:pPr>
  </w:style>
  <w:style w:type="character" w:customStyle="1" w:styleId="HeaderChar">
    <w:name w:val="Header Char"/>
    <w:basedOn w:val="DefaultParagraphFont"/>
    <w:link w:val="Header"/>
    <w:uiPriority w:val="99"/>
    <w:rsid w:val="00660F79"/>
  </w:style>
  <w:style w:type="paragraph" w:styleId="Revision">
    <w:name w:val="Revision"/>
    <w:hidden/>
    <w:uiPriority w:val="99"/>
    <w:semiHidden/>
    <w:rsid w:val="00041D92"/>
  </w:style>
  <w:style w:type="paragraph" w:styleId="FootnoteText">
    <w:name w:val="footnote text"/>
    <w:basedOn w:val="Normal"/>
    <w:link w:val="FootnoteTextChar"/>
    <w:uiPriority w:val="99"/>
    <w:unhideWhenUsed/>
    <w:rsid w:val="009C0BB8"/>
  </w:style>
  <w:style w:type="character" w:customStyle="1" w:styleId="FootnoteTextChar">
    <w:name w:val="Footnote Text Char"/>
    <w:basedOn w:val="DefaultParagraphFont"/>
    <w:link w:val="FootnoteText"/>
    <w:uiPriority w:val="99"/>
    <w:rsid w:val="009C0BB8"/>
  </w:style>
  <w:style w:type="character" w:styleId="FootnoteReference">
    <w:name w:val="footnote reference"/>
    <w:basedOn w:val="DefaultParagraphFont"/>
    <w:uiPriority w:val="99"/>
    <w:unhideWhenUsed/>
    <w:rsid w:val="009C0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4955">
      <w:bodyDiv w:val="1"/>
      <w:marLeft w:val="0"/>
      <w:marRight w:val="0"/>
      <w:marTop w:val="0"/>
      <w:marBottom w:val="0"/>
      <w:divBdr>
        <w:top w:val="none" w:sz="0" w:space="0" w:color="auto"/>
        <w:left w:val="none" w:sz="0" w:space="0" w:color="auto"/>
        <w:bottom w:val="none" w:sz="0" w:space="0" w:color="auto"/>
        <w:right w:val="none" w:sz="0" w:space="0" w:color="auto"/>
      </w:divBdr>
    </w:div>
    <w:div w:id="889462474">
      <w:bodyDiv w:val="1"/>
      <w:marLeft w:val="0"/>
      <w:marRight w:val="0"/>
      <w:marTop w:val="0"/>
      <w:marBottom w:val="0"/>
      <w:divBdr>
        <w:top w:val="none" w:sz="0" w:space="0" w:color="auto"/>
        <w:left w:val="none" w:sz="0" w:space="0" w:color="auto"/>
        <w:bottom w:val="none" w:sz="0" w:space="0" w:color="auto"/>
        <w:right w:val="none" w:sz="0" w:space="0" w:color="auto"/>
      </w:divBdr>
    </w:div>
    <w:div w:id="1405253492">
      <w:bodyDiv w:val="1"/>
      <w:marLeft w:val="0"/>
      <w:marRight w:val="0"/>
      <w:marTop w:val="0"/>
      <w:marBottom w:val="0"/>
      <w:divBdr>
        <w:top w:val="none" w:sz="0" w:space="0" w:color="auto"/>
        <w:left w:val="none" w:sz="0" w:space="0" w:color="auto"/>
        <w:bottom w:val="none" w:sz="0" w:space="0" w:color="auto"/>
        <w:right w:val="none" w:sz="0" w:space="0" w:color="auto"/>
      </w:divBdr>
    </w:div>
    <w:div w:id="1585187106">
      <w:bodyDiv w:val="1"/>
      <w:marLeft w:val="0"/>
      <w:marRight w:val="0"/>
      <w:marTop w:val="0"/>
      <w:marBottom w:val="0"/>
      <w:divBdr>
        <w:top w:val="none" w:sz="0" w:space="0" w:color="auto"/>
        <w:left w:val="none" w:sz="0" w:space="0" w:color="auto"/>
        <w:bottom w:val="none" w:sz="0" w:space="0" w:color="auto"/>
        <w:right w:val="none" w:sz="0" w:space="0" w:color="auto"/>
      </w:divBdr>
    </w:div>
    <w:div w:id="1824396179">
      <w:bodyDiv w:val="1"/>
      <w:marLeft w:val="0"/>
      <w:marRight w:val="0"/>
      <w:marTop w:val="0"/>
      <w:marBottom w:val="0"/>
      <w:divBdr>
        <w:top w:val="none" w:sz="0" w:space="0" w:color="auto"/>
        <w:left w:val="none" w:sz="0" w:space="0" w:color="auto"/>
        <w:bottom w:val="none" w:sz="0" w:space="0" w:color="auto"/>
        <w:right w:val="none" w:sz="0" w:space="0" w:color="auto"/>
      </w:divBdr>
    </w:div>
    <w:div w:id="1881281939">
      <w:bodyDiv w:val="1"/>
      <w:marLeft w:val="0"/>
      <w:marRight w:val="0"/>
      <w:marTop w:val="0"/>
      <w:marBottom w:val="0"/>
      <w:divBdr>
        <w:top w:val="none" w:sz="0" w:space="0" w:color="auto"/>
        <w:left w:val="none" w:sz="0" w:space="0" w:color="auto"/>
        <w:bottom w:val="none" w:sz="0" w:space="0" w:color="auto"/>
        <w:right w:val="none" w:sz="0" w:space="0" w:color="auto"/>
      </w:divBdr>
      <w:divsChild>
        <w:div w:id="1203784699">
          <w:marLeft w:val="720"/>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D152C0-F420-6447-82A8-9C8C69CD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1445</Words>
  <Characters>8243</Characters>
  <Application>Microsoft Macintosh Word</Application>
  <DocSecurity>0</DocSecurity>
  <PresentationFormat/>
  <Lines>68</Lines>
  <Paragraphs>19</Paragraphs>
  <ScaleCrop>false</ScaleCrop>
  <HeadingPairs>
    <vt:vector size="2" baseType="variant">
      <vt:variant>
        <vt:lpstr>Title</vt:lpstr>
      </vt:variant>
      <vt:variant>
        <vt:i4>1</vt:i4>
      </vt:variant>
    </vt:vector>
  </HeadingPairs>
  <TitlesOfParts>
    <vt:vector size="1" baseType="lpstr">
      <vt:lpstr>Edited Table 10-25 (00981951).DOCX</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Table 10-25 (00981951).DOCX</dc:title>
  <dc:subject>00981951-1 /font=6</dc:subject>
  <dc:creator>Mary Wong</dc:creator>
  <cp:keywords/>
  <dc:description/>
  <cp:lastModifiedBy>David Tait</cp:lastModifiedBy>
  <cp:revision>13</cp:revision>
  <cp:lastPrinted>2016-10-24T19:19:00Z</cp:lastPrinted>
  <dcterms:created xsi:type="dcterms:W3CDTF">2016-12-04T14:16:00Z</dcterms:created>
  <dcterms:modified xsi:type="dcterms:W3CDTF">2016-12-04T17:07:00Z</dcterms:modified>
</cp:coreProperties>
</file>