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5C186" w14:textId="77777777" w:rsidR="003139CF" w:rsidRPr="00E901ED" w:rsidRDefault="00E901ED" w:rsidP="00E901ED">
      <w:pPr>
        <w:jc w:val="center"/>
        <w:rPr>
          <w:b/>
          <w:sz w:val="22"/>
          <w:szCs w:val="22"/>
        </w:rPr>
      </w:pPr>
      <w:bookmarkStart w:id="0" w:name="_GoBack"/>
      <w:bookmarkEnd w:id="0"/>
      <w:r w:rsidRPr="00E901ED">
        <w:rPr>
          <w:b/>
          <w:sz w:val="22"/>
          <w:szCs w:val="22"/>
        </w:rPr>
        <w:t>QUESTIONS FROM THE REVIEW OF ALL RIGHTS PROTECTION MECHANISMS IN ALL GTLDS TO THE TRADEMARK CLEARINGHOUSE PROVIDER</w:t>
      </w:r>
    </w:p>
    <w:p w14:paraId="5AFE236B" w14:textId="77777777" w:rsidR="00E901ED" w:rsidRPr="00E901ED" w:rsidRDefault="00E901ED" w:rsidP="00E901ED">
      <w:pPr>
        <w:jc w:val="center"/>
        <w:rPr>
          <w:b/>
          <w:sz w:val="22"/>
          <w:szCs w:val="22"/>
        </w:rPr>
      </w:pPr>
      <w:r>
        <w:rPr>
          <w:b/>
          <w:sz w:val="22"/>
          <w:szCs w:val="22"/>
        </w:rPr>
        <w:t xml:space="preserve">Updated as of </w:t>
      </w:r>
      <w:r w:rsidRPr="00E901ED">
        <w:rPr>
          <w:b/>
          <w:sz w:val="22"/>
          <w:szCs w:val="22"/>
        </w:rPr>
        <w:t>5 December 2016</w:t>
      </w:r>
    </w:p>
    <w:p w14:paraId="62A1B5E2" w14:textId="77777777" w:rsidR="004B0EF1" w:rsidRPr="004B0EF1" w:rsidRDefault="004B0EF1" w:rsidP="003A1C7D">
      <w:pPr>
        <w:rPr>
          <w:sz w:val="22"/>
          <w:szCs w:val="22"/>
        </w:rPr>
      </w:pPr>
    </w:p>
    <w:p w14:paraId="70CB7C29" w14:textId="77777777" w:rsidR="00C06D2B" w:rsidRPr="00C06D2B" w:rsidRDefault="004B0EF1" w:rsidP="00C06D2B">
      <w:pPr>
        <w:pStyle w:val="ListParagraph"/>
        <w:numPr>
          <w:ilvl w:val="0"/>
          <w:numId w:val="29"/>
        </w:numPr>
        <w:rPr>
          <w:rFonts w:eastAsia="Times New Roman" w:cs="Times New Roman"/>
          <w:sz w:val="22"/>
          <w:szCs w:val="22"/>
        </w:rPr>
      </w:pPr>
      <w:r w:rsidRPr="00C06D2B">
        <w:rPr>
          <w:rFonts w:eastAsia="Times New Roman" w:cs="Times New Roman"/>
          <w:sz w:val="22"/>
          <w:szCs w:val="22"/>
        </w:rPr>
        <w:t xml:space="preserve">What is the rate of rejection </w:t>
      </w:r>
      <w:r w:rsidR="00C92FF5" w:rsidRPr="00C06D2B">
        <w:rPr>
          <w:rFonts w:eastAsia="Times New Roman" w:cs="Times New Roman"/>
          <w:sz w:val="22"/>
          <w:szCs w:val="22"/>
        </w:rPr>
        <w:t xml:space="preserve">(e.g. in percentage terms) </w:t>
      </w:r>
      <w:r w:rsidRPr="00C06D2B">
        <w:rPr>
          <w:rFonts w:eastAsia="Times New Roman" w:cs="Times New Roman"/>
          <w:sz w:val="22"/>
          <w:szCs w:val="22"/>
        </w:rPr>
        <w:t xml:space="preserve">of an attempted registration of a trademark into the TMCH, </w:t>
      </w:r>
      <w:r w:rsidR="00AA5D55" w:rsidRPr="00C06D2B">
        <w:rPr>
          <w:rFonts w:eastAsia="Times New Roman" w:cs="Times New Roman"/>
          <w:sz w:val="22"/>
          <w:szCs w:val="22"/>
        </w:rPr>
        <w:t>by</w:t>
      </w:r>
      <w:r w:rsidR="003A1C7D" w:rsidRPr="00C06D2B">
        <w:rPr>
          <w:rFonts w:eastAsia="Times New Roman" w:cs="Times New Roman"/>
          <w:sz w:val="22"/>
          <w:szCs w:val="22"/>
        </w:rPr>
        <w:t xml:space="preserve"> </w:t>
      </w:r>
      <w:r w:rsidRPr="00C06D2B">
        <w:rPr>
          <w:rFonts w:eastAsia="Times New Roman" w:cs="Times New Roman"/>
          <w:sz w:val="22"/>
          <w:szCs w:val="22"/>
        </w:rPr>
        <w:t>country/region of the trademark holder?</w:t>
      </w:r>
      <w:r w:rsidR="00AB5B4A" w:rsidRPr="00C06D2B">
        <w:rPr>
          <w:rFonts w:eastAsia="Times New Roman" w:cs="Times New Roman"/>
          <w:sz w:val="22"/>
          <w:szCs w:val="22"/>
        </w:rPr>
        <w:t xml:space="preserve"> </w:t>
      </w:r>
    </w:p>
    <w:p w14:paraId="496721A9" w14:textId="77777777" w:rsidR="00C06D2B" w:rsidRDefault="00C06D2B" w:rsidP="00C0438A">
      <w:pPr>
        <w:ind w:left="360"/>
        <w:rPr>
          <w:rFonts w:eastAsia="Times New Roman" w:cs="Times New Roman"/>
          <w:color w:val="FF0000"/>
          <w:sz w:val="22"/>
          <w:szCs w:val="22"/>
        </w:rPr>
      </w:pPr>
    </w:p>
    <w:p w14:paraId="14833879" w14:textId="77777777" w:rsidR="008945EB" w:rsidRPr="007620AC" w:rsidRDefault="00C06D2B" w:rsidP="00C0438A">
      <w:pPr>
        <w:ind w:left="360"/>
        <w:rPr>
          <w:rFonts w:eastAsia="Times New Roman" w:cs="Times New Roman"/>
          <w:sz w:val="22"/>
          <w:szCs w:val="22"/>
        </w:rPr>
      </w:pPr>
      <w:r w:rsidRPr="007620AC">
        <w:rPr>
          <w:rFonts w:eastAsia="Times New Roman" w:cs="Times New Roman"/>
          <w:sz w:val="22"/>
          <w:szCs w:val="22"/>
        </w:rPr>
        <w:t>The Trademark Clearinghouse is a repository of verified trademark information. The verification provider check</w:t>
      </w:r>
      <w:r w:rsidR="0092478F" w:rsidRPr="007620AC">
        <w:rPr>
          <w:rFonts w:eastAsia="Times New Roman" w:cs="Times New Roman"/>
          <w:sz w:val="22"/>
          <w:szCs w:val="22"/>
        </w:rPr>
        <w:t>s w</w:t>
      </w:r>
      <w:r w:rsidR="00495E64" w:rsidRPr="007620AC">
        <w:rPr>
          <w:rFonts w:eastAsia="Times New Roman" w:cs="Times New Roman"/>
          <w:sz w:val="22"/>
          <w:szCs w:val="22"/>
        </w:rPr>
        <w:t>h</w:t>
      </w:r>
      <w:r w:rsidR="0092478F" w:rsidRPr="007620AC">
        <w:rPr>
          <w:rFonts w:eastAsia="Times New Roman" w:cs="Times New Roman"/>
          <w:sz w:val="22"/>
          <w:szCs w:val="22"/>
        </w:rPr>
        <w:t>ether</w:t>
      </w:r>
      <w:r w:rsidRPr="007620AC">
        <w:rPr>
          <w:rFonts w:eastAsia="Times New Roman" w:cs="Times New Roman"/>
          <w:sz w:val="22"/>
          <w:szCs w:val="22"/>
        </w:rPr>
        <w:t xml:space="preserve"> a specific mark record meets the requirements as specified in the Applicant</w:t>
      </w:r>
      <w:r w:rsidR="0092478F" w:rsidRPr="007620AC">
        <w:rPr>
          <w:rFonts w:eastAsia="Times New Roman" w:cs="Times New Roman"/>
          <w:sz w:val="22"/>
          <w:szCs w:val="22"/>
        </w:rPr>
        <w:t xml:space="preserve"> Guidebook</w:t>
      </w:r>
      <w:r w:rsidR="008945EB" w:rsidRPr="007620AC">
        <w:rPr>
          <w:rFonts w:eastAsia="Times New Roman" w:cs="Times New Roman"/>
          <w:sz w:val="22"/>
          <w:szCs w:val="22"/>
        </w:rPr>
        <w:t xml:space="preserve"> and further defined in the Trademark Clearinghouse Guidelines</w:t>
      </w:r>
      <w:r w:rsidR="0092478F" w:rsidRPr="007620AC">
        <w:rPr>
          <w:rFonts w:eastAsia="Times New Roman" w:cs="Times New Roman"/>
          <w:sz w:val="22"/>
          <w:szCs w:val="22"/>
        </w:rPr>
        <w:t>.</w:t>
      </w:r>
      <w:r w:rsidRPr="007620AC">
        <w:rPr>
          <w:rFonts w:eastAsia="Times New Roman" w:cs="Times New Roman"/>
          <w:sz w:val="22"/>
          <w:szCs w:val="22"/>
        </w:rPr>
        <w:t xml:space="preserve"> In the event that a specific trademark record </w:t>
      </w:r>
      <w:r w:rsidR="0092478F" w:rsidRPr="007620AC">
        <w:rPr>
          <w:rFonts w:eastAsia="Times New Roman" w:cs="Times New Roman"/>
          <w:sz w:val="22"/>
          <w:szCs w:val="22"/>
        </w:rPr>
        <w:t>does</w:t>
      </w:r>
      <w:r w:rsidRPr="007620AC">
        <w:rPr>
          <w:rFonts w:eastAsia="Times New Roman" w:cs="Times New Roman"/>
          <w:sz w:val="22"/>
          <w:szCs w:val="22"/>
        </w:rPr>
        <w:t xml:space="preserve"> not meet the requirements the trademark record </w:t>
      </w:r>
      <w:r w:rsidR="0092478F" w:rsidRPr="007620AC">
        <w:rPr>
          <w:rFonts w:eastAsia="Times New Roman" w:cs="Times New Roman"/>
          <w:sz w:val="22"/>
          <w:szCs w:val="22"/>
        </w:rPr>
        <w:t>will not</w:t>
      </w:r>
      <w:r w:rsidRPr="007620AC">
        <w:rPr>
          <w:rFonts w:eastAsia="Times New Roman" w:cs="Times New Roman"/>
          <w:sz w:val="22"/>
          <w:szCs w:val="22"/>
        </w:rPr>
        <w:t xml:space="preserve"> receive any services, such as sunrise services or trademark claims services</w:t>
      </w:r>
      <w:r w:rsidR="00C0438A" w:rsidRPr="007620AC">
        <w:rPr>
          <w:rFonts w:eastAsia="Times New Roman" w:cs="Times New Roman"/>
          <w:sz w:val="22"/>
          <w:szCs w:val="22"/>
        </w:rPr>
        <w:t xml:space="preserve"> and receives the status “invalid”</w:t>
      </w:r>
      <w:r w:rsidR="008945EB" w:rsidRPr="007620AC">
        <w:rPr>
          <w:rFonts w:eastAsia="Times New Roman" w:cs="Times New Roman"/>
          <w:sz w:val="22"/>
          <w:szCs w:val="22"/>
        </w:rPr>
        <w:t>. Such reaso</w:t>
      </w:r>
      <w:r w:rsidR="00841E07" w:rsidRPr="007620AC">
        <w:rPr>
          <w:rFonts w:eastAsia="Times New Roman" w:cs="Times New Roman"/>
          <w:sz w:val="22"/>
          <w:szCs w:val="22"/>
        </w:rPr>
        <w:t xml:space="preserve">ns </w:t>
      </w:r>
      <w:r w:rsidR="008945EB" w:rsidRPr="007620AC">
        <w:rPr>
          <w:rFonts w:eastAsia="Times New Roman" w:cs="Times New Roman"/>
          <w:sz w:val="22"/>
          <w:szCs w:val="22"/>
        </w:rPr>
        <w:t xml:space="preserve"> can be</w:t>
      </w:r>
      <w:r w:rsidR="00566516">
        <w:rPr>
          <w:rFonts w:eastAsia="Times New Roman" w:cs="Times New Roman"/>
          <w:sz w:val="22"/>
          <w:szCs w:val="22"/>
        </w:rPr>
        <w:t>,</w:t>
      </w:r>
      <w:r w:rsidR="008945EB" w:rsidRPr="007620AC">
        <w:rPr>
          <w:rFonts w:eastAsia="Times New Roman" w:cs="Times New Roman"/>
          <w:sz w:val="22"/>
          <w:szCs w:val="22"/>
        </w:rPr>
        <w:t xml:space="preserve"> but</w:t>
      </w:r>
      <w:r w:rsidR="00841E07" w:rsidRPr="007620AC">
        <w:rPr>
          <w:rFonts w:eastAsia="Times New Roman" w:cs="Times New Roman"/>
          <w:sz w:val="22"/>
          <w:szCs w:val="22"/>
        </w:rPr>
        <w:t xml:space="preserve"> are</w:t>
      </w:r>
      <w:r w:rsidR="008945EB" w:rsidRPr="007620AC">
        <w:rPr>
          <w:rFonts w:eastAsia="Times New Roman" w:cs="Times New Roman"/>
          <w:sz w:val="22"/>
          <w:szCs w:val="22"/>
        </w:rPr>
        <w:t xml:space="preserve"> not limite</w:t>
      </w:r>
      <w:r w:rsidR="00841E07" w:rsidRPr="007620AC">
        <w:rPr>
          <w:rFonts w:eastAsia="Times New Roman" w:cs="Times New Roman"/>
          <w:sz w:val="22"/>
          <w:szCs w:val="22"/>
        </w:rPr>
        <w:t>d to</w:t>
      </w:r>
      <w:r w:rsidR="008945EB" w:rsidRPr="007620AC">
        <w:rPr>
          <w:rFonts w:eastAsia="Times New Roman" w:cs="Times New Roman"/>
          <w:sz w:val="22"/>
          <w:szCs w:val="22"/>
        </w:rPr>
        <w:t>: 1) the name of the mark as submitted to the TMCH does not match the name of the mark that is registered with the Trademark Office; 2) The name of the holder as submitted to the TMCH does not match the name of the holder that has a registered trademark with the Trademark Office; 3) The trademark is not yet registered with the Trademark Office and 4) The trademark has expired and no proof of renewal was submitted by the trademark holder.</w:t>
      </w:r>
    </w:p>
    <w:p w14:paraId="091A38E7" w14:textId="77777777" w:rsidR="00C0438A" w:rsidRPr="007620AC" w:rsidRDefault="008945EB" w:rsidP="00C0438A">
      <w:pPr>
        <w:ind w:left="360"/>
        <w:rPr>
          <w:rFonts w:eastAsia="Times New Roman" w:cs="Times New Roman"/>
          <w:sz w:val="22"/>
          <w:szCs w:val="22"/>
        </w:rPr>
      </w:pPr>
      <w:r w:rsidRPr="007620AC">
        <w:rPr>
          <w:rFonts w:eastAsia="Times New Roman" w:cs="Times New Roman"/>
          <w:sz w:val="22"/>
          <w:szCs w:val="22"/>
        </w:rPr>
        <w:t xml:space="preserve">The number of invalid trademark records </w:t>
      </w:r>
      <w:r w:rsidR="00C0438A" w:rsidRPr="007620AC">
        <w:rPr>
          <w:rFonts w:eastAsia="Times New Roman" w:cs="Times New Roman"/>
          <w:sz w:val="22"/>
          <w:szCs w:val="22"/>
        </w:rPr>
        <w:t xml:space="preserve">is </w:t>
      </w:r>
      <w:r w:rsidR="00841E07" w:rsidRPr="007620AC">
        <w:rPr>
          <w:rFonts w:eastAsia="Times New Roman" w:cs="Times New Roman"/>
          <w:sz w:val="22"/>
          <w:szCs w:val="22"/>
        </w:rPr>
        <w:t xml:space="preserve">on average </w:t>
      </w:r>
      <w:r w:rsidR="00C0438A" w:rsidRPr="007620AC">
        <w:rPr>
          <w:rFonts w:eastAsia="Times New Roman" w:cs="Times New Roman"/>
          <w:sz w:val="22"/>
          <w:szCs w:val="22"/>
        </w:rPr>
        <w:t>8% of the total number of mark records submitted to the Clearinghouse</w:t>
      </w:r>
      <w:r w:rsidRPr="007620AC">
        <w:rPr>
          <w:rFonts w:eastAsia="Times New Roman" w:cs="Times New Roman"/>
          <w:sz w:val="22"/>
          <w:szCs w:val="22"/>
        </w:rPr>
        <w:t xml:space="preserve">. </w:t>
      </w:r>
      <w:r w:rsidR="006441F5" w:rsidRPr="007620AC">
        <w:rPr>
          <w:rFonts w:eastAsia="Times New Roman" w:cs="Times New Roman"/>
          <w:sz w:val="22"/>
          <w:szCs w:val="22"/>
        </w:rPr>
        <w:t xml:space="preserve"> </w:t>
      </w:r>
      <w:r w:rsidR="004A7FE1" w:rsidRPr="007620AC">
        <w:rPr>
          <w:rFonts w:eastAsia="Times New Roman" w:cs="Times New Roman"/>
          <w:sz w:val="22"/>
          <w:szCs w:val="22"/>
        </w:rPr>
        <w:t>In this population</w:t>
      </w:r>
      <w:r w:rsidR="006441F5" w:rsidRPr="007620AC">
        <w:rPr>
          <w:rFonts w:eastAsia="Times New Roman" w:cs="Times New Roman"/>
          <w:sz w:val="22"/>
          <w:szCs w:val="22"/>
        </w:rPr>
        <w:t xml:space="preserve"> 4</w:t>
      </w:r>
      <w:r w:rsidR="004A7FE1" w:rsidRPr="007620AC">
        <w:rPr>
          <w:rFonts w:eastAsia="Times New Roman" w:cs="Times New Roman"/>
          <w:sz w:val="22"/>
          <w:szCs w:val="22"/>
        </w:rPr>
        <w:t>3</w:t>
      </w:r>
      <w:r w:rsidR="006441F5" w:rsidRPr="007620AC">
        <w:rPr>
          <w:rFonts w:eastAsia="Times New Roman" w:cs="Times New Roman"/>
          <w:sz w:val="22"/>
          <w:szCs w:val="22"/>
        </w:rPr>
        <w:t>% of th</w:t>
      </w:r>
      <w:r w:rsidR="004A7FE1" w:rsidRPr="007620AC">
        <w:rPr>
          <w:rFonts w:eastAsia="Times New Roman" w:cs="Times New Roman"/>
          <w:sz w:val="22"/>
          <w:szCs w:val="22"/>
        </w:rPr>
        <w:t>ese</w:t>
      </w:r>
      <w:r w:rsidR="006441F5" w:rsidRPr="007620AC">
        <w:rPr>
          <w:rFonts w:eastAsia="Times New Roman" w:cs="Times New Roman"/>
          <w:sz w:val="22"/>
          <w:szCs w:val="22"/>
        </w:rPr>
        <w:t xml:space="preserve"> trademark record</w:t>
      </w:r>
      <w:r w:rsidR="004A7FE1" w:rsidRPr="007620AC">
        <w:rPr>
          <w:rFonts w:eastAsia="Times New Roman" w:cs="Times New Roman"/>
          <w:sz w:val="22"/>
          <w:szCs w:val="22"/>
        </w:rPr>
        <w:t>s</w:t>
      </w:r>
      <w:r w:rsidR="006441F5" w:rsidRPr="007620AC">
        <w:rPr>
          <w:rFonts w:eastAsia="Times New Roman" w:cs="Times New Roman"/>
          <w:sz w:val="22"/>
          <w:szCs w:val="22"/>
        </w:rPr>
        <w:t xml:space="preserve"> have been submitted by trademark holders are residing in the United States</w:t>
      </w:r>
      <w:r w:rsidR="004A7FE1" w:rsidRPr="007620AC">
        <w:rPr>
          <w:rFonts w:eastAsia="Times New Roman" w:cs="Times New Roman"/>
          <w:sz w:val="22"/>
          <w:szCs w:val="22"/>
        </w:rPr>
        <w:t>, followed by the UK with 9%, France, Germany and Switzerland with each 6% and another 63 countries divided over the remaining 30%</w:t>
      </w:r>
      <w:r w:rsidR="007620AC">
        <w:rPr>
          <w:rFonts w:eastAsia="Times New Roman" w:cs="Times New Roman"/>
          <w:sz w:val="22"/>
          <w:szCs w:val="22"/>
        </w:rPr>
        <w:t>.</w:t>
      </w:r>
    </w:p>
    <w:p w14:paraId="4E059935" w14:textId="77777777" w:rsidR="00C0438A" w:rsidRDefault="00C0438A" w:rsidP="00C0438A">
      <w:pPr>
        <w:ind w:left="360"/>
        <w:rPr>
          <w:rFonts w:eastAsia="Times New Roman" w:cs="Times New Roman"/>
          <w:color w:val="FF0000"/>
          <w:sz w:val="22"/>
          <w:szCs w:val="22"/>
        </w:rPr>
      </w:pPr>
    </w:p>
    <w:p w14:paraId="47D3754C" w14:textId="77777777" w:rsidR="00C06D2B" w:rsidRPr="00C0438A" w:rsidRDefault="00C06D2B" w:rsidP="00C0438A">
      <w:pPr>
        <w:ind w:left="360"/>
        <w:rPr>
          <w:rFonts w:eastAsia="Times New Roman" w:cs="Times New Roman"/>
          <w:color w:val="FF0000"/>
          <w:sz w:val="22"/>
          <w:szCs w:val="22"/>
        </w:rPr>
      </w:pPr>
      <w:r>
        <w:rPr>
          <w:rFonts w:eastAsia="Times New Roman" w:cs="Times New Roman"/>
          <w:color w:val="FF0000"/>
          <w:sz w:val="22"/>
          <w:szCs w:val="22"/>
        </w:rPr>
        <w:t xml:space="preserve"> </w:t>
      </w:r>
    </w:p>
    <w:p w14:paraId="1647C5CB" w14:textId="77777777" w:rsidR="004B0EF1" w:rsidRPr="004B0EF1" w:rsidRDefault="004B0EF1" w:rsidP="00C0438A">
      <w:pPr>
        <w:pStyle w:val="ListParagraph"/>
        <w:rPr>
          <w:rFonts w:cs="Times New Roman"/>
          <w:sz w:val="22"/>
          <w:szCs w:val="22"/>
        </w:rPr>
      </w:pPr>
    </w:p>
    <w:p w14:paraId="5A7BC6C6" w14:textId="77777777" w:rsidR="00AB5B4A" w:rsidRPr="00C0438A" w:rsidRDefault="004B0EF1" w:rsidP="00C0438A">
      <w:pPr>
        <w:pStyle w:val="ListParagraph"/>
        <w:numPr>
          <w:ilvl w:val="0"/>
          <w:numId w:val="29"/>
        </w:numPr>
        <w:rPr>
          <w:rFonts w:eastAsia="Times New Roman" w:cs="Times New Roman"/>
          <w:sz w:val="22"/>
          <w:szCs w:val="22"/>
        </w:rPr>
      </w:pPr>
      <w:r w:rsidRPr="00C0438A">
        <w:rPr>
          <w:rFonts w:eastAsia="Times New Roman" w:cs="Times New Roman"/>
          <w:sz w:val="22"/>
          <w:szCs w:val="22"/>
        </w:rPr>
        <w:t xml:space="preserve">What were the most frequently asked questions, by trademark owners, by registry operators, and by registrars?  (Note – not necessarily what made it to the </w:t>
      </w:r>
      <w:r w:rsidR="00AA5D55" w:rsidRPr="00C0438A">
        <w:rPr>
          <w:rFonts w:eastAsia="Times New Roman" w:cs="Times New Roman"/>
          <w:sz w:val="22"/>
          <w:szCs w:val="22"/>
        </w:rPr>
        <w:t xml:space="preserve">TMCH </w:t>
      </w:r>
      <w:r w:rsidRPr="00C0438A">
        <w:rPr>
          <w:rFonts w:eastAsia="Times New Roman" w:cs="Times New Roman"/>
          <w:sz w:val="22"/>
          <w:szCs w:val="22"/>
        </w:rPr>
        <w:t>website but, rather, what questions did you get the most?)</w:t>
      </w:r>
    </w:p>
    <w:p w14:paraId="59858573" w14:textId="77777777" w:rsidR="00C06D2B" w:rsidRDefault="00C06D2B" w:rsidP="001D4C07">
      <w:pPr>
        <w:ind w:left="360"/>
        <w:rPr>
          <w:rFonts w:eastAsia="Times New Roman" w:cs="Times New Roman"/>
          <w:sz w:val="22"/>
          <w:szCs w:val="22"/>
        </w:rPr>
      </w:pPr>
    </w:p>
    <w:p w14:paraId="725D7FB7" w14:textId="77777777" w:rsidR="008758C7" w:rsidRDefault="00DC46C6" w:rsidP="00B900B8">
      <w:pPr>
        <w:ind w:left="360"/>
        <w:rPr>
          <w:rFonts w:eastAsia="Times New Roman" w:cs="Times New Roman"/>
          <w:sz w:val="22"/>
          <w:szCs w:val="22"/>
        </w:rPr>
      </w:pPr>
      <w:r>
        <w:rPr>
          <w:rFonts w:eastAsia="Times New Roman" w:cs="Times New Roman"/>
          <w:sz w:val="22"/>
          <w:szCs w:val="22"/>
        </w:rPr>
        <w:t xml:space="preserve">Since the </w:t>
      </w:r>
      <w:r w:rsidR="004A7FE1">
        <w:rPr>
          <w:rFonts w:eastAsia="Times New Roman" w:cs="Times New Roman"/>
          <w:sz w:val="22"/>
          <w:szCs w:val="22"/>
        </w:rPr>
        <w:t>beginning of the</w:t>
      </w:r>
      <w:r>
        <w:rPr>
          <w:rFonts w:eastAsia="Times New Roman" w:cs="Times New Roman"/>
          <w:sz w:val="22"/>
          <w:szCs w:val="22"/>
        </w:rPr>
        <w:t xml:space="preserve"> TMCH </w:t>
      </w:r>
      <w:r w:rsidR="008758C7">
        <w:rPr>
          <w:rFonts w:eastAsia="Times New Roman" w:cs="Times New Roman"/>
          <w:sz w:val="22"/>
          <w:szCs w:val="22"/>
        </w:rPr>
        <w:t xml:space="preserve">operations, its </w:t>
      </w:r>
      <w:r>
        <w:rPr>
          <w:rFonts w:eastAsia="Times New Roman" w:cs="Times New Roman"/>
          <w:sz w:val="22"/>
          <w:szCs w:val="22"/>
        </w:rPr>
        <w:t>customer</w:t>
      </w:r>
      <w:r w:rsidR="008758C7">
        <w:rPr>
          <w:rFonts w:eastAsia="Times New Roman" w:cs="Times New Roman"/>
          <w:sz w:val="22"/>
          <w:szCs w:val="22"/>
        </w:rPr>
        <w:t xml:space="preserve"> support has</w:t>
      </w:r>
      <w:r>
        <w:rPr>
          <w:rFonts w:eastAsia="Times New Roman" w:cs="Times New Roman"/>
          <w:sz w:val="22"/>
          <w:szCs w:val="22"/>
        </w:rPr>
        <w:t xml:space="preserve"> answered more than 15.000 questions via the customer support</w:t>
      </w:r>
      <w:r w:rsidR="008758C7">
        <w:rPr>
          <w:rFonts w:eastAsia="Times New Roman" w:cs="Times New Roman"/>
          <w:sz w:val="22"/>
          <w:szCs w:val="22"/>
        </w:rPr>
        <w:t xml:space="preserve"> portal</w:t>
      </w:r>
      <w:r w:rsidR="00566516">
        <w:rPr>
          <w:rFonts w:eastAsia="Times New Roman" w:cs="Times New Roman"/>
          <w:sz w:val="22"/>
          <w:szCs w:val="22"/>
        </w:rPr>
        <w:t xml:space="preserve">, e-mail or </w:t>
      </w:r>
      <w:r>
        <w:rPr>
          <w:rFonts w:eastAsia="Times New Roman" w:cs="Times New Roman"/>
          <w:sz w:val="22"/>
          <w:szCs w:val="22"/>
        </w:rPr>
        <w:t xml:space="preserve">phone. </w:t>
      </w:r>
      <w:r w:rsidR="00E81B14">
        <w:rPr>
          <w:rFonts w:eastAsia="Times New Roman" w:cs="Times New Roman"/>
          <w:sz w:val="22"/>
          <w:szCs w:val="22"/>
        </w:rPr>
        <w:t xml:space="preserve"> </w:t>
      </w:r>
    </w:p>
    <w:p w14:paraId="07F981C0" w14:textId="77777777" w:rsidR="008758C7" w:rsidRDefault="008758C7" w:rsidP="007620AC">
      <w:pPr>
        <w:ind w:left="360"/>
        <w:rPr>
          <w:rFonts w:eastAsia="Times New Roman" w:cs="Times New Roman"/>
          <w:sz w:val="22"/>
          <w:szCs w:val="22"/>
        </w:rPr>
      </w:pPr>
      <w:r>
        <w:rPr>
          <w:rFonts w:eastAsia="Times New Roman" w:cs="Times New Roman"/>
          <w:sz w:val="22"/>
          <w:szCs w:val="22"/>
        </w:rPr>
        <w:t xml:space="preserve">The TMCH has always done an effort to transform the most relevant and frequent </w:t>
      </w:r>
      <w:r w:rsidR="00566516">
        <w:rPr>
          <w:rFonts w:eastAsia="Times New Roman" w:cs="Times New Roman"/>
          <w:sz w:val="22"/>
          <w:szCs w:val="22"/>
        </w:rPr>
        <w:t xml:space="preserve">questions </w:t>
      </w:r>
      <w:r>
        <w:rPr>
          <w:rFonts w:eastAsia="Times New Roman" w:cs="Times New Roman"/>
          <w:sz w:val="22"/>
          <w:szCs w:val="22"/>
        </w:rPr>
        <w:t>into frequently asked questions that were documented on the TMCH marketing website and as such could be consulted 24/7. As it was never requested to have official statistics on the type of support questions received we are currently not in a position to provide official statistics.</w:t>
      </w:r>
      <w:r w:rsidDel="008818ED">
        <w:rPr>
          <w:rFonts w:eastAsia="Times New Roman" w:cs="Times New Roman"/>
          <w:sz w:val="22"/>
          <w:szCs w:val="22"/>
        </w:rPr>
        <w:t xml:space="preserve"> </w:t>
      </w:r>
      <w:r>
        <w:rPr>
          <w:rFonts w:eastAsia="Times New Roman" w:cs="Times New Roman"/>
          <w:sz w:val="22"/>
          <w:szCs w:val="22"/>
        </w:rPr>
        <w:t>Based on our customer</w:t>
      </w:r>
      <w:r w:rsidR="007620AC">
        <w:rPr>
          <w:rFonts w:eastAsia="Times New Roman" w:cs="Times New Roman"/>
          <w:sz w:val="22"/>
          <w:szCs w:val="22"/>
        </w:rPr>
        <w:t xml:space="preserve"> support team experience, most of the question</w:t>
      </w:r>
      <w:r w:rsidR="00566516">
        <w:rPr>
          <w:rFonts w:eastAsia="Times New Roman" w:cs="Times New Roman"/>
          <w:sz w:val="22"/>
          <w:szCs w:val="22"/>
        </w:rPr>
        <w:t>s</w:t>
      </w:r>
      <w:r w:rsidR="007620AC">
        <w:rPr>
          <w:rFonts w:eastAsia="Times New Roman" w:cs="Times New Roman"/>
          <w:sz w:val="22"/>
          <w:szCs w:val="22"/>
        </w:rPr>
        <w:t xml:space="preserve"> relate to the actual trademark management such as 1) how do </w:t>
      </w:r>
      <w:r w:rsidR="00566516">
        <w:rPr>
          <w:rFonts w:eastAsia="Times New Roman" w:cs="Times New Roman"/>
          <w:sz w:val="22"/>
          <w:szCs w:val="22"/>
        </w:rPr>
        <w:t xml:space="preserve">I </w:t>
      </w:r>
      <w:r w:rsidR="007620AC">
        <w:rPr>
          <w:rFonts w:eastAsia="Times New Roman" w:cs="Times New Roman"/>
          <w:sz w:val="22"/>
          <w:szCs w:val="22"/>
        </w:rPr>
        <w:t>a submit a trademark record; 2) for what purpose is the trademark record deemed incorrect or</w:t>
      </w:r>
      <w:r w:rsidR="00566516">
        <w:rPr>
          <w:rFonts w:eastAsia="Times New Roman" w:cs="Times New Roman"/>
          <w:sz w:val="22"/>
          <w:szCs w:val="22"/>
        </w:rPr>
        <w:t>;</w:t>
      </w:r>
      <w:r w:rsidR="007620AC">
        <w:rPr>
          <w:rFonts w:eastAsia="Times New Roman" w:cs="Times New Roman"/>
          <w:sz w:val="22"/>
          <w:szCs w:val="22"/>
        </w:rPr>
        <w:t xml:space="preserve"> 3) I have received a claims notification, what do I do now.</w:t>
      </w:r>
    </w:p>
    <w:p w14:paraId="09F35661" w14:textId="77777777" w:rsidR="00AB5B4A" w:rsidRPr="00AB5B4A" w:rsidRDefault="00AB5B4A" w:rsidP="003A1C7D">
      <w:pPr>
        <w:ind w:left="360"/>
        <w:rPr>
          <w:rFonts w:eastAsia="Times New Roman" w:cs="Times New Roman"/>
          <w:color w:val="FF0000"/>
          <w:sz w:val="22"/>
          <w:szCs w:val="22"/>
        </w:rPr>
      </w:pPr>
    </w:p>
    <w:p w14:paraId="5745807B" w14:textId="77777777" w:rsidR="004B0EF1" w:rsidRPr="004B0EF1" w:rsidRDefault="004B0EF1" w:rsidP="003A1C7D">
      <w:pPr>
        <w:ind w:left="40"/>
        <w:rPr>
          <w:rFonts w:cs="Times New Roman"/>
          <w:sz w:val="22"/>
          <w:szCs w:val="22"/>
        </w:rPr>
      </w:pPr>
    </w:p>
    <w:p w14:paraId="205EE632" w14:textId="77777777" w:rsidR="004B0EF1" w:rsidRPr="00C0438A" w:rsidRDefault="004B0EF1" w:rsidP="00C0438A">
      <w:pPr>
        <w:pStyle w:val="ListParagraph"/>
        <w:numPr>
          <w:ilvl w:val="0"/>
          <w:numId w:val="29"/>
        </w:numPr>
        <w:rPr>
          <w:rFonts w:eastAsia="Times New Roman" w:cs="Times New Roman"/>
          <w:sz w:val="22"/>
          <w:szCs w:val="22"/>
        </w:rPr>
      </w:pPr>
      <w:r w:rsidRPr="00C0438A">
        <w:rPr>
          <w:rFonts w:eastAsia="Times New Roman" w:cs="Times New Roman"/>
          <w:sz w:val="22"/>
          <w:szCs w:val="22"/>
        </w:rPr>
        <w:t>If you are able, please provide the number and/or percentages of SMD files that were used in Sunrise periods corresponding to specific time periods (e.g. as of January, June and September 2014; April and September 2015; and April and September 2016). </w:t>
      </w:r>
    </w:p>
    <w:p w14:paraId="73B1DB23" w14:textId="77777777" w:rsidR="00EC00C7" w:rsidRDefault="00EC00C7" w:rsidP="00C0438A">
      <w:pPr>
        <w:rPr>
          <w:rFonts w:eastAsia="Times New Roman" w:cs="Times New Roman"/>
          <w:sz w:val="22"/>
          <w:szCs w:val="22"/>
        </w:rPr>
      </w:pPr>
    </w:p>
    <w:p w14:paraId="0930B8CB" w14:textId="77777777" w:rsidR="00EC00C7" w:rsidRDefault="00966E43" w:rsidP="00C0438A">
      <w:pPr>
        <w:rPr>
          <w:rFonts w:eastAsia="Times New Roman" w:cs="Times New Roman"/>
          <w:sz w:val="22"/>
          <w:szCs w:val="22"/>
        </w:rPr>
      </w:pPr>
      <w:r>
        <w:rPr>
          <w:rFonts w:eastAsia="Times New Roman" w:cs="Times New Roman"/>
          <w:sz w:val="22"/>
          <w:szCs w:val="22"/>
        </w:rPr>
        <w:t>The</w:t>
      </w:r>
      <w:r w:rsidR="00EC00C7">
        <w:rPr>
          <w:rFonts w:eastAsia="Times New Roman" w:cs="Times New Roman"/>
          <w:sz w:val="22"/>
          <w:szCs w:val="22"/>
        </w:rPr>
        <w:t xml:space="preserve"> TMCH is </w:t>
      </w:r>
      <w:r w:rsidR="00C92CD7">
        <w:rPr>
          <w:rFonts w:eastAsia="Times New Roman" w:cs="Times New Roman"/>
          <w:sz w:val="22"/>
          <w:szCs w:val="22"/>
        </w:rPr>
        <w:t xml:space="preserve">a </w:t>
      </w:r>
      <w:r w:rsidR="00EC00C7">
        <w:rPr>
          <w:rFonts w:eastAsia="Times New Roman" w:cs="Times New Roman"/>
          <w:sz w:val="22"/>
          <w:szCs w:val="22"/>
        </w:rPr>
        <w:t xml:space="preserve">central repository of the verified trademark information. Once the trademark information </w:t>
      </w:r>
      <w:r>
        <w:rPr>
          <w:rFonts w:eastAsia="Times New Roman" w:cs="Times New Roman"/>
          <w:sz w:val="22"/>
          <w:szCs w:val="22"/>
        </w:rPr>
        <w:t xml:space="preserve">and Proof of Use </w:t>
      </w:r>
      <w:r w:rsidR="00EC00C7">
        <w:rPr>
          <w:rFonts w:eastAsia="Times New Roman" w:cs="Times New Roman"/>
          <w:sz w:val="22"/>
          <w:szCs w:val="22"/>
        </w:rPr>
        <w:t>is verified, the user</w:t>
      </w:r>
      <w:r w:rsidR="00C92CD7">
        <w:rPr>
          <w:rFonts w:eastAsia="Times New Roman" w:cs="Times New Roman"/>
          <w:sz w:val="22"/>
          <w:szCs w:val="22"/>
        </w:rPr>
        <w:t>s</w:t>
      </w:r>
      <w:r w:rsidR="00EC00C7">
        <w:rPr>
          <w:rFonts w:eastAsia="Times New Roman" w:cs="Times New Roman"/>
          <w:sz w:val="22"/>
          <w:szCs w:val="22"/>
        </w:rPr>
        <w:t xml:space="preserve"> obtain access to </w:t>
      </w:r>
      <w:r w:rsidR="00E67D61">
        <w:rPr>
          <w:rFonts w:eastAsia="Times New Roman" w:cs="Times New Roman"/>
          <w:sz w:val="22"/>
          <w:szCs w:val="22"/>
        </w:rPr>
        <w:t>their SMD file. However, to which extent and how they use these SMD file</w:t>
      </w:r>
      <w:r w:rsidR="00C92CD7">
        <w:rPr>
          <w:rFonts w:eastAsia="Times New Roman" w:cs="Times New Roman"/>
          <w:sz w:val="22"/>
          <w:szCs w:val="22"/>
        </w:rPr>
        <w:t>s</w:t>
      </w:r>
      <w:r w:rsidR="00E67D61">
        <w:rPr>
          <w:rFonts w:eastAsia="Times New Roman" w:cs="Times New Roman"/>
          <w:sz w:val="22"/>
          <w:szCs w:val="22"/>
        </w:rPr>
        <w:t xml:space="preserve"> is not part of the TMCH scope. </w:t>
      </w:r>
    </w:p>
    <w:p w14:paraId="2D2DE697" w14:textId="77777777" w:rsidR="004B0EF1" w:rsidRPr="004B0EF1" w:rsidRDefault="004B0EF1" w:rsidP="003A1C7D">
      <w:pPr>
        <w:ind w:left="40"/>
        <w:rPr>
          <w:rFonts w:cs="Times New Roman"/>
          <w:sz w:val="22"/>
          <w:szCs w:val="22"/>
        </w:rPr>
      </w:pPr>
    </w:p>
    <w:p w14:paraId="54F3F417" w14:textId="77777777" w:rsidR="004B0EF1" w:rsidRPr="007620AC" w:rsidRDefault="004B0EF1" w:rsidP="00C0438A">
      <w:pPr>
        <w:pStyle w:val="ListParagraph"/>
        <w:numPr>
          <w:ilvl w:val="0"/>
          <w:numId w:val="29"/>
        </w:numPr>
        <w:rPr>
          <w:rFonts w:eastAsia="Times New Roman" w:cs="Times New Roman"/>
          <w:sz w:val="22"/>
          <w:szCs w:val="22"/>
        </w:rPr>
      </w:pPr>
      <w:r w:rsidRPr="007620AC">
        <w:rPr>
          <w:rFonts w:eastAsia="Times New Roman" w:cs="Times New Roman"/>
          <w:sz w:val="22"/>
          <w:szCs w:val="22"/>
        </w:rPr>
        <w:t>Are the registration totals contained within the various monthly/quarterly reports made to ICANN cumulative?</w:t>
      </w:r>
    </w:p>
    <w:p w14:paraId="2DE7E9E7" w14:textId="77777777" w:rsidR="00E67D61" w:rsidRDefault="00E67D61" w:rsidP="001D4C07">
      <w:pPr>
        <w:ind w:left="360"/>
        <w:rPr>
          <w:rFonts w:eastAsia="Times New Roman" w:cs="Times New Roman"/>
          <w:sz w:val="22"/>
          <w:szCs w:val="22"/>
        </w:rPr>
      </w:pPr>
    </w:p>
    <w:p w14:paraId="35050AB3" w14:textId="77777777" w:rsidR="00AB5B4A" w:rsidRPr="00C13C94" w:rsidRDefault="00E67D61" w:rsidP="007620AC">
      <w:pPr>
        <w:ind w:left="360"/>
        <w:rPr>
          <w:rFonts w:eastAsia="Times New Roman" w:cs="Times New Roman"/>
          <w:color w:val="ED7D31" w:themeColor="accent2"/>
          <w:sz w:val="22"/>
          <w:szCs w:val="22"/>
        </w:rPr>
      </w:pPr>
      <w:r>
        <w:rPr>
          <w:rFonts w:eastAsia="Times New Roman" w:cs="Times New Roman"/>
          <w:sz w:val="22"/>
          <w:szCs w:val="22"/>
        </w:rPr>
        <w:t>As the TMCH is not allowed to delete any mark records, the total number of</w:t>
      </w:r>
      <w:r w:rsidR="001D4C07">
        <w:rPr>
          <w:rFonts w:eastAsia="Times New Roman" w:cs="Times New Roman"/>
          <w:sz w:val="22"/>
          <w:szCs w:val="22"/>
        </w:rPr>
        <w:t xml:space="preserve"> trademark records submitted to </w:t>
      </w:r>
      <w:r>
        <w:rPr>
          <w:rFonts w:eastAsia="Times New Roman" w:cs="Times New Roman"/>
          <w:sz w:val="22"/>
          <w:szCs w:val="22"/>
        </w:rPr>
        <w:t>(</w:t>
      </w:r>
      <w:r w:rsidR="00C92CD7">
        <w:rPr>
          <w:rFonts w:eastAsia="Times New Roman" w:cs="Times New Roman"/>
          <w:sz w:val="22"/>
          <w:szCs w:val="22"/>
        </w:rPr>
        <w:t>the TMCH doesn’t register trademarks</w:t>
      </w:r>
      <w:r>
        <w:rPr>
          <w:rFonts w:eastAsia="Times New Roman" w:cs="Times New Roman"/>
          <w:sz w:val="22"/>
          <w:szCs w:val="22"/>
        </w:rPr>
        <w:t xml:space="preserve">) </w:t>
      </w:r>
      <w:r w:rsidR="001D4C07">
        <w:rPr>
          <w:rFonts w:eastAsia="Times New Roman" w:cs="Times New Roman"/>
          <w:sz w:val="22"/>
          <w:szCs w:val="22"/>
        </w:rPr>
        <w:t>the Trademark Clearinghouse</w:t>
      </w:r>
      <w:r>
        <w:rPr>
          <w:rFonts w:eastAsia="Times New Roman" w:cs="Times New Roman"/>
          <w:sz w:val="22"/>
          <w:szCs w:val="22"/>
        </w:rPr>
        <w:t xml:space="preserve"> can be found </w:t>
      </w:r>
      <w:r w:rsidR="002D60D6">
        <w:rPr>
          <w:rFonts w:eastAsia="Times New Roman" w:cs="Times New Roman"/>
          <w:sz w:val="22"/>
          <w:szCs w:val="22"/>
        </w:rPr>
        <w:t>under section 2.3. in the report provided to ICANN</w:t>
      </w:r>
      <w:r>
        <w:rPr>
          <w:rFonts w:eastAsia="Times New Roman" w:cs="Times New Roman"/>
          <w:sz w:val="22"/>
          <w:szCs w:val="22"/>
        </w:rPr>
        <w:t xml:space="preserve"> on a monthly basis and are indeed cumulative.</w:t>
      </w:r>
    </w:p>
    <w:p w14:paraId="1D784F52" w14:textId="77777777" w:rsidR="004B0EF1" w:rsidRPr="004B0EF1" w:rsidRDefault="004B0EF1" w:rsidP="003A1C7D">
      <w:pPr>
        <w:ind w:left="40"/>
        <w:rPr>
          <w:rFonts w:cs="Times New Roman"/>
          <w:sz w:val="22"/>
          <w:szCs w:val="22"/>
        </w:rPr>
      </w:pPr>
    </w:p>
    <w:p w14:paraId="2B87AB8C" w14:textId="77777777" w:rsidR="004B0EF1" w:rsidRPr="00C0438A" w:rsidRDefault="004B0EF1" w:rsidP="00C0438A">
      <w:pPr>
        <w:pStyle w:val="ListParagraph"/>
        <w:numPr>
          <w:ilvl w:val="0"/>
          <w:numId w:val="29"/>
        </w:numPr>
        <w:rPr>
          <w:rFonts w:eastAsia="Times New Roman" w:cs="Times New Roman"/>
          <w:sz w:val="22"/>
          <w:szCs w:val="22"/>
        </w:rPr>
      </w:pPr>
      <w:r w:rsidRPr="00C0438A">
        <w:rPr>
          <w:rFonts w:eastAsia="Times New Roman" w:cs="Times New Roman"/>
          <w:sz w:val="22"/>
          <w:szCs w:val="22"/>
        </w:rPr>
        <w:t>What is meant by the term ‘expired marks’ in the various monthly/quarterly reports made to ICANN?</w:t>
      </w:r>
    </w:p>
    <w:p w14:paraId="0ECCDA87" w14:textId="77777777" w:rsidR="001D4C07" w:rsidRDefault="001D4C07" w:rsidP="001D4C07">
      <w:pPr>
        <w:ind w:left="360"/>
        <w:rPr>
          <w:rFonts w:eastAsia="Times New Roman" w:cs="Times New Roman"/>
          <w:sz w:val="22"/>
          <w:szCs w:val="22"/>
        </w:rPr>
      </w:pPr>
    </w:p>
    <w:p w14:paraId="63E81727" w14:textId="77777777" w:rsidR="001D4C07" w:rsidRDefault="001D4C07" w:rsidP="001D4C07">
      <w:pPr>
        <w:ind w:left="360"/>
        <w:rPr>
          <w:rFonts w:eastAsia="Times New Roman" w:cs="Times New Roman"/>
          <w:sz w:val="22"/>
          <w:szCs w:val="22"/>
        </w:rPr>
      </w:pPr>
      <w:r>
        <w:rPr>
          <w:rFonts w:eastAsia="Times New Roman" w:cs="Times New Roman"/>
          <w:sz w:val="22"/>
          <w:szCs w:val="22"/>
        </w:rPr>
        <w:t>A user can submit a trademark record for a certain period of time. Upon verification of the trademark record, the user obtain</w:t>
      </w:r>
      <w:r w:rsidR="00E67D61">
        <w:rPr>
          <w:rFonts w:eastAsia="Times New Roman" w:cs="Times New Roman"/>
          <w:sz w:val="22"/>
          <w:szCs w:val="22"/>
        </w:rPr>
        <w:t>s</w:t>
      </w:r>
      <w:r>
        <w:rPr>
          <w:rFonts w:eastAsia="Times New Roman" w:cs="Times New Roman"/>
          <w:sz w:val="22"/>
          <w:szCs w:val="22"/>
        </w:rPr>
        <w:t xml:space="preserve"> access to the different services provided by the TMCH. Once the duration of the services has lapsed, the TMCH user can opt to renew the services. In the event that that the user does not opt to renew the services, the services will no longer be provided and the trademark record, will receive that status “expired”. </w:t>
      </w:r>
    </w:p>
    <w:p w14:paraId="59CD1027" w14:textId="77777777" w:rsidR="001D4C07" w:rsidRPr="00C0438A" w:rsidRDefault="001D4C07" w:rsidP="001D4C07">
      <w:pPr>
        <w:ind w:left="360"/>
        <w:rPr>
          <w:rFonts w:eastAsia="Times New Roman" w:cs="Times New Roman"/>
          <w:sz w:val="22"/>
          <w:szCs w:val="22"/>
        </w:rPr>
      </w:pPr>
    </w:p>
    <w:p w14:paraId="2AF191F8" w14:textId="77777777" w:rsidR="004B0EF1" w:rsidRPr="004B0EF1" w:rsidRDefault="004B0EF1" w:rsidP="003A1C7D">
      <w:pPr>
        <w:ind w:left="40"/>
        <w:rPr>
          <w:rFonts w:cs="Times New Roman"/>
          <w:sz w:val="22"/>
          <w:szCs w:val="22"/>
        </w:rPr>
      </w:pPr>
    </w:p>
    <w:p w14:paraId="10799CDB" w14:textId="77777777" w:rsidR="004B0EF1" w:rsidRPr="007620AC" w:rsidRDefault="004B0EF1" w:rsidP="00C0438A">
      <w:pPr>
        <w:pStyle w:val="ListParagraph"/>
        <w:numPr>
          <w:ilvl w:val="0"/>
          <w:numId w:val="29"/>
        </w:numPr>
        <w:rPr>
          <w:rFonts w:eastAsia="Times New Roman" w:cs="Times New Roman"/>
          <w:sz w:val="22"/>
          <w:szCs w:val="22"/>
        </w:rPr>
      </w:pPr>
      <w:r w:rsidRPr="007620AC">
        <w:rPr>
          <w:rFonts w:eastAsia="Times New Roman" w:cs="Times New Roman"/>
          <w:sz w:val="22"/>
          <w:szCs w:val="22"/>
        </w:rPr>
        <w:t>In relation to the statistics regarding the number of marks submitted to the TMCH, as noted in the various monthly/quarterly reports to ICANN, does this statistic relate to individual marks that are submitted, or the number of labels generated, or the number of SMD files created?</w:t>
      </w:r>
    </w:p>
    <w:p w14:paraId="24833528" w14:textId="77777777" w:rsidR="001D4C07" w:rsidRDefault="001D4C07" w:rsidP="00C0438A">
      <w:pPr>
        <w:pStyle w:val="ListParagraph"/>
        <w:rPr>
          <w:rFonts w:eastAsia="Times New Roman" w:cs="Times New Roman"/>
          <w:sz w:val="22"/>
          <w:szCs w:val="22"/>
        </w:rPr>
      </w:pPr>
    </w:p>
    <w:p w14:paraId="589B10D4" w14:textId="77777777" w:rsidR="001D4C07" w:rsidRDefault="00E67D61" w:rsidP="00C0438A">
      <w:pPr>
        <w:rPr>
          <w:rFonts w:eastAsia="Times New Roman" w:cs="Times New Roman"/>
          <w:sz w:val="22"/>
          <w:szCs w:val="22"/>
        </w:rPr>
      </w:pPr>
      <w:r>
        <w:rPr>
          <w:rFonts w:eastAsia="Times New Roman" w:cs="Times New Roman"/>
          <w:sz w:val="22"/>
          <w:szCs w:val="22"/>
        </w:rPr>
        <w:t>We explicitly refer to TMCH’s monthly report provided to ICANN per ICANN’s requirements. The multiple section</w:t>
      </w:r>
      <w:r w:rsidR="00566516">
        <w:rPr>
          <w:rFonts w:eastAsia="Times New Roman" w:cs="Times New Roman"/>
          <w:sz w:val="22"/>
          <w:szCs w:val="22"/>
        </w:rPr>
        <w:t>s</w:t>
      </w:r>
      <w:r>
        <w:rPr>
          <w:rFonts w:eastAsia="Times New Roman" w:cs="Times New Roman"/>
          <w:sz w:val="22"/>
          <w:szCs w:val="22"/>
        </w:rPr>
        <w:t xml:space="preserve"> in this report relate to any and/or combination of the above mentioned items.</w:t>
      </w:r>
    </w:p>
    <w:p w14:paraId="4FE171ED" w14:textId="77777777" w:rsidR="00E67D61" w:rsidRPr="00C0438A" w:rsidRDefault="00E67D61" w:rsidP="00C0438A">
      <w:pPr>
        <w:rPr>
          <w:rFonts w:eastAsia="Times New Roman" w:cs="Times New Roman"/>
          <w:sz w:val="22"/>
          <w:szCs w:val="22"/>
        </w:rPr>
      </w:pPr>
    </w:p>
    <w:p w14:paraId="16DC73EE" w14:textId="77777777" w:rsidR="00355325" w:rsidRPr="004B0EF1" w:rsidRDefault="00355325" w:rsidP="003A1C7D">
      <w:pPr>
        <w:ind w:left="40"/>
        <w:rPr>
          <w:rFonts w:cs="Times New Roman"/>
          <w:sz w:val="22"/>
          <w:szCs w:val="22"/>
        </w:rPr>
      </w:pPr>
    </w:p>
    <w:p w14:paraId="22583B58" w14:textId="77777777" w:rsidR="004B0EF1" w:rsidRPr="00C0438A" w:rsidRDefault="004B0EF1" w:rsidP="00C0438A">
      <w:pPr>
        <w:pStyle w:val="ListParagraph"/>
        <w:numPr>
          <w:ilvl w:val="0"/>
          <w:numId w:val="29"/>
        </w:numPr>
        <w:rPr>
          <w:rFonts w:eastAsia="Times New Roman" w:cs="Times New Roman"/>
          <w:sz w:val="22"/>
          <w:szCs w:val="22"/>
        </w:rPr>
      </w:pPr>
      <w:r w:rsidRPr="00C0438A">
        <w:rPr>
          <w:rFonts w:eastAsia="Times New Roman" w:cs="Times New Roman"/>
          <w:sz w:val="22"/>
          <w:szCs w:val="22"/>
        </w:rPr>
        <w:t>How are marks cancelled within national/regional registries handled at the TMCH level, if validation is only done annually? In other words, what is the TMCH process (if any) relating to marks that are cancelled or expire: reactive (e.g. TM owner/agent obligations) or proactive?</w:t>
      </w:r>
    </w:p>
    <w:p w14:paraId="2DE95631" w14:textId="77777777" w:rsidR="006D599B" w:rsidRDefault="006D599B" w:rsidP="00C0438A">
      <w:pPr>
        <w:pStyle w:val="ListParagraph"/>
        <w:rPr>
          <w:rFonts w:eastAsia="Times New Roman" w:cs="Times New Roman"/>
          <w:sz w:val="22"/>
          <w:szCs w:val="22"/>
        </w:rPr>
      </w:pPr>
    </w:p>
    <w:p w14:paraId="6B9C6A9E" w14:textId="77777777" w:rsidR="006D599B" w:rsidRDefault="00966E43" w:rsidP="00C0438A">
      <w:pPr>
        <w:rPr>
          <w:rFonts w:eastAsia="Times New Roman" w:cs="Times New Roman"/>
          <w:sz w:val="22"/>
          <w:szCs w:val="22"/>
        </w:rPr>
      </w:pPr>
      <w:r>
        <w:rPr>
          <w:rFonts w:eastAsia="Times New Roman" w:cs="Times New Roman"/>
          <w:sz w:val="22"/>
          <w:szCs w:val="22"/>
        </w:rPr>
        <w:t xml:space="preserve">As stipulated in the TMCH guidelines by ICANN, a </w:t>
      </w:r>
      <w:r w:rsidR="00372D4C">
        <w:rPr>
          <w:rFonts w:eastAsia="Times New Roman" w:cs="Times New Roman"/>
          <w:sz w:val="22"/>
          <w:szCs w:val="22"/>
        </w:rPr>
        <w:t xml:space="preserve">user with a verified mark in the TMCH </w:t>
      </w:r>
      <w:r w:rsidR="006D599B">
        <w:rPr>
          <w:rFonts w:eastAsia="Times New Roman" w:cs="Times New Roman"/>
          <w:sz w:val="22"/>
          <w:szCs w:val="22"/>
        </w:rPr>
        <w:t xml:space="preserve">has the obligation to notify </w:t>
      </w:r>
      <w:r w:rsidR="00372D4C">
        <w:rPr>
          <w:rFonts w:eastAsia="Times New Roman" w:cs="Times New Roman"/>
          <w:sz w:val="22"/>
          <w:szCs w:val="22"/>
        </w:rPr>
        <w:t xml:space="preserve">the TMCH </w:t>
      </w:r>
      <w:r w:rsidR="006D599B">
        <w:rPr>
          <w:rFonts w:eastAsia="Times New Roman" w:cs="Times New Roman"/>
          <w:sz w:val="22"/>
          <w:szCs w:val="22"/>
        </w:rPr>
        <w:t xml:space="preserve">as soon as possible when a trademark is cancelled by the trademark office. Upon notification of such information, the user will </w:t>
      </w:r>
      <w:r w:rsidR="00566516">
        <w:rPr>
          <w:rFonts w:eastAsia="Times New Roman" w:cs="Times New Roman"/>
          <w:sz w:val="22"/>
          <w:szCs w:val="22"/>
        </w:rPr>
        <w:t>no longer obtain the services of</w:t>
      </w:r>
      <w:r w:rsidR="006D599B">
        <w:rPr>
          <w:rFonts w:eastAsia="Times New Roman" w:cs="Times New Roman"/>
          <w:sz w:val="22"/>
          <w:szCs w:val="22"/>
        </w:rPr>
        <w:t xml:space="preserve"> the TMCH.</w:t>
      </w:r>
    </w:p>
    <w:p w14:paraId="6AB320EA" w14:textId="77777777" w:rsidR="006D599B" w:rsidRDefault="006D599B" w:rsidP="00C0438A">
      <w:pPr>
        <w:rPr>
          <w:rFonts w:eastAsia="Times New Roman" w:cs="Times New Roman"/>
          <w:sz w:val="22"/>
          <w:szCs w:val="22"/>
        </w:rPr>
      </w:pPr>
    </w:p>
    <w:p w14:paraId="75029209" w14:textId="77777777" w:rsidR="006D599B" w:rsidRPr="00C0438A" w:rsidRDefault="006D599B" w:rsidP="00C0438A">
      <w:pPr>
        <w:rPr>
          <w:rFonts w:eastAsia="Times New Roman" w:cs="Times New Roman"/>
          <w:sz w:val="22"/>
          <w:szCs w:val="22"/>
        </w:rPr>
      </w:pPr>
      <w:r>
        <w:rPr>
          <w:rFonts w:eastAsia="Times New Roman" w:cs="Times New Roman"/>
          <w:sz w:val="22"/>
          <w:szCs w:val="22"/>
        </w:rPr>
        <w:t>As for the expiration of a mark by the trademark office, this is monitored by us as the actual expiration date is part of the trademark information that is verified. In the event that a mark would expi</w:t>
      </w:r>
      <w:r w:rsidR="00566516">
        <w:rPr>
          <w:rFonts w:eastAsia="Times New Roman" w:cs="Times New Roman"/>
          <w:sz w:val="22"/>
          <w:szCs w:val="22"/>
        </w:rPr>
        <w:t>re during the term of service</w:t>
      </w:r>
      <w:r>
        <w:rPr>
          <w:rFonts w:eastAsia="Times New Roman" w:cs="Times New Roman"/>
          <w:sz w:val="22"/>
          <w:szCs w:val="22"/>
        </w:rPr>
        <w:t>, the user is notified hereof and is requested to provide us with a renewal certificate of the actual trademark.</w:t>
      </w:r>
    </w:p>
    <w:p w14:paraId="7EA96C16" w14:textId="77777777" w:rsidR="004B0EF1" w:rsidRPr="004B0EF1" w:rsidRDefault="004B0EF1" w:rsidP="003A1C7D">
      <w:pPr>
        <w:ind w:left="40"/>
        <w:rPr>
          <w:rFonts w:cs="Times New Roman"/>
          <w:sz w:val="22"/>
          <w:szCs w:val="22"/>
        </w:rPr>
      </w:pPr>
    </w:p>
    <w:p w14:paraId="44A47BE8" w14:textId="77777777" w:rsidR="004B0EF1" w:rsidRDefault="004B0EF1" w:rsidP="003A1C7D">
      <w:pPr>
        <w:ind w:left="360"/>
        <w:rPr>
          <w:rFonts w:eastAsia="Times New Roman" w:cs="Times New Roman"/>
          <w:sz w:val="22"/>
          <w:szCs w:val="22"/>
        </w:rPr>
      </w:pPr>
      <w:r w:rsidRPr="004B0EF1">
        <w:rPr>
          <w:rFonts w:eastAsia="Times New Roman" w:cs="Times New Roman"/>
          <w:sz w:val="22"/>
          <w:szCs w:val="22"/>
        </w:rPr>
        <w:t>8. If it is p</w:t>
      </w:r>
      <w:r>
        <w:rPr>
          <w:rFonts w:eastAsia="Times New Roman" w:cs="Times New Roman"/>
          <w:sz w:val="22"/>
          <w:szCs w:val="22"/>
        </w:rPr>
        <w:t>ossible, please provide a break</w:t>
      </w:r>
      <w:r w:rsidRPr="004B0EF1">
        <w:rPr>
          <w:rFonts w:eastAsia="Times New Roman" w:cs="Times New Roman"/>
          <w:sz w:val="22"/>
          <w:szCs w:val="22"/>
        </w:rPr>
        <w:t xml:space="preserve">down </w:t>
      </w:r>
      <w:r>
        <w:rPr>
          <w:rFonts w:eastAsia="Times New Roman" w:cs="Times New Roman"/>
          <w:sz w:val="22"/>
          <w:szCs w:val="22"/>
        </w:rPr>
        <w:t xml:space="preserve">(by country) </w:t>
      </w:r>
      <w:r w:rsidRPr="004B0EF1">
        <w:rPr>
          <w:rFonts w:eastAsia="Times New Roman" w:cs="Times New Roman"/>
          <w:sz w:val="22"/>
          <w:szCs w:val="22"/>
        </w:rPr>
        <w:t>of where the corporate headquarters of those registrants using TM agents are located. </w:t>
      </w:r>
    </w:p>
    <w:p w14:paraId="75324D1E" w14:textId="77777777" w:rsidR="00FF0CA2" w:rsidRDefault="00FF0CA2" w:rsidP="003A1C7D">
      <w:pPr>
        <w:ind w:left="360"/>
        <w:rPr>
          <w:rFonts w:eastAsia="Times New Roman" w:cs="Times New Roman"/>
          <w:color w:val="FF0000"/>
          <w:sz w:val="22"/>
          <w:szCs w:val="22"/>
        </w:rPr>
      </w:pPr>
    </w:p>
    <w:p w14:paraId="25C56FEF" w14:textId="77777777" w:rsidR="00AB5B4A" w:rsidRPr="00566516" w:rsidRDefault="00FF0CA2" w:rsidP="003A1C7D">
      <w:pPr>
        <w:ind w:left="360"/>
        <w:rPr>
          <w:rFonts w:eastAsia="Times New Roman" w:cs="Times New Roman"/>
          <w:sz w:val="22"/>
          <w:szCs w:val="22"/>
        </w:rPr>
      </w:pPr>
      <w:r w:rsidRPr="00566516">
        <w:rPr>
          <w:rFonts w:eastAsia="Times New Roman" w:cs="Times New Roman"/>
          <w:sz w:val="22"/>
          <w:szCs w:val="22"/>
        </w:rPr>
        <w:t>Please</w:t>
      </w:r>
      <w:r w:rsidR="002D60D6" w:rsidRPr="00566516">
        <w:rPr>
          <w:rFonts w:eastAsia="Times New Roman" w:cs="Times New Roman"/>
          <w:sz w:val="22"/>
          <w:szCs w:val="22"/>
        </w:rPr>
        <w:t xml:space="preserve"> note that the Trademark Clearinghouse does not have this information as this is not part of the scope of the Trademark Clearinghouse.</w:t>
      </w:r>
    </w:p>
    <w:p w14:paraId="2263FD5E" w14:textId="77777777" w:rsidR="004B0EF1" w:rsidRPr="004B0EF1" w:rsidRDefault="004B0EF1" w:rsidP="003A1C7D">
      <w:pPr>
        <w:ind w:left="40"/>
        <w:rPr>
          <w:rFonts w:cs="Times New Roman"/>
          <w:sz w:val="22"/>
          <w:szCs w:val="22"/>
        </w:rPr>
      </w:pPr>
    </w:p>
    <w:p w14:paraId="70FBB4F2" w14:textId="77777777" w:rsidR="004B0EF1" w:rsidRPr="00D437F7" w:rsidRDefault="004B0EF1" w:rsidP="003A1C7D">
      <w:pPr>
        <w:ind w:left="360"/>
        <w:rPr>
          <w:rFonts w:eastAsia="Times New Roman" w:cs="Times New Roman"/>
          <w:sz w:val="22"/>
          <w:szCs w:val="22"/>
        </w:rPr>
      </w:pPr>
      <w:r w:rsidRPr="00D437F7">
        <w:rPr>
          <w:rFonts w:eastAsia="Times New Roman" w:cs="Times New Roman"/>
          <w:sz w:val="22"/>
          <w:szCs w:val="22"/>
        </w:rPr>
        <w:t>9. Some data has been provided regarding outreach efforts; if you can, please provide additional information on the precise nature of the activities undertaken and who was the audience for this? Were any outreach efforts made to potential registrants or trademark owners?</w:t>
      </w:r>
      <w:r w:rsidR="00AA5D55" w:rsidRPr="00D437F7">
        <w:rPr>
          <w:rFonts w:eastAsia="Times New Roman" w:cs="Times New Roman"/>
          <w:sz w:val="22"/>
          <w:szCs w:val="22"/>
        </w:rPr>
        <w:t xml:space="preserve"> More specifically:</w:t>
      </w:r>
    </w:p>
    <w:p w14:paraId="035991CB" w14:textId="77777777" w:rsidR="004B0EF1" w:rsidRPr="00D437F7" w:rsidRDefault="004B0EF1" w:rsidP="003A1C7D">
      <w:pPr>
        <w:pStyle w:val="ListParagraph"/>
        <w:numPr>
          <w:ilvl w:val="0"/>
          <w:numId w:val="25"/>
        </w:numPr>
        <w:rPr>
          <w:rFonts w:cs="Times New Roman"/>
          <w:sz w:val="22"/>
          <w:szCs w:val="22"/>
        </w:rPr>
      </w:pPr>
      <w:r w:rsidRPr="00D437F7">
        <w:rPr>
          <w:rFonts w:cs="Times New Roman"/>
          <w:sz w:val="22"/>
          <w:szCs w:val="22"/>
        </w:rPr>
        <w:lastRenderedPageBreak/>
        <w:t>How much time and resources were expended on educating TM owners and/or registrants on the TMCH?</w:t>
      </w:r>
      <w:r w:rsidR="002A324F" w:rsidRPr="00D437F7">
        <w:rPr>
          <w:rFonts w:cs="Times New Roman"/>
          <w:sz w:val="22"/>
          <w:szCs w:val="22"/>
        </w:rPr>
        <w:t xml:space="preserve"> </w:t>
      </w:r>
      <w:r w:rsidR="00C82F75" w:rsidRPr="00D437F7">
        <w:rPr>
          <w:rFonts w:cs="Times New Roman"/>
          <w:sz w:val="22"/>
          <w:szCs w:val="22"/>
        </w:rPr>
        <w:t xml:space="preserve"> </w:t>
      </w:r>
      <w:r w:rsidR="002A324F" w:rsidRPr="00D437F7">
        <w:rPr>
          <w:rFonts w:cs="Times New Roman"/>
          <w:sz w:val="22"/>
          <w:szCs w:val="22"/>
        </w:rPr>
        <w:t xml:space="preserve"> </w:t>
      </w:r>
    </w:p>
    <w:p w14:paraId="1E3ABF30" w14:textId="77777777" w:rsidR="004B0EF1" w:rsidRPr="00D437F7" w:rsidRDefault="004B0EF1" w:rsidP="003A1C7D">
      <w:pPr>
        <w:pStyle w:val="ListParagraph"/>
        <w:numPr>
          <w:ilvl w:val="0"/>
          <w:numId w:val="25"/>
        </w:numPr>
        <w:rPr>
          <w:rFonts w:cs="Times New Roman"/>
          <w:sz w:val="22"/>
          <w:szCs w:val="22"/>
        </w:rPr>
      </w:pPr>
      <w:r w:rsidRPr="00D437F7">
        <w:rPr>
          <w:rFonts w:cs="Times New Roman"/>
          <w:sz w:val="22"/>
          <w:szCs w:val="22"/>
        </w:rPr>
        <w:t>Was outreach and education part of the TMCH remit? What are the contractual obligations for education imposed by ICANN, if any?</w:t>
      </w:r>
      <w:r w:rsidR="002A324F" w:rsidRPr="00D437F7">
        <w:rPr>
          <w:rFonts w:cs="Times New Roman"/>
          <w:sz w:val="22"/>
          <w:szCs w:val="22"/>
        </w:rPr>
        <w:t xml:space="preserve"> </w:t>
      </w:r>
    </w:p>
    <w:p w14:paraId="4EC54EE2" w14:textId="77777777" w:rsidR="00372D4C" w:rsidRPr="00D437F7" w:rsidRDefault="004B0EF1" w:rsidP="00372D4C">
      <w:pPr>
        <w:pStyle w:val="ListParagraph"/>
        <w:numPr>
          <w:ilvl w:val="0"/>
          <w:numId w:val="25"/>
        </w:numPr>
        <w:rPr>
          <w:rFonts w:cs="Times New Roman"/>
          <w:sz w:val="22"/>
          <w:szCs w:val="22"/>
        </w:rPr>
      </w:pPr>
      <w:r w:rsidRPr="00D437F7">
        <w:rPr>
          <w:rFonts w:cs="Times New Roman"/>
          <w:sz w:val="22"/>
          <w:szCs w:val="22"/>
        </w:rPr>
        <w:t>In what regions/languages were outreach sessions held?</w:t>
      </w:r>
      <w:r w:rsidR="00C82F75" w:rsidRPr="00D437F7">
        <w:rPr>
          <w:rFonts w:cs="Times New Roman"/>
          <w:sz w:val="22"/>
          <w:szCs w:val="22"/>
        </w:rPr>
        <w:t xml:space="preserve"> </w:t>
      </w:r>
    </w:p>
    <w:p w14:paraId="027001A8" w14:textId="77777777" w:rsidR="004D4318" w:rsidRPr="00D437F7" w:rsidRDefault="004D4318" w:rsidP="00C0438A">
      <w:pPr>
        <w:pStyle w:val="ListParagraph"/>
        <w:ind w:left="1080"/>
        <w:rPr>
          <w:rFonts w:cs="Times New Roman"/>
          <w:sz w:val="22"/>
          <w:szCs w:val="22"/>
        </w:rPr>
      </w:pPr>
    </w:p>
    <w:p w14:paraId="1DFC3D6F" w14:textId="77777777" w:rsidR="007620AC" w:rsidRPr="00D437F7" w:rsidRDefault="007620AC" w:rsidP="00132F24">
      <w:pPr>
        <w:pStyle w:val="ListParagraph"/>
        <w:ind w:left="1080"/>
        <w:rPr>
          <w:rFonts w:cs="Times New Roman"/>
          <w:sz w:val="22"/>
          <w:szCs w:val="22"/>
        </w:rPr>
      </w:pPr>
      <w:r w:rsidRPr="00D437F7">
        <w:rPr>
          <w:rFonts w:cs="Times New Roman"/>
          <w:sz w:val="22"/>
          <w:szCs w:val="22"/>
        </w:rPr>
        <w:t>O</w:t>
      </w:r>
      <w:r w:rsidR="004D4318" w:rsidRPr="00D437F7">
        <w:rPr>
          <w:rFonts w:cs="Times New Roman"/>
          <w:sz w:val="22"/>
          <w:szCs w:val="22"/>
        </w:rPr>
        <w:t xml:space="preserve">utreach &amp; education was </w:t>
      </w:r>
      <w:r w:rsidRPr="00D437F7">
        <w:rPr>
          <w:rFonts w:cs="Times New Roman"/>
          <w:sz w:val="22"/>
          <w:szCs w:val="22"/>
        </w:rPr>
        <w:t xml:space="preserve">not </w:t>
      </w:r>
      <w:r w:rsidR="00C92CD7" w:rsidRPr="00D437F7">
        <w:rPr>
          <w:rFonts w:cs="Times New Roman"/>
          <w:sz w:val="22"/>
          <w:szCs w:val="22"/>
        </w:rPr>
        <w:t xml:space="preserve">defined as being </w:t>
      </w:r>
      <w:r w:rsidRPr="00D437F7">
        <w:rPr>
          <w:rFonts w:cs="Times New Roman"/>
          <w:sz w:val="22"/>
          <w:szCs w:val="22"/>
        </w:rPr>
        <w:t xml:space="preserve">part of the TMCH scope. However, the necessity of education and outreach became very clear </w:t>
      </w:r>
      <w:r w:rsidR="00C92CD7" w:rsidRPr="00D437F7">
        <w:rPr>
          <w:rFonts w:cs="Times New Roman"/>
          <w:sz w:val="22"/>
          <w:szCs w:val="22"/>
        </w:rPr>
        <w:t xml:space="preserve">from the start of the TMCH </w:t>
      </w:r>
      <w:r w:rsidRPr="00D437F7">
        <w:rPr>
          <w:rFonts w:cs="Times New Roman"/>
          <w:sz w:val="22"/>
          <w:szCs w:val="22"/>
        </w:rPr>
        <w:t xml:space="preserve">as there was </w:t>
      </w:r>
      <w:r w:rsidR="00C92CD7" w:rsidRPr="00D437F7">
        <w:rPr>
          <w:rFonts w:cs="Times New Roman"/>
          <w:sz w:val="22"/>
          <w:szCs w:val="22"/>
        </w:rPr>
        <w:t xml:space="preserve">limited </w:t>
      </w:r>
      <w:r w:rsidRPr="00D437F7">
        <w:rPr>
          <w:rFonts w:cs="Times New Roman"/>
          <w:sz w:val="22"/>
          <w:szCs w:val="22"/>
        </w:rPr>
        <w:t>awareness of the gTLD program as whole</w:t>
      </w:r>
      <w:r w:rsidR="00C92CD7" w:rsidRPr="00D437F7">
        <w:rPr>
          <w:rFonts w:cs="Times New Roman"/>
          <w:sz w:val="22"/>
          <w:szCs w:val="22"/>
        </w:rPr>
        <w:t xml:space="preserve"> and by consequence also the TMCH</w:t>
      </w:r>
      <w:r w:rsidRPr="00D437F7">
        <w:rPr>
          <w:rFonts w:cs="Times New Roman"/>
          <w:sz w:val="22"/>
          <w:szCs w:val="22"/>
        </w:rPr>
        <w:t xml:space="preserve">. </w:t>
      </w:r>
      <w:r w:rsidR="00963A69" w:rsidRPr="00D437F7">
        <w:rPr>
          <w:rFonts w:cs="Times New Roman"/>
          <w:sz w:val="22"/>
          <w:szCs w:val="22"/>
        </w:rPr>
        <w:t xml:space="preserve"> </w:t>
      </w:r>
      <w:r w:rsidR="00566516" w:rsidRPr="00D437F7">
        <w:rPr>
          <w:rFonts w:cs="Times New Roman"/>
          <w:sz w:val="22"/>
          <w:szCs w:val="22"/>
        </w:rPr>
        <w:t>Taking this into account, the TMCH has invested a lot of time &amp; effort in creating awareness through:</w:t>
      </w:r>
    </w:p>
    <w:p w14:paraId="70CD9607" w14:textId="77777777" w:rsidR="00566516" w:rsidRPr="00D437F7" w:rsidRDefault="00566516" w:rsidP="00566516">
      <w:pPr>
        <w:pStyle w:val="ListParagraph"/>
        <w:numPr>
          <w:ilvl w:val="0"/>
          <w:numId w:val="31"/>
        </w:numPr>
        <w:rPr>
          <w:rFonts w:cs="Times New Roman"/>
          <w:sz w:val="22"/>
          <w:szCs w:val="22"/>
        </w:rPr>
      </w:pPr>
      <w:r w:rsidRPr="00D437F7">
        <w:rPr>
          <w:rFonts w:cs="Times New Roman"/>
          <w:sz w:val="22"/>
          <w:szCs w:val="22"/>
        </w:rPr>
        <w:t xml:space="preserve">Organizing various webinars </w:t>
      </w:r>
    </w:p>
    <w:p w14:paraId="1A017F0F" w14:textId="77777777" w:rsidR="00566516" w:rsidRPr="00D437F7" w:rsidRDefault="00566516" w:rsidP="00566516">
      <w:pPr>
        <w:pStyle w:val="ListParagraph"/>
        <w:numPr>
          <w:ilvl w:val="0"/>
          <w:numId w:val="31"/>
        </w:numPr>
        <w:rPr>
          <w:rFonts w:cs="Times New Roman"/>
          <w:sz w:val="22"/>
          <w:szCs w:val="22"/>
        </w:rPr>
      </w:pPr>
      <w:r w:rsidRPr="00D437F7">
        <w:rPr>
          <w:rFonts w:cs="Times New Roman"/>
          <w:sz w:val="22"/>
          <w:szCs w:val="22"/>
        </w:rPr>
        <w:t>Attending all ICANN meetings</w:t>
      </w:r>
    </w:p>
    <w:p w14:paraId="4674274F" w14:textId="77777777" w:rsidR="00566516" w:rsidRPr="00D437F7" w:rsidRDefault="00566516" w:rsidP="00566516">
      <w:pPr>
        <w:pStyle w:val="ListParagraph"/>
        <w:numPr>
          <w:ilvl w:val="0"/>
          <w:numId w:val="31"/>
        </w:numPr>
        <w:rPr>
          <w:rFonts w:cs="Times New Roman"/>
          <w:sz w:val="22"/>
          <w:szCs w:val="22"/>
        </w:rPr>
      </w:pPr>
      <w:r w:rsidRPr="00D437F7">
        <w:rPr>
          <w:rFonts w:cs="Times New Roman"/>
          <w:sz w:val="22"/>
          <w:szCs w:val="22"/>
        </w:rPr>
        <w:t>Attending and promoting the TMCH at INTA</w:t>
      </w:r>
    </w:p>
    <w:p w14:paraId="7114D8C3" w14:textId="77777777" w:rsidR="00566516" w:rsidRPr="00D437F7" w:rsidRDefault="00566516" w:rsidP="00566516">
      <w:pPr>
        <w:pStyle w:val="ListParagraph"/>
        <w:numPr>
          <w:ilvl w:val="0"/>
          <w:numId w:val="31"/>
        </w:numPr>
        <w:rPr>
          <w:rFonts w:cs="Times New Roman"/>
          <w:sz w:val="22"/>
          <w:szCs w:val="22"/>
        </w:rPr>
      </w:pPr>
      <w:r w:rsidRPr="00D437F7">
        <w:rPr>
          <w:rFonts w:cs="Times New Roman"/>
          <w:sz w:val="22"/>
          <w:szCs w:val="22"/>
        </w:rPr>
        <w:t>Organizing various workshops together with our agents</w:t>
      </w:r>
    </w:p>
    <w:p w14:paraId="47CCB397" w14:textId="77777777" w:rsidR="00566516" w:rsidRPr="00D437F7" w:rsidRDefault="00566516" w:rsidP="00566516">
      <w:pPr>
        <w:pStyle w:val="ListParagraph"/>
        <w:numPr>
          <w:ilvl w:val="0"/>
          <w:numId w:val="31"/>
        </w:numPr>
        <w:rPr>
          <w:rFonts w:cs="Times New Roman"/>
          <w:sz w:val="22"/>
          <w:szCs w:val="22"/>
        </w:rPr>
      </w:pPr>
      <w:r w:rsidRPr="00D437F7">
        <w:rPr>
          <w:rFonts w:cs="Times New Roman"/>
          <w:sz w:val="22"/>
          <w:szCs w:val="22"/>
        </w:rPr>
        <w:t>Creating educational brochures and video’s</w:t>
      </w:r>
    </w:p>
    <w:p w14:paraId="13128059" w14:textId="77777777" w:rsidR="00566516" w:rsidRPr="00D437F7" w:rsidRDefault="00566516" w:rsidP="00566516">
      <w:pPr>
        <w:pStyle w:val="ListParagraph"/>
        <w:numPr>
          <w:ilvl w:val="0"/>
          <w:numId w:val="31"/>
        </w:numPr>
        <w:rPr>
          <w:rFonts w:cs="Times New Roman"/>
          <w:sz w:val="22"/>
          <w:szCs w:val="22"/>
        </w:rPr>
      </w:pPr>
      <w:r w:rsidRPr="00D437F7">
        <w:rPr>
          <w:rFonts w:cs="Times New Roman"/>
          <w:sz w:val="22"/>
          <w:szCs w:val="22"/>
        </w:rPr>
        <w:t>Creating marketing material</w:t>
      </w:r>
    </w:p>
    <w:p w14:paraId="47D29DAA" w14:textId="77777777" w:rsidR="00566516" w:rsidRPr="00D437F7" w:rsidRDefault="00566516" w:rsidP="00566516">
      <w:pPr>
        <w:pStyle w:val="ListParagraph"/>
        <w:numPr>
          <w:ilvl w:val="0"/>
          <w:numId w:val="31"/>
        </w:numPr>
        <w:rPr>
          <w:rFonts w:cs="Times New Roman"/>
          <w:sz w:val="22"/>
          <w:szCs w:val="22"/>
        </w:rPr>
      </w:pPr>
      <w:r w:rsidRPr="00D437F7">
        <w:rPr>
          <w:rFonts w:cs="Times New Roman"/>
          <w:sz w:val="22"/>
          <w:szCs w:val="22"/>
        </w:rPr>
        <w:t>Drafting articles for various IP magazines</w:t>
      </w:r>
    </w:p>
    <w:p w14:paraId="75F75999" w14:textId="77777777" w:rsidR="00566516" w:rsidRPr="00566516" w:rsidRDefault="00566516" w:rsidP="00566516">
      <w:pPr>
        <w:ind w:left="1080"/>
        <w:rPr>
          <w:rFonts w:cs="Times New Roman"/>
          <w:color w:val="FF0000"/>
          <w:sz w:val="22"/>
          <w:szCs w:val="22"/>
        </w:rPr>
      </w:pPr>
      <w:r w:rsidRPr="00D437F7">
        <w:rPr>
          <w:rFonts w:cs="Times New Roman"/>
          <w:sz w:val="22"/>
          <w:szCs w:val="22"/>
        </w:rPr>
        <w:t>These session</w:t>
      </w:r>
      <w:r w:rsidR="00C92CD7" w:rsidRPr="00D437F7">
        <w:rPr>
          <w:rFonts w:cs="Times New Roman"/>
          <w:sz w:val="22"/>
          <w:szCs w:val="22"/>
        </w:rPr>
        <w:t>s</w:t>
      </w:r>
      <w:r w:rsidRPr="00D437F7">
        <w:rPr>
          <w:rFonts w:cs="Times New Roman"/>
          <w:sz w:val="22"/>
          <w:szCs w:val="22"/>
        </w:rPr>
        <w:t xml:space="preserve"> and materials have been </w:t>
      </w:r>
      <w:r w:rsidR="00C92CD7" w:rsidRPr="00D437F7">
        <w:rPr>
          <w:rFonts w:cs="Times New Roman"/>
          <w:sz w:val="22"/>
          <w:szCs w:val="22"/>
        </w:rPr>
        <w:t xml:space="preserve">delivered </w:t>
      </w:r>
      <w:r w:rsidRPr="00D437F7">
        <w:rPr>
          <w:rFonts w:cs="Times New Roman"/>
          <w:sz w:val="22"/>
          <w:szCs w:val="22"/>
        </w:rPr>
        <w:t xml:space="preserve">and provided in various regions and languages. More specifically the TMCH has hosted </w:t>
      </w:r>
      <w:r w:rsidR="00C92CD7" w:rsidRPr="00D437F7">
        <w:rPr>
          <w:rFonts w:cs="Times New Roman"/>
          <w:sz w:val="22"/>
          <w:szCs w:val="22"/>
        </w:rPr>
        <w:t>and</w:t>
      </w:r>
      <w:r w:rsidRPr="00D437F7">
        <w:rPr>
          <w:rFonts w:cs="Times New Roman"/>
          <w:sz w:val="22"/>
          <w:szCs w:val="22"/>
        </w:rPr>
        <w:t xml:space="preserve"> sponsored various IP meetings and seminars in various countries of Europe, Russia, China, Taiwan, Japan, the Middle East and in the US in the various languages </w:t>
      </w:r>
      <w:r w:rsidR="001D1186" w:rsidRPr="00D437F7">
        <w:rPr>
          <w:rFonts w:cs="Times New Roman"/>
          <w:sz w:val="22"/>
          <w:szCs w:val="22"/>
        </w:rPr>
        <w:t xml:space="preserve">spoken </w:t>
      </w:r>
      <w:r w:rsidRPr="00D437F7">
        <w:rPr>
          <w:rFonts w:cs="Times New Roman"/>
          <w:sz w:val="22"/>
          <w:szCs w:val="22"/>
        </w:rPr>
        <w:t xml:space="preserve">in these countries. </w:t>
      </w:r>
    </w:p>
    <w:p w14:paraId="2D35306E" w14:textId="77777777" w:rsidR="00566516" w:rsidRPr="00566516" w:rsidRDefault="00566516" w:rsidP="00566516">
      <w:pPr>
        <w:rPr>
          <w:rFonts w:cs="Times New Roman"/>
          <w:color w:val="FF0000"/>
          <w:sz w:val="22"/>
          <w:szCs w:val="22"/>
        </w:rPr>
      </w:pPr>
    </w:p>
    <w:p w14:paraId="6C8FAA86" w14:textId="77777777" w:rsidR="005155D6" w:rsidRPr="005155D6" w:rsidRDefault="005155D6" w:rsidP="005155D6">
      <w:pPr>
        <w:rPr>
          <w:rFonts w:cs="Times New Roman"/>
          <w:color w:val="FF0000"/>
          <w:sz w:val="22"/>
          <w:szCs w:val="22"/>
        </w:rPr>
      </w:pPr>
    </w:p>
    <w:p w14:paraId="5E8DCA38" w14:textId="77777777" w:rsidR="004B0EF1" w:rsidRPr="004B0EF1" w:rsidRDefault="004B0EF1" w:rsidP="003A1C7D">
      <w:pPr>
        <w:ind w:left="40"/>
        <w:rPr>
          <w:rFonts w:cs="Times New Roman"/>
          <w:sz w:val="22"/>
          <w:szCs w:val="22"/>
        </w:rPr>
      </w:pPr>
    </w:p>
    <w:p w14:paraId="0093A3C9" w14:textId="77777777" w:rsidR="004B0EF1" w:rsidRDefault="004B0EF1" w:rsidP="003A1C7D">
      <w:pPr>
        <w:ind w:left="360"/>
        <w:rPr>
          <w:rFonts w:eastAsia="Times New Roman" w:cs="Times New Roman"/>
          <w:sz w:val="22"/>
          <w:szCs w:val="22"/>
        </w:rPr>
      </w:pPr>
      <w:r w:rsidRPr="004B0EF1">
        <w:rPr>
          <w:rFonts w:eastAsia="Times New Roman" w:cs="Times New Roman"/>
          <w:sz w:val="22"/>
          <w:szCs w:val="22"/>
        </w:rPr>
        <w:t>10. How many design marks have been submitted and validated? What is your criteria for validating these? How are you differentiating between design marks in the practical application of the TMCH guidelines?</w:t>
      </w:r>
    </w:p>
    <w:p w14:paraId="3AFEF68A" w14:textId="77777777" w:rsidR="00622C4D" w:rsidRDefault="00622C4D" w:rsidP="003A1C7D">
      <w:pPr>
        <w:ind w:left="360"/>
        <w:rPr>
          <w:rFonts w:eastAsia="Times New Roman" w:cs="Times New Roman"/>
          <w:sz w:val="22"/>
          <w:szCs w:val="22"/>
        </w:rPr>
      </w:pPr>
    </w:p>
    <w:p w14:paraId="6244DF87" w14:textId="77777777" w:rsidR="00414252" w:rsidRDefault="00414252" w:rsidP="003A1C7D">
      <w:pPr>
        <w:ind w:left="360"/>
        <w:rPr>
          <w:rFonts w:eastAsia="Times New Roman" w:cs="Times New Roman"/>
          <w:sz w:val="22"/>
          <w:szCs w:val="22"/>
        </w:rPr>
      </w:pPr>
      <w:r>
        <w:rPr>
          <w:rFonts w:eastAsia="Times New Roman" w:cs="Times New Roman"/>
          <w:sz w:val="22"/>
          <w:szCs w:val="22"/>
        </w:rPr>
        <w:t xml:space="preserve">Please define what is exactly understood under </w:t>
      </w:r>
      <w:r w:rsidR="001D1186">
        <w:rPr>
          <w:rFonts w:eastAsia="Times New Roman" w:cs="Times New Roman"/>
          <w:sz w:val="22"/>
          <w:szCs w:val="22"/>
        </w:rPr>
        <w:t>“</w:t>
      </w:r>
      <w:r>
        <w:rPr>
          <w:rFonts w:eastAsia="Times New Roman" w:cs="Times New Roman"/>
          <w:sz w:val="22"/>
          <w:szCs w:val="22"/>
        </w:rPr>
        <w:t>design marks</w:t>
      </w:r>
      <w:r w:rsidR="001D1186">
        <w:rPr>
          <w:rFonts w:eastAsia="Times New Roman" w:cs="Times New Roman"/>
          <w:sz w:val="22"/>
          <w:szCs w:val="22"/>
        </w:rPr>
        <w:t>”</w:t>
      </w:r>
      <w:r>
        <w:rPr>
          <w:rFonts w:eastAsia="Times New Roman" w:cs="Times New Roman"/>
          <w:sz w:val="22"/>
          <w:szCs w:val="22"/>
        </w:rPr>
        <w:t xml:space="preserve"> as there is no globally consistently accepted definition of this mark type.</w:t>
      </w:r>
    </w:p>
    <w:p w14:paraId="074029B8" w14:textId="77777777" w:rsidR="005155D6" w:rsidRPr="005155D6" w:rsidRDefault="00566516" w:rsidP="00B900B8">
      <w:pPr>
        <w:ind w:left="360"/>
        <w:rPr>
          <w:rFonts w:eastAsia="Times New Roman" w:cs="Times New Roman"/>
          <w:color w:val="FF0000"/>
          <w:sz w:val="22"/>
          <w:szCs w:val="22"/>
        </w:rPr>
      </w:pPr>
      <w:r>
        <w:rPr>
          <w:rFonts w:eastAsia="Times New Roman" w:cs="Times New Roman"/>
          <w:sz w:val="22"/>
          <w:szCs w:val="22"/>
        </w:rPr>
        <w:t>However, we refer to Section 5 of the Trademark Clearinghouse</w:t>
      </w:r>
      <w:r w:rsidR="008A6AC8">
        <w:rPr>
          <w:rFonts w:eastAsia="Times New Roman" w:cs="Times New Roman"/>
          <w:sz w:val="22"/>
          <w:szCs w:val="22"/>
        </w:rPr>
        <w:t xml:space="preserve"> Guidelines</w:t>
      </w:r>
      <w:r>
        <w:rPr>
          <w:rFonts w:eastAsia="Times New Roman" w:cs="Times New Roman"/>
          <w:sz w:val="22"/>
          <w:szCs w:val="22"/>
        </w:rPr>
        <w:t xml:space="preserve"> in order to better un</w:t>
      </w:r>
      <w:r w:rsidR="008A6AC8">
        <w:rPr>
          <w:rFonts w:eastAsia="Times New Roman" w:cs="Times New Roman"/>
          <w:sz w:val="22"/>
          <w:szCs w:val="22"/>
        </w:rPr>
        <w:t>derstand our verification process.</w:t>
      </w:r>
    </w:p>
    <w:p w14:paraId="438D2BFE" w14:textId="77777777" w:rsidR="004B0EF1" w:rsidRPr="004B0EF1" w:rsidRDefault="004B0EF1" w:rsidP="003A1C7D">
      <w:pPr>
        <w:ind w:left="40"/>
        <w:rPr>
          <w:rFonts w:cs="Times New Roman"/>
          <w:sz w:val="22"/>
          <w:szCs w:val="22"/>
        </w:rPr>
      </w:pPr>
    </w:p>
    <w:p w14:paraId="19DD994D" w14:textId="77777777" w:rsidR="0062022C" w:rsidRDefault="004B0EF1" w:rsidP="0062022C">
      <w:pPr>
        <w:ind w:left="360"/>
        <w:rPr>
          <w:rFonts w:eastAsia="Times New Roman" w:cs="Times New Roman"/>
          <w:color w:val="000000"/>
          <w:sz w:val="22"/>
          <w:szCs w:val="22"/>
        </w:rPr>
      </w:pPr>
      <w:r w:rsidRPr="004B0EF1">
        <w:rPr>
          <w:rFonts w:eastAsia="Times New Roman" w:cs="Times New Roman"/>
          <w:color w:val="000000"/>
          <w:sz w:val="22"/>
          <w:szCs w:val="22"/>
        </w:rPr>
        <w:t>11. In relation to Claims Notice statistics, can any discernible trends be noted in relation to: (i) registrar gaming</w:t>
      </w:r>
      <w:r w:rsidR="00AA5D55">
        <w:rPr>
          <w:rFonts w:eastAsia="Times New Roman" w:cs="Times New Roman"/>
          <w:color w:val="000000"/>
          <w:sz w:val="22"/>
          <w:szCs w:val="22"/>
        </w:rPr>
        <w:t>,</w:t>
      </w:r>
      <w:r w:rsidRPr="004B0EF1">
        <w:rPr>
          <w:rFonts w:eastAsia="Times New Roman" w:cs="Times New Roman"/>
          <w:color w:val="000000"/>
          <w:sz w:val="22"/>
          <w:szCs w:val="22"/>
        </w:rPr>
        <w:t xml:space="preserve"> and (ii) registrant turn-back as a result of a possible “chilling effect” resulting from the issuance of a Claims Notice</w:t>
      </w:r>
      <w:r w:rsidR="0062022C">
        <w:rPr>
          <w:rFonts w:eastAsia="Times New Roman" w:cs="Times New Roman"/>
          <w:color w:val="000000"/>
          <w:sz w:val="22"/>
          <w:szCs w:val="22"/>
        </w:rPr>
        <w:t xml:space="preserve"> (via the CNIS)</w:t>
      </w:r>
      <w:r w:rsidRPr="004B0EF1">
        <w:rPr>
          <w:rFonts w:eastAsia="Times New Roman" w:cs="Times New Roman"/>
          <w:color w:val="000000"/>
          <w:sz w:val="22"/>
          <w:szCs w:val="22"/>
        </w:rPr>
        <w:t>?</w:t>
      </w:r>
      <w:r w:rsidR="0062022C">
        <w:rPr>
          <w:rFonts w:eastAsia="Times New Roman" w:cs="Times New Roman"/>
          <w:color w:val="000000"/>
          <w:sz w:val="22"/>
          <w:szCs w:val="22"/>
        </w:rPr>
        <w:t xml:space="preserve"> </w:t>
      </w:r>
    </w:p>
    <w:p w14:paraId="654ED345" w14:textId="77777777" w:rsidR="0062022C" w:rsidRPr="0062022C" w:rsidRDefault="0062022C" w:rsidP="0062022C">
      <w:pPr>
        <w:pStyle w:val="ListParagraph"/>
        <w:numPr>
          <w:ilvl w:val="0"/>
          <w:numId w:val="26"/>
        </w:numPr>
        <w:rPr>
          <w:rFonts w:eastAsia="Times New Roman" w:cs="Times New Roman"/>
          <w:color w:val="000000"/>
          <w:sz w:val="22"/>
          <w:szCs w:val="22"/>
        </w:rPr>
      </w:pPr>
      <w:r w:rsidRPr="0062022C">
        <w:rPr>
          <w:rFonts w:eastAsia="Times New Roman" w:cs="Times New Roman"/>
          <w:color w:val="000000"/>
          <w:sz w:val="22"/>
          <w:szCs w:val="22"/>
        </w:rPr>
        <w:t xml:space="preserve">While the Working Group understands that the TM Database </w:t>
      </w:r>
      <w:r w:rsidR="00AA5D55">
        <w:rPr>
          <w:rFonts w:eastAsia="Times New Roman" w:cs="Times New Roman"/>
          <w:color w:val="000000"/>
          <w:sz w:val="22"/>
          <w:szCs w:val="22"/>
        </w:rPr>
        <w:t xml:space="preserve">(TMDB) </w:t>
      </w:r>
      <w:r w:rsidRPr="0062022C">
        <w:rPr>
          <w:rFonts w:eastAsia="Times New Roman" w:cs="Times New Roman"/>
          <w:color w:val="000000"/>
          <w:sz w:val="22"/>
          <w:szCs w:val="22"/>
        </w:rPr>
        <w:t xml:space="preserve">does not show whether a label is ultimately registered, can you tell us if there is a way of tracking trends e.g. by logging the times of responses, the number of automated responses, or number of queries from the same registrar? </w:t>
      </w:r>
    </w:p>
    <w:p w14:paraId="1C0BF607" w14:textId="77777777" w:rsidR="004B0EF1" w:rsidRPr="0062022C" w:rsidRDefault="0062022C" w:rsidP="0062022C">
      <w:pPr>
        <w:pStyle w:val="ListParagraph"/>
        <w:numPr>
          <w:ilvl w:val="0"/>
          <w:numId w:val="26"/>
        </w:numPr>
        <w:rPr>
          <w:rFonts w:eastAsia="Times New Roman" w:cs="Times New Roman"/>
          <w:color w:val="000000"/>
          <w:sz w:val="22"/>
          <w:szCs w:val="22"/>
        </w:rPr>
      </w:pPr>
      <w:r w:rsidRPr="0062022C">
        <w:rPr>
          <w:rFonts w:eastAsia="Times New Roman" w:cs="Times New Roman"/>
          <w:color w:val="000000"/>
          <w:sz w:val="22"/>
          <w:szCs w:val="22"/>
        </w:rPr>
        <w:t xml:space="preserve">NOTE: </w:t>
      </w:r>
      <w:r>
        <w:rPr>
          <w:rFonts w:eastAsia="Times New Roman" w:cs="Times New Roman"/>
          <w:color w:val="000000"/>
          <w:sz w:val="22"/>
          <w:szCs w:val="22"/>
        </w:rPr>
        <w:t xml:space="preserve">By using the term </w:t>
      </w:r>
      <w:r w:rsidRPr="0062022C">
        <w:rPr>
          <w:rFonts w:eastAsia="Times New Roman" w:cs="Times New Roman"/>
          <w:iCs/>
          <w:color w:val="000000"/>
          <w:sz w:val="22"/>
          <w:szCs w:val="22"/>
        </w:rPr>
        <w:t>“registrar gaming”</w:t>
      </w:r>
      <w:r>
        <w:rPr>
          <w:rFonts w:eastAsia="Times New Roman" w:cs="Times New Roman"/>
          <w:iCs/>
          <w:color w:val="000000"/>
          <w:sz w:val="22"/>
          <w:szCs w:val="22"/>
        </w:rPr>
        <w:t>, the Working Group is seeking</w:t>
      </w:r>
      <w:r w:rsidRPr="0062022C">
        <w:rPr>
          <w:rFonts w:eastAsia="Times New Roman" w:cs="Times New Roman"/>
          <w:iCs/>
          <w:color w:val="000000"/>
          <w:sz w:val="22"/>
          <w:szCs w:val="22"/>
        </w:rPr>
        <w:t xml:space="preserve"> information from the TMCH as to whether and the extent to which interrogations of the TMCH data by registrars may not be legitimate attempts to register domain names but attempts to identify the marks which have been recorded for some other purpose. </w:t>
      </w:r>
    </w:p>
    <w:p w14:paraId="11EA3CF8" w14:textId="77777777" w:rsidR="00D854FA" w:rsidRDefault="00D854FA" w:rsidP="00355325">
      <w:pPr>
        <w:ind w:left="40" w:firstLine="320"/>
        <w:rPr>
          <w:rFonts w:cs="Times New Roman"/>
          <w:color w:val="FF0000"/>
          <w:sz w:val="22"/>
          <w:szCs w:val="22"/>
        </w:rPr>
      </w:pPr>
    </w:p>
    <w:p w14:paraId="6231A213" w14:textId="77777777" w:rsidR="00D854FA" w:rsidRDefault="00D854FA" w:rsidP="00355325">
      <w:pPr>
        <w:ind w:left="40" w:firstLine="320"/>
        <w:rPr>
          <w:rFonts w:cs="Times New Roman"/>
          <w:color w:val="FF0000"/>
          <w:sz w:val="22"/>
          <w:szCs w:val="22"/>
        </w:rPr>
      </w:pPr>
    </w:p>
    <w:p w14:paraId="2523A4A5" w14:textId="77777777" w:rsidR="004B0EF1" w:rsidRPr="00D437F7" w:rsidRDefault="00D854FA" w:rsidP="00355325">
      <w:pPr>
        <w:ind w:left="40" w:firstLine="320"/>
        <w:rPr>
          <w:rFonts w:cs="Times New Roman"/>
          <w:sz w:val="22"/>
          <w:szCs w:val="22"/>
        </w:rPr>
      </w:pPr>
      <w:r w:rsidRPr="00D437F7">
        <w:rPr>
          <w:rFonts w:cs="Times New Roman"/>
          <w:sz w:val="22"/>
          <w:szCs w:val="22"/>
        </w:rPr>
        <w:lastRenderedPageBreak/>
        <w:t xml:space="preserve">As you refer in your question to the TM Database, we suggest that you contact that the </w:t>
      </w:r>
      <w:r w:rsidR="005155D6" w:rsidRPr="00D437F7">
        <w:rPr>
          <w:rFonts w:cs="Times New Roman"/>
          <w:sz w:val="22"/>
          <w:szCs w:val="22"/>
        </w:rPr>
        <w:t>TMDB</w:t>
      </w:r>
      <w:r w:rsidRPr="00D437F7">
        <w:rPr>
          <w:rFonts w:cs="Times New Roman"/>
          <w:sz w:val="22"/>
          <w:szCs w:val="22"/>
        </w:rPr>
        <w:t xml:space="preserve"> provider.</w:t>
      </w:r>
    </w:p>
    <w:p w14:paraId="63701D70" w14:textId="77777777" w:rsidR="00355325" w:rsidRPr="00D437F7" w:rsidRDefault="00355325" w:rsidP="00355325">
      <w:pPr>
        <w:ind w:left="40" w:firstLine="320"/>
        <w:rPr>
          <w:rFonts w:cs="Times New Roman"/>
          <w:sz w:val="22"/>
          <w:szCs w:val="22"/>
        </w:rPr>
      </w:pPr>
    </w:p>
    <w:p w14:paraId="5F26472C" w14:textId="77777777" w:rsidR="004B0EF1" w:rsidRPr="00D437F7" w:rsidRDefault="004B0EF1" w:rsidP="0062022C">
      <w:pPr>
        <w:ind w:left="360"/>
        <w:rPr>
          <w:rFonts w:cs="Times New Roman"/>
          <w:sz w:val="22"/>
          <w:szCs w:val="22"/>
        </w:rPr>
      </w:pPr>
      <w:r w:rsidRPr="00D437F7">
        <w:rPr>
          <w:rFonts w:eastAsia="Times New Roman" w:cs="Times New Roman"/>
          <w:sz w:val="22"/>
          <w:szCs w:val="22"/>
        </w:rPr>
        <w:t xml:space="preserve">12. </w:t>
      </w:r>
      <w:r w:rsidR="0062022C" w:rsidRPr="00D437F7">
        <w:rPr>
          <w:rFonts w:eastAsia="Times New Roman" w:cs="Times New Roman"/>
          <w:sz w:val="22"/>
          <w:szCs w:val="22"/>
        </w:rPr>
        <w:t xml:space="preserve">Can you tell us who is using the TMDB and under what circumstances (other than for providing </w:t>
      </w:r>
      <w:r w:rsidR="00AA5D55" w:rsidRPr="00D437F7">
        <w:rPr>
          <w:rFonts w:eastAsia="Times New Roman" w:cs="Times New Roman"/>
          <w:sz w:val="22"/>
          <w:szCs w:val="22"/>
        </w:rPr>
        <w:t xml:space="preserve">the </w:t>
      </w:r>
      <w:r w:rsidR="0062022C" w:rsidRPr="00D437F7">
        <w:rPr>
          <w:rFonts w:eastAsia="Times New Roman" w:cs="Times New Roman"/>
          <w:sz w:val="22"/>
          <w:szCs w:val="22"/>
        </w:rPr>
        <w:t>Sunri</w:t>
      </w:r>
      <w:r w:rsidR="00AA5D55" w:rsidRPr="00D437F7">
        <w:rPr>
          <w:rFonts w:eastAsia="Times New Roman" w:cs="Times New Roman"/>
          <w:sz w:val="22"/>
          <w:szCs w:val="22"/>
        </w:rPr>
        <w:t>se and Claims Notice services</w:t>
      </w:r>
      <w:r w:rsidR="0062022C" w:rsidRPr="00D437F7">
        <w:rPr>
          <w:rFonts w:eastAsia="Times New Roman" w:cs="Times New Roman"/>
          <w:sz w:val="22"/>
          <w:szCs w:val="22"/>
        </w:rPr>
        <w:t xml:space="preserve"> required by ICANN)</w:t>
      </w:r>
      <w:r w:rsidRPr="00D437F7">
        <w:rPr>
          <w:rFonts w:eastAsia="Times New Roman" w:cs="Times New Roman"/>
          <w:sz w:val="22"/>
          <w:szCs w:val="22"/>
        </w:rPr>
        <w:t>?</w:t>
      </w:r>
      <w:r w:rsidR="0062022C" w:rsidRPr="00D437F7">
        <w:rPr>
          <w:rFonts w:eastAsia="Times New Roman" w:cs="Times New Roman"/>
          <w:sz w:val="22"/>
          <w:szCs w:val="22"/>
        </w:rPr>
        <w:t xml:space="preserve"> How many “blocking”-type services are you supporting (e.g. protected marks lists), and with/for whom? Are you aware of other services that may be provided by registry operators</w:t>
      </w:r>
      <w:r w:rsidR="00AA5D55" w:rsidRPr="00D437F7">
        <w:rPr>
          <w:rFonts w:eastAsia="Times New Roman" w:cs="Times New Roman"/>
          <w:sz w:val="22"/>
          <w:szCs w:val="22"/>
        </w:rPr>
        <w:t xml:space="preserve"> using the TMDB</w:t>
      </w:r>
      <w:r w:rsidR="0062022C" w:rsidRPr="00D437F7">
        <w:rPr>
          <w:rFonts w:eastAsia="Times New Roman" w:cs="Times New Roman"/>
          <w:sz w:val="22"/>
          <w:szCs w:val="22"/>
        </w:rPr>
        <w:t xml:space="preserve"> other than via contract with you?</w:t>
      </w:r>
    </w:p>
    <w:p w14:paraId="5A855BFE" w14:textId="77777777" w:rsidR="00D854FA" w:rsidRPr="00D437F7" w:rsidRDefault="00D854FA" w:rsidP="005155D6">
      <w:pPr>
        <w:ind w:left="40"/>
        <w:rPr>
          <w:rFonts w:cs="Times New Roman"/>
          <w:sz w:val="22"/>
          <w:szCs w:val="22"/>
        </w:rPr>
      </w:pPr>
    </w:p>
    <w:p w14:paraId="49270686" w14:textId="77777777" w:rsidR="005155D6" w:rsidRPr="00D437F7" w:rsidRDefault="001A2BE7" w:rsidP="001A2BE7">
      <w:pPr>
        <w:ind w:left="40"/>
        <w:rPr>
          <w:rFonts w:cs="Times New Roman"/>
          <w:sz w:val="22"/>
          <w:szCs w:val="22"/>
        </w:rPr>
      </w:pPr>
      <w:r w:rsidRPr="00D437F7">
        <w:rPr>
          <w:rFonts w:cs="Times New Roman"/>
          <w:sz w:val="22"/>
          <w:szCs w:val="22"/>
        </w:rPr>
        <w:t>As you refer in your question to the TM Database, we suggest that you contact that the TMDB provider.</w:t>
      </w:r>
    </w:p>
    <w:p w14:paraId="7932280E" w14:textId="77777777" w:rsidR="004B0EF1" w:rsidRPr="00D437F7" w:rsidRDefault="004B0EF1" w:rsidP="003A1C7D">
      <w:pPr>
        <w:ind w:left="40"/>
        <w:rPr>
          <w:rFonts w:cs="Times New Roman"/>
          <w:sz w:val="22"/>
          <w:szCs w:val="22"/>
        </w:rPr>
      </w:pPr>
    </w:p>
    <w:p w14:paraId="14379813" w14:textId="77777777" w:rsidR="004B0EF1" w:rsidRDefault="004B0EF1" w:rsidP="003A1C7D">
      <w:pPr>
        <w:ind w:left="360"/>
        <w:rPr>
          <w:rFonts w:eastAsia="Times New Roman" w:cs="Times New Roman"/>
          <w:sz w:val="22"/>
          <w:szCs w:val="22"/>
        </w:rPr>
      </w:pPr>
      <w:r w:rsidRPr="00D437F7">
        <w:rPr>
          <w:rFonts w:eastAsia="Times New Roman" w:cs="Times New Roman"/>
          <w:sz w:val="22"/>
          <w:szCs w:val="22"/>
        </w:rPr>
        <w:t>13. How many "court-validated" marks are there currently i</w:t>
      </w:r>
      <w:r w:rsidRPr="004B0EF1">
        <w:rPr>
          <w:rFonts w:eastAsia="Times New Roman" w:cs="Times New Roman"/>
          <w:sz w:val="22"/>
          <w:szCs w:val="22"/>
        </w:rPr>
        <w:t>n the TMCH?</w:t>
      </w:r>
    </w:p>
    <w:p w14:paraId="33D1D576" w14:textId="77777777" w:rsidR="001A2BE7" w:rsidRDefault="001A2BE7" w:rsidP="003A1C7D">
      <w:pPr>
        <w:ind w:left="360"/>
        <w:rPr>
          <w:rFonts w:eastAsia="Times New Roman" w:cs="Times New Roman"/>
          <w:sz w:val="22"/>
          <w:szCs w:val="22"/>
        </w:rPr>
      </w:pPr>
    </w:p>
    <w:p w14:paraId="13F6F16D" w14:textId="77777777" w:rsidR="004B0EF1" w:rsidRDefault="00414252" w:rsidP="00C0438A">
      <w:pPr>
        <w:ind w:left="360"/>
        <w:rPr>
          <w:rFonts w:cs="Times New Roman"/>
          <w:sz w:val="22"/>
          <w:szCs w:val="22"/>
        </w:rPr>
      </w:pPr>
      <w:r>
        <w:rPr>
          <w:rFonts w:eastAsia="Times New Roman" w:cs="Times New Roman"/>
          <w:sz w:val="22"/>
          <w:szCs w:val="22"/>
        </w:rPr>
        <w:t>The monthly number</w:t>
      </w:r>
      <w:r w:rsidR="008A6AC8">
        <w:rPr>
          <w:rFonts w:eastAsia="Times New Roman" w:cs="Times New Roman"/>
          <w:sz w:val="22"/>
          <w:szCs w:val="22"/>
        </w:rPr>
        <w:t>s</w:t>
      </w:r>
      <w:r>
        <w:rPr>
          <w:rFonts w:eastAsia="Times New Roman" w:cs="Times New Roman"/>
          <w:sz w:val="22"/>
          <w:szCs w:val="22"/>
        </w:rPr>
        <w:t xml:space="preserve"> of the court validated marks have been reported in the monthly report</w:t>
      </w:r>
      <w:r w:rsidR="008A6AC8">
        <w:rPr>
          <w:rFonts w:eastAsia="Times New Roman" w:cs="Times New Roman"/>
          <w:sz w:val="22"/>
          <w:szCs w:val="22"/>
        </w:rPr>
        <w:t>s</w:t>
      </w:r>
      <w:r>
        <w:rPr>
          <w:rFonts w:eastAsia="Times New Roman" w:cs="Times New Roman"/>
          <w:sz w:val="22"/>
          <w:szCs w:val="22"/>
        </w:rPr>
        <w:t xml:space="preserve"> provided to ICANN.</w:t>
      </w:r>
      <w:r w:rsidR="001A2BE7" w:rsidDel="001A2BE7">
        <w:rPr>
          <w:rFonts w:eastAsia="Times New Roman" w:cs="Times New Roman"/>
          <w:sz w:val="22"/>
          <w:szCs w:val="22"/>
        </w:rPr>
        <w:t xml:space="preserve"> </w:t>
      </w:r>
    </w:p>
    <w:p w14:paraId="0398A91C" w14:textId="77777777" w:rsidR="00355325" w:rsidRPr="004B0EF1" w:rsidRDefault="00355325" w:rsidP="003A1C7D">
      <w:pPr>
        <w:ind w:left="40"/>
        <w:rPr>
          <w:rFonts w:cs="Times New Roman"/>
          <w:sz w:val="22"/>
          <w:szCs w:val="22"/>
        </w:rPr>
      </w:pPr>
    </w:p>
    <w:p w14:paraId="129C47BA" w14:textId="77777777" w:rsidR="00355325" w:rsidRDefault="00355325" w:rsidP="003A1C7D">
      <w:pPr>
        <w:ind w:left="360"/>
        <w:rPr>
          <w:rFonts w:eastAsia="Times New Roman" w:cs="Times New Roman"/>
          <w:sz w:val="22"/>
          <w:szCs w:val="22"/>
        </w:rPr>
      </w:pPr>
    </w:p>
    <w:p w14:paraId="10787906" w14:textId="77777777" w:rsidR="00355325" w:rsidRDefault="00355325" w:rsidP="003A1C7D">
      <w:pPr>
        <w:ind w:left="360"/>
        <w:rPr>
          <w:rFonts w:eastAsia="Times New Roman" w:cs="Times New Roman"/>
          <w:sz w:val="22"/>
          <w:szCs w:val="22"/>
        </w:rPr>
      </w:pPr>
    </w:p>
    <w:p w14:paraId="78C79579" w14:textId="77777777" w:rsidR="00355325" w:rsidRDefault="00355325" w:rsidP="003A1C7D">
      <w:pPr>
        <w:ind w:left="360"/>
        <w:rPr>
          <w:rFonts w:eastAsia="Times New Roman" w:cs="Times New Roman"/>
          <w:sz w:val="22"/>
          <w:szCs w:val="22"/>
        </w:rPr>
      </w:pPr>
    </w:p>
    <w:p w14:paraId="1BBE28F0" w14:textId="77777777" w:rsidR="004B0EF1" w:rsidRDefault="004B0EF1" w:rsidP="003A1C7D">
      <w:pPr>
        <w:ind w:left="360"/>
        <w:rPr>
          <w:rFonts w:eastAsia="Times New Roman" w:cs="Times New Roman"/>
          <w:sz w:val="22"/>
          <w:szCs w:val="22"/>
        </w:rPr>
      </w:pPr>
      <w:r w:rsidRPr="004B0EF1">
        <w:rPr>
          <w:rFonts w:eastAsia="Times New Roman" w:cs="Times New Roman"/>
          <w:sz w:val="22"/>
          <w:szCs w:val="22"/>
        </w:rPr>
        <w:t xml:space="preserve">14. How many marks in the TMCH fall under the following category: "Other marks that constitute intellectual property and meet a registry's individual requirements"? </w:t>
      </w:r>
      <w:r w:rsidR="00AA5D55">
        <w:rPr>
          <w:rFonts w:eastAsia="Times New Roman" w:cs="Times New Roman"/>
          <w:sz w:val="22"/>
          <w:szCs w:val="22"/>
        </w:rPr>
        <w:t>H</w:t>
      </w:r>
      <w:r w:rsidRPr="004B0EF1">
        <w:rPr>
          <w:rFonts w:eastAsia="Times New Roman" w:cs="Times New Roman"/>
          <w:sz w:val="22"/>
          <w:szCs w:val="22"/>
        </w:rPr>
        <w:t>ow would Deloitte keep these marks from being used in the Sunrise and Claims periods of other registries?</w:t>
      </w:r>
    </w:p>
    <w:p w14:paraId="69353AE7" w14:textId="77777777" w:rsidR="001A2BE7" w:rsidRDefault="001A2BE7" w:rsidP="00355325">
      <w:pPr>
        <w:ind w:firstLine="360"/>
        <w:rPr>
          <w:rFonts w:eastAsia="Times New Roman" w:cs="Times New Roman"/>
          <w:color w:val="ED7D31" w:themeColor="accent2"/>
          <w:sz w:val="22"/>
          <w:szCs w:val="22"/>
        </w:rPr>
      </w:pPr>
    </w:p>
    <w:p w14:paraId="3A21A734" w14:textId="77777777" w:rsidR="001A2BE7" w:rsidRPr="008A6AC8" w:rsidRDefault="008A6AC8" w:rsidP="00355325">
      <w:pPr>
        <w:ind w:firstLine="360"/>
        <w:rPr>
          <w:rFonts w:eastAsia="Times New Roman" w:cs="Times New Roman"/>
          <w:sz w:val="22"/>
          <w:szCs w:val="22"/>
        </w:rPr>
      </w:pPr>
      <w:r>
        <w:rPr>
          <w:rFonts w:eastAsia="Times New Roman" w:cs="Times New Roman"/>
          <w:sz w:val="22"/>
          <w:szCs w:val="22"/>
        </w:rPr>
        <w:t>As to date,</w:t>
      </w:r>
      <w:r w:rsidR="00414252" w:rsidRPr="008A6AC8">
        <w:rPr>
          <w:rFonts w:eastAsia="Times New Roman" w:cs="Times New Roman"/>
          <w:sz w:val="22"/>
          <w:szCs w:val="22"/>
        </w:rPr>
        <w:t xml:space="preserve"> no registry operator has pursued this option with the TMCH.</w:t>
      </w:r>
    </w:p>
    <w:p w14:paraId="38185653" w14:textId="77777777" w:rsidR="001A2BE7" w:rsidRPr="008A6AC8" w:rsidRDefault="001A2BE7" w:rsidP="00355325">
      <w:pPr>
        <w:ind w:firstLine="360"/>
        <w:rPr>
          <w:rFonts w:eastAsia="Times New Roman" w:cs="Times New Roman"/>
          <w:sz w:val="22"/>
          <w:szCs w:val="22"/>
        </w:rPr>
      </w:pPr>
    </w:p>
    <w:p w14:paraId="18B47F3A" w14:textId="77777777" w:rsidR="003D2502" w:rsidRPr="008A6AC8" w:rsidRDefault="003D2502" w:rsidP="00355325">
      <w:pPr>
        <w:ind w:firstLine="360"/>
        <w:rPr>
          <w:rFonts w:eastAsia="Times New Roman" w:cs="Times New Roman"/>
          <w:sz w:val="22"/>
          <w:szCs w:val="22"/>
        </w:rPr>
      </w:pPr>
    </w:p>
    <w:p w14:paraId="5F819C13" w14:textId="77777777" w:rsidR="00355325" w:rsidRPr="008A6AC8" w:rsidRDefault="00355325" w:rsidP="00355325">
      <w:pPr>
        <w:ind w:firstLine="360"/>
        <w:rPr>
          <w:rFonts w:eastAsia="Times New Roman" w:cs="Times New Roman"/>
          <w:sz w:val="22"/>
          <w:szCs w:val="22"/>
        </w:rPr>
      </w:pPr>
    </w:p>
    <w:p w14:paraId="0A4D7419" w14:textId="77777777" w:rsidR="004B0EF1" w:rsidRPr="008A6AC8" w:rsidRDefault="004B0EF1" w:rsidP="003A1C7D">
      <w:pPr>
        <w:ind w:left="40"/>
        <w:rPr>
          <w:rFonts w:cs="Times New Roman"/>
          <w:sz w:val="22"/>
          <w:szCs w:val="22"/>
        </w:rPr>
      </w:pPr>
    </w:p>
    <w:p w14:paraId="586BABD6" w14:textId="77777777" w:rsidR="001A2BE7" w:rsidRPr="008A6AC8" w:rsidRDefault="004B0EF1" w:rsidP="003A1C7D">
      <w:pPr>
        <w:ind w:left="360"/>
        <w:rPr>
          <w:rFonts w:eastAsia="Times New Roman" w:cs="Times New Roman"/>
          <w:sz w:val="22"/>
          <w:szCs w:val="22"/>
        </w:rPr>
      </w:pPr>
      <w:r w:rsidRPr="008A6AC8">
        <w:rPr>
          <w:rFonts w:eastAsia="Times New Roman" w:cs="Times New Roman"/>
          <w:sz w:val="22"/>
          <w:szCs w:val="22"/>
        </w:rPr>
        <w:t xml:space="preserve">15. Did any trademarks that applied for entry into the TMCH fail in the “actual use” test? If so, how many? Did you receive any complaints of trademarks registered in the TMCH that they were not in </w:t>
      </w:r>
    </w:p>
    <w:p w14:paraId="35AC18E5" w14:textId="77777777" w:rsidR="004B0EF1" w:rsidRPr="008A6AC8" w:rsidRDefault="004B0EF1" w:rsidP="003A1C7D">
      <w:pPr>
        <w:ind w:left="360"/>
        <w:rPr>
          <w:rFonts w:eastAsia="Times New Roman" w:cs="Times New Roman"/>
          <w:sz w:val="22"/>
          <w:szCs w:val="22"/>
        </w:rPr>
      </w:pPr>
      <w:r w:rsidRPr="008A6AC8">
        <w:rPr>
          <w:rFonts w:eastAsia="Times New Roman" w:cs="Times New Roman"/>
          <w:sz w:val="22"/>
          <w:szCs w:val="22"/>
        </w:rPr>
        <w:t>actual use?</w:t>
      </w:r>
    </w:p>
    <w:p w14:paraId="2643CF1A" w14:textId="77777777" w:rsidR="001A2BE7" w:rsidRPr="008A6AC8" w:rsidRDefault="001A2BE7" w:rsidP="00355325">
      <w:pPr>
        <w:ind w:firstLine="360"/>
        <w:rPr>
          <w:rFonts w:eastAsia="Times New Roman" w:cs="Times New Roman"/>
          <w:sz w:val="22"/>
          <w:szCs w:val="22"/>
        </w:rPr>
      </w:pPr>
    </w:p>
    <w:p w14:paraId="126CDDFB" w14:textId="77777777" w:rsidR="00B900B8" w:rsidRPr="008A6AC8" w:rsidRDefault="00726B98" w:rsidP="008A6AC8">
      <w:pPr>
        <w:ind w:firstLine="360"/>
        <w:rPr>
          <w:rFonts w:eastAsia="Times New Roman" w:cs="Times New Roman"/>
          <w:sz w:val="22"/>
          <w:szCs w:val="22"/>
        </w:rPr>
      </w:pPr>
      <w:r w:rsidRPr="008A6AC8">
        <w:rPr>
          <w:rFonts w:eastAsia="Times New Roman" w:cs="Times New Roman"/>
          <w:sz w:val="22"/>
          <w:szCs w:val="22"/>
        </w:rPr>
        <w:t xml:space="preserve">Under this section we assume that the “actual use” refers to the </w:t>
      </w:r>
      <w:r w:rsidR="00B900B8" w:rsidRPr="008A6AC8">
        <w:rPr>
          <w:rFonts w:eastAsia="Times New Roman" w:cs="Times New Roman"/>
          <w:sz w:val="22"/>
          <w:szCs w:val="22"/>
        </w:rPr>
        <w:t xml:space="preserve">sunrise eligibility requirements as laid </w:t>
      </w:r>
      <w:r w:rsidR="008A6AC8" w:rsidRPr="008A6AC8">
        <w:rPr>
          <w:rFonts w:eastAsia="Times New Roman" w:cs="Times New Roman"/>
          <w:sz w:val="22"/>
          <w:szCs w:val="22"/>
        </w:rPr>
        <w:t>down by the Applicant Guidebook</w:t>
      </w:r>
      <w:r w:rsidR="00B900B8" w:rsidRPr="008A6AC8">
        <w:rPr>
          <w:rFonts w:eastAsia="Times New Roman" w:cs="Times New Roman"/>
          <w:sz w:val="22"/>
          <w:szCs w:val="22"/>
        </w:rPr>
        <w:t>.</w:t>
      </w:r>
      <w:r w:rsidRPr="008A6AC8">
        <w:rPr>
          <w:rFonts w:eastAsia="Times New Roman" w:cs="Times New Roman"/>
          <w:sz w:val="22"/>
          <w:szCs w:val="22"/>
        </w:rPr>
        <w:t xml:space="preserve"> In this re</w:t>
      </w:r>
      <w:r w:rsidR="00676AFF" w:rsidRPr="008A6AC8">
        <w:rPr>
          <w:rFonts w:eastAsia="Times New Roman" w:cs="Times New Roman"/>
          <w:sz w:val="22"/>
          <w:szCs w:val="22"/>
        </w:rPr>
        <w:t xml:space="preserve">spect, </w:t>
      </w:r>
      <w:r w:rsidR="00B900B8" w:rsidRPr="008A6AC8">
        <w:rPr>
          <w:rFonts w:eastAsia="Times New Roman" w:cs="Times New Roman"/>
          <w:sz w:val="22"/>
          <w:szCs w:val="22"/>
        </w:rPr>
        <w:t xml:space="preserve">it is </w:t>
      </w:r>
      <w:r w:rsidRPr="008A6AC8">
        <w:rPr>
          <w:rFonts w:eastAsia="Times New Roman" w:cs="Times New Roman"/>
          <w:sz w:val="22"/>
          <w:szCs w:val="22"/>
        </w:rPr>
        <w:t>very difficult to provide historical figures on this at any moment of time. We can</w:t>
      </w:r>
      <w:r w:rsidR="00B01BF0" w:rsidRPr="008A6AC8">
        <w:rPr>
          <w:rFonts w:eastAsia="Times New Roman" w:cs="Times New Roman"/>
          <w:sz w:val="22"/>
          <w:szCs w:val="22"/>
        </w:rPr>
        <w:t xml:space="preserve"> however, state that at this moment</w:t>
      </w:r>
      <w:r w:rsidRPr="008A6AC8">
        <w:rPr>
          <w:rFonts w:eastAsia="Times New Roman" w:cs="Times New Roman"/>
          <w:sz w:val="22"/>
          <w:szCs w:val="22"/>
        </w:rPr>
        <w:t xml:space="preserve"> </w:t>
      </w:r>
      <w:r w:rsidR="00B900B8" w:rsidRPr="008A6AC8">
        <w:rPr>
          <w:rFonts w:eastAsia="Times New Roman" w:cs="Times New Roman"/>
          <w:sz w:val="22"/>
          <w:szCs w:val="22"/>
        </w:rPr>
        <w:t>an a</w:t>
      </w:r>
      <w:r w:rsidR="00B01BF0" w:rsidRPr="008A6AC8">
        <w:rPr>
          <w:rFonts w:eastAsia="Times New Roman" w:cs="Times New Roman"/>
          <w:sz w:val="22"/>
          <w:szCs w:val="22"/>
        </w:rPr>
        <w:t xml:space="preserve">verage 4% of the </w:t>
      </w:r>
      <w:r w:rsidR="00335AFF" w:rsidRPr="008A6AC8">
        <w:rPr>
          <w:rFonts w:eastAsia="Times New Roman" w:cs="Times New Roman"/>
          <w:sz w:val="22"/>
          <w:szCs w:val="22"/>
        </w:rPr>
        <w:t xml:space="preserve">active </w:t>
      </w:r>
      <w:r w:rsidR="00B01BF0" w:rsidRPr="008A6AC8">
        <w:rPr>
          <w:rFonts w:eastAsia="Times New Roman" w:cs="Times New Roman"/>
          <w:sz w:val="22"/>
          <w:szCs w:val="22"/>
        </w:rPr>
        <w:t>TMCH records are not sunrise eligi</w:t>
      </w:r>
      <w:r w:rsidR="00B900B8" w:rsidRPr="008A6AC8">
        <w:rPr>
          <w:rFonts w:eastAsia="Times New Roman" w:cs="Times New Roman"/>
          <w:sz w:val="22"/>
          <w:szCs w:val="22"/>
        </w:rPr>
        <w:t>ble. We have not received any complaints regarding the sunrise eligibility requirements and our verification process.</w:t>
      </w:r>
    </w:p>
    <w:p w14:paraId="758CAF3C" w14:textId="77777777" w:rsidR="00B900B8" w:rsidRDefault="00B900B8" w:rsidP="007620AC">
      <w:pPr>
        <w:rPr>
          <w:rFonts w:eastAsia="Times New Roman" w:cs="Times New Roman"/>
          <w:color w:val="ED7D31" w:themeColor="accent2"/>
          <w:sz w:val="22"/>
          <w:szCs w:val="22"/>
        </w:rPr>
      </w:pPr>
    </w:p>
    <w:p w14:paraId="312B94D2" w14:textId="77777777" w:rsidR="00B900B8" w:rsidRDefault="00B900B8" w:rsidP="007620AC">
      <w:pPr>
        <w:rPr>
          <w:rFonts w:eastAsia="Times New Roman" w:cs="Times New Roman"/>
          <w:color w:val="ED7D31" w:themeColor="accent2"/>
          <w:sz w:val="22"/>
          <w:szCs w:val="22"/>
        </w:rPr>
      </w:pPr>
    </w:p>
    <w:p w14:paraId="6FF91839" w14:textId="77777777" w:rsidR="001A2BE7" w:rsidRDefault="001A2BE7" w:rsidP="00355325">
      <w:pPr>
        <w:ind w:firstLine="360"/>
        <w:rPr>
          <w:rFonts w:eastAsia="Times New Roman" w:cs="Times New Roman"/>
          <w:color w:val="ED7D31" w:themeColor="accent2"/>
          <w:sz w:val="22"/>
          <w:szCs w:val="22"/>
        </w:rPr>
      </w:pPr>
    </w:p>
    <w:p w14:paraId="42233E0A" w14:textId="77777777" w:rsidR="004B0EF1" w:rsidRDefault="004B0EF1" w:rsidP="003A1C7D">
      <w:pPr>
        <w:ind w:left="360"/>
        <w:rPr>
          <w:rFonts w:eastAsia="Times New Roman" w:cs="Times New Roman"/>
          <w:sz w:val="22"/>
          <w:szCs w:val="22"/>
        </w:rPr>
      </w:pPr>
      <w:r w:rsidRPr="004B0EF1">
        <w:rPr>
          <w:rFonts w:eastAsia="Times New Roman" w:cs="Times New Roman"/>
          <w:sz w:val="22"/>
          <w:szCs w:val="22"/>
        </w:rPr>
        <w:t>16. How many TMCH records include a TM+50 list; and how many are on this list on average? How many registrations were made for entries on the TM+50 list?</w:t>
      </w:r>
    </w:p>
    <w:p w14:paraId="5D0FDEDF" w14:textId="77777777" w:rsidR="00B900B8" w:rsidRDefault="00B900B8" w:rsidP="003A1C7D">
      <w:pPr>
        <w:ind w:left="360"/>
        <w:rPr>
          <w:rFonts w:eastAsia="Times New Roman" w:cs="Times New Roman"/>
          <w:sz w:val="22"/>
          <w:szCs w:val="22"/>
        </w:rPr>
      </w:pPr>
    </w:p>
    <w:p w14:paraId="44E5F7AA" w14:textId="77777777" w:rsidR="004B0EF1" w:rsidRPr="004B0EF1" w:rsidRDefault="00B900B8" w:rsidP="003A1C7D">
      <w:pPr>
        <w:ind w:left="40"/>
        <w:rPr>
          <w:rFonts w:cs="Times New Roman"/>
          <w:sz w:val="22"/>
          <w:szCs w:val="22"/>
        </w:rPr>
      </w:pPr>
      <w:r>
        <w:rPr>
          <w:rFonts w:eastAsia="Times New Roman" w:cs="Times New Roman"/>
          <w:sz w:val="22"/>
          <w:szCs w:val="22"/>
        </w:rPr>
        <w:t xml:space="preserve">The abused domain name labels can only be added in the event that a submitted trademark record has been verified. </w:t>
      </w:r>
      <w:r w:rsidR="00C357EF">
        <w:rPr>
          <w:rFonts w:eastAsia="Times New Roman" w:cs="Times New Roman"/>
          <w:sz w:val="22"/>
          <w:szCs w:val="22"/>
        </w:rPr>
        <w:t xml:space="preserve">In this respect, 209 UDRP cases have been submitted to the trademark records linked to 209 TMCH records.  These URDP cases cover in total 375 abused domain name labels. </w:t>
      </w:r>
    </w:p>
    <w:p w14:paraId="455B08C1" w14:textId="77777777" w:rsidR="00963A69" w:rsidRDefault="00963A69" w:rsidP="003A1C7D">
      <w:pPr>
        <w:ind w:left="360"/>
        <w:rPr>
          <w:rFonts w:eastAsia="Times New Roman" w:cs="Times New Roman"/>
          <w:color w:val="000000"/>
          <w:sz w:val="22"/>
          <w:szCs w:val="22"/>
        </w:rPr>
      </w:pPr>
    </w:p>
    <w:p w14:paraId="506B9F57" w14:textId="77777777" w:rsidR="00963A69" w:rsidRDefault="004B0EF1" w:rsidP="003A1C7D">
      <w:pPr>
        <w:ind w:left="360"/>
        <w:rPr>
          <w:rFonts w:eastAsia="Times New Roman" w:cs="Times New Roman"/>
          <w:color w:val="000000"/>
          <w:sz w:val="22"/>
          <w:szCs w:val="22"/>
        </w:rPr>
      </w:pPr>
      <w:r w:rsidRPr="004B0EF1">
        <w:rPr>
          <w:rFonts w:eastAsia="Times New Roman" w:cs="Times New Roman"/>
          <w:color w:val="000000"/>
          <w:sz w:val="22"/>
          <w:szCs w:val="22"/>
        </w:rPr>
        <w:t>17. Have any gTLDs used the TMCH option to limit registrations by goo</w:t>
      </w:r>
      <w:r w:rsidR="00AA5D55">
        <w:rPr>
          <w:rFonts w:eastAsia="Times New Roman" w:cs="Times New Roman"/>
          <w:color w:val="000000"/>
          <w:sz w:val="22"/>
          <w:szCs w:val="22"/>
        </w:rPr>
        <w:t>ds and services during</w:t>
      </w:r>
      <w:r w:rsidR="0062022C">
        <w:rPr>
          <w:rFonts w:eastAsia="Times New Roman" w:cs="Times New Roman"/>
          <w:color w:val="000000"/>
          <w:sz w:val="22"/>
          <w:szCs w:val="22"/>
        </w:rPr>
        <w:t xml:space="preserve"> a particular </w:t>
      </w:r>
      <w:r w:rsidRPr="004B0EF1">
        <w:rPr>
          <w:rFonts w:eastAsia="Times New Roman" w:cs="Times New Roman"/>
          <w:color w:val="000000"/>
          <w:sz w:val="22"/>
          <w:szCs w:val="22"/>
        </w:rPr>
        <w:t>registration period?</w:t>
      </w:r>
    </w:p>
    <w:p w14:paraId="4BCCB488" w14:textId="77777777" w:rsidR="0062022C" w:rsidRDefault="004B0EF1" w:rsidP="003A1C7D">
      <w:pPr>
        <w:ind w:left="360"/>
        <w:rPr>
          <w:rFonts w:eastAsia="Times New Roman" w:cs="Times New Roman"/>
          <w:color w:val="FF2500"/>
          <w:sz w:val="22"/>
          <w:szCs w:val="22"/>
        </w:rPr>
      </w:pPr>
      <w:r w:rsidRPr="004B0EF1">
        <w:rPr>
          <w:rFonts w:eastAsia="Times New Roman" w:cs="Times New Roman"/>
          <w:color w:val="000000"/>
          <w:sz w:val="22"/>
          <w:szCs w:val="22"/>
        </w:rPr>
        <w:lastRenderedPageBreak/>
        <w:t> </w:t>
      </w:r>
    </w:p>
    <w:p w14:paraId="07369CC7" w14:textId="77777777" w:rsidR="0062022C" w:rsidRPr="0062022C" w:rsidRDefault="0062022C" w:rsidP="0062022C">
      <w:pPr>
        <w:pStyle w:val="ListParagraph"/>
        <w:numPr>
          <w:ilvl w:val="0"/>
          <w:numId w:val="28"/>
        </w:numPr>
        <w:rPr>
          <w:rFonts w:eastAsia="Times New Roman" w:cs="Times New Roman"/>
          <w:color w:val="000000" w:themeColor="text1"/>
          <w:sz w:val="22"/>
          <w:szCs w:val="22"/>
        </w:rPr>
      </w:pPr>
      <w:r>
        <w:rPr>
          <w:rFonts w:eastAsia="Times New Roman" w:cs="Times New Roman"/>
          <w:iCs/>
          <w:color w:val="000000" w:themeColor="text1"/>
          <w:sz w:val="22"/>
          <w:szCs w:val="22"/>
        </w:rPr>
        <w:t xml:space="preserve">NOTE: </w:t>
      </w:r>
      <w:r w:rsidRPr="0062022C">
        <w:rPr>
          <w:rFonts w:eastAsia="Times New Roman" w:cs="Times New Roman"/>
          <w:iCs/>
          <w:color w:val="000000" w:themeColor="text1"/>
          <w:sz w:val="22"/>
          <w:szCs w:val="22"/>
        </w:rPr>
        <w:t>the question refers to</w:t>
      </w:r>
      <w:r w:rsidRPr="0062022C">
        <w:rPr>
          <w:rFonts w:eastAsia="Times New Roman" w:cs="Times New Roman"/>
          <w:color w:val="000000" w:themeColor="text1"/>
          <w:sz w:val="22"/>
          <w:szCs w:val="22"/>
        </w:rPr>
        <w:t xml:space="preserve"> the following from the TMCH RPMs Requirements:</w:t>
      </w:r>
    </w:p>
    <w:p w14:paraId="552929D3" w14:textId="77777777" w:rsidR="0062022C" w:rsidRPr="0062022C" w:rsidRDefault="0062022C" w:rsidP="0062022C">
      <w:pPr>
        <w:ind w:left="360"/>
        <w:rPr>
          <w:rFonts w:eastAsia="Times New Roman" w:cs="Times New Roman"/>
          <w:color w:val="000000" w:themeColor="text1"/>
          <w:sz w:val="22"/>
          <w:szCs w:val="22"/>
        </w:rPr>
      </w:pPr>
      <w:r w:rsidRPr="0062022C">
        <w:rPr>
          <w:rFonts w:eastAsia="Times New Roman" w:cs="Times New Roman"/>
          <w:color w:val="000000" w:themeColor="text1"/>
          <w:sz w:val="22"/>
          <w:szCs w:val="22"/>
        </w:rPr>
        <w:t> </w:t>
      </w:r>
    </w:p>
    <w:p w14:paraId="273671F3" w14:textId="77777777" w:rsidR="0062022C" w:rsidRDefault="0062022C" w:rsidP="0062022C">
      <w:pPr>
        <w:ind w:left="1080"/>
        <w:rPr>
          <w:rFonts w:eastAsia="Times New Roman" w:cs="Times New Roman"/>
          <w:i/>
          <w:color w:val="000000" w:themeColor="text1"/>
          <w:sz w:val="22"/>
          <w:szCs w:val="22"/>
        </w:rPr>
      </w:pPr>
      <w:r w:rsidRPr="0062022C">
        <w:rPr>
          <w:rFonts w:eastAsia="Times New Roman" w:cs="Times New Roman"/>
          <w:i/>
          <w:color w:val="000000" w:themeColor="text1"/>
          <w:sz w:val="22"/>
          <w:szCs w:val="22"/>
        </w:rPr>
        <w:t>2.3.1.1 Registry Operator MAY apply restrictions relating to the underlying rights of a Trademark Record related to the purpose of the TLD (e.g., restrictions on the class of goods or jurisdiction of the Trademark Record that are related to the TLD).</w:t>
      </w:r>
    </w:p>
    <w:p w14:paraId="6EBE3923" w14:textId="77777777" w:rsidR="0062022C" w:rsidRPr="0062022C" w:rsidRDefault="0062022C" w:rsidP="003A1C7D">
      <w:pPr>
        <w:ind w:left="360"/>
        <w:rPr>
          <w:rFonts w:eastAsia="Times New Roman" w:cs="Times New Roman"/>
          <w:color w:val="000000" w:themeColor="text1"/>
          <w:sz w:val="22"/>
          <w:szCs w:val="22"/>
        </w:rPr>
      </w:pPr>
    </w:p>
    <w:p w14:paraId="12A2E6F5" w14:textId="77777777" w:rsidR="004B0EF1" w:rsidRDefault="004B0EF1" w:rsidP="0062022C">
      <w:pPr>
        <w:pStyle w:val="ListParagraph"/>
        <w:numPr>
          <w:ilvl w:val="0"/>
          <w:numId w:val="28"/>
        </w:numPr>
        <w:rPr>
          <w:rFonts w:eastAsia="Times New Roman" w:cs="Times New Roman"/>
          <w:color w:val="000000" w:themeColor="text1"/>
          <w:sz w:val="22"/>
          <w:szCs w:val="22"/>
        </w:rPr>
      </w:pPr>
      <w:r w:rsidRPr="0062022C">
        <w:rPr>
          <w:rFonts w:eastAsia="Times New Roman" w:cs="Times New Roman"/>
          <w:color w:val="000000" w:themeColor="text1"/>
          <w:sz w:val="22"/>
          <w:szCs w:val="22"/>
        </w:rPr>
        <w:t xml:space="preserve">This question </w:t>
      </w:r>
      <w:r w:rsidR="0062022C">
        <w:rPr>
          <w:rFonts w:eastAsia="Times New Roman" w:cs="Times New Roman"/>
          <w:color w:val="000000" w:themeColor="text1"/>
          <w:sz w:val="22"/>
          <w:szCs w:val="22"/>
        </w:rPr>
        <w:t>also refers to the ability of r</w:t>
      </w:r>
      <w:r w:rsidRPr="0062022C">
        <w:rPr>
          <w:rFonts w:eastAsia="Times New Roman" w:cs="Times New Roman"/>
          <w:color w:val="000000" w:themeColor="text1"/>
          <w:sz w:val="22"/>
          <w:szCs w:val="22"/>
        </w:rPr>
        <w:t>egistr</w:t>
      </w:r>
      <w:r w:rsidR="0062022C">
        <w:rPr>
          <w:rFonts w:eastAsia="Times New Roman" w:cs="Times New Roman"/>
          <w:color w:val="000000" w:themeColor="text1"/>
          <w:sz w:val="22"/>
          <w:szCs w:val="22"/>
        </w:rPr>
        <w:t>y operators</w:t>
      </w:r>
      <w:r w:rsidRPr="0062022C">
        <w:rPr>
          <w:rFonts w:eastAsia="Times New Roman" w:cs="Times New Roman"/>
          <w:color w:val="000000" w:themeColor="text1"/>
          <w:sz w:val="22"/>
          <w:szCs w:val="22"/>
        </w:rPr>
        <w:t xml:space="preserve"> to use the </w:t>
      </w:r>
      <w:r w:rsidR="0062022C">
        <w:rPr>
          <w:rFonts w:eastAsia="Times New Roman" w:cs="Times New Roman"/>
          <w:color w:val="000000" w:themeColor="text1"/>
          <w:sz w:val="22"/>
          <w:szCs w:val="22"/>
        </w:rPr>
        <w:t>TMCH</w:t>
      </w:r>
      <w:r w:rsidRPr="0062022C">
        <w:rPr>
          <w:rFonts w:eastAsia="Times New Roman" w:cs="Times New Roman"/>
          <w:color w:val="000000" w:themeColor="text1"/>
          <w:sz w:val="22"/>
          <w:szCs w:val="22"/>
        </w:rPr>
        <w:t xml:space="preserve"> to register additional terms into a Provider database tailored to the specific use/need of the New gTLD. E.g., as originally envisioned, it was to allow (for example), a .PIZZA registry to allow pizza restaurants to preregister in a Provider-run database. Thus, Joe's Pizza might not have a trademark (being too descriptive, for example), but it could pre-register into a special database or place in the database run by the Provider for .PIZZA. Is there any use of the TMCH for this type of use? If so, how much, how extensive, who?</w:t>
      </w:r>
    </w:p>
    <w:p w14:paraId="0E830692" w14:textId="77777777" w:rsidR="0080192C" w:rsidRDefault="0080192C" w:rsidP="00C0438A">
      <w:pPr>
        <w:rPr>
          <w:rFonts w:eastAsia="Times New Roman" w:cs="Times New Roman"/>
          <w:color w:val="FF0000"/>
          <w:sz w:val="22"/>
          <w:szCs w:val="22"/>
        </w:rPr>
      </w:pPr>
    </w:p>
    <w:p w14:paraId="539FC00B" w14:textId="77777777" w:rsidR="00576510" w:rsidRPr="008A6AC8" w:rsidRDefault="001D1186" w:rsidP="00963A69">
      <w:pPr>
        <w:ind w:firstLine="360"/>
      </w:pPr>
      <w:r>
        <w:rPr>
          <w:rFonts w:eastAsia="Times New Roman" w:cs="Times New Roman"/>
          <w:sz w:val="22"/>
          <w:szCs w:val="22"/>
        </w:rPr>
        <w:t>Upon request of the community,</w:t>
      </w:r>
      <w:r w:rsidR="00335AFF" w:rsidRPr="008A6AC8">
        <w:rPr>
          <w:rFonts w:eastAsia="Times New Roman" w:cs="Times New Roman"/>
          <w:sz w:val="22"/>
          <w:szCs w:val="22"/>
        </w:rPr>
        <w:t xml:space="preserve"> the SMD-file was </w:t>
      </w:r>
      <w:r>
        <w:rPr>
          <w:rFonts w:eastAsia="Times New Roman" w:cs="Times New Roman"/>
          <w:sz w:val="22"/>
          <w:szCs w:val="22"/>
        </w:rPr>
        <w:t>designed</w:t>
      </w:r>
      <w:r w:rsidR="00335AFF" w:rsidRPr="008A6AC8">
        <w:rPr>
          <w:rFonts w:eastAsia="Times New Roman" w:cs="Times New Roman"/>
          <w:sz w:val="22"/>
          <w:szCs w:val="22"/>
        </w:rPr>
        <w:t xml:space="preserve"> in </w:t>
      </w:r>
      <w:r>
        <w:rPr>
          <w:rFonts w:eastAsia="Times New Roman" w:cs="Times New Roman"/>
          <w:sz w:val="22"/>
          <w:szCs w:val="22"/>
        </w:rPr>
        <w:t xml:space="preserve">such </w:t>
      </w:r>
      <w:r w:rsidR="00335AFF" w:rsidRPr="008A6AC8">
        <w:rPr>
          <w:rFonts w:eastAsia="Times New Roman" w:cs="Times New Roman"/>
          <w:sz w:val="22"/>
          <w:szCs w:val="22"/>
        </w:rPr>
        <w:t xml:space="preserve">a way that the Registry Operator had </w:t>
      </w:r>
      <w:r>
        <w:rPr>
          <w:rFonts w:eastAsia="Times New Roman" w:cs="Times New Roman"/>
          <w:sz w:val="22"/>
          <w:szCs w:val="22"/>
        </w:rPr>
        <w:t xml:space="preserve">at all times </w:t>
      </w:r>
      <w:r w:rsidR="00335AFF" w:rsidRPr="008A6AC8">
        <w:rPr>
          <w:rFonts w:eastAsia="Times New Roman" w:cs="Times New Roman"/>
          <w:sz w:val="22"/>
          <w:szCs w:val="22"/>
        </w:rPr>
        <w:t>the necessary information to limit registration by goods and services themselves</w:t>
      </w:r>
      <w:r>
        <w:rPr>
          <w:rFonts w:eastAsia="Times New Roman" w:cs="Times New Roman"/>
          <w:sz w:val="22"/>
          <w:szCs w:val="22"/>
        </w:rPr>
        <w:t>.</w:t>
      </w:r>
      <w:r w:rsidR="00335AFF" w:rsidRPr="008A6AC8">
        <w:rPr>
          <w:rFonts w:eastAsia="Times New Roman" w:cs="Times New Roman"/>
          <w:sz w:val="22"/>
          <w:szCs w:val="22"/>
        </w:rPr>
        <w:t xml:space="preserve"> </w:t>
      </w:r>
      <w:r>
        <w:rPr>
          <w:rFonts w:eastAsia="Times New Roman" w:cs="Times New Roman"/>
          <w:sz w:val="22"/>
          <w:szCs w:val="22"/>
        </w:rPr>
        <w:t>A</w:t>
      </w:r>
      <w:r w:rsidR="00335AFF" w:rsidRPr="008A6AC8">
        <w:rPr>
          <w:rFonts w:eastAsia="Times New Roman" w:cs="Times New Roman"/>
          <w:sz w:val="22"/>
          <w:szCs w:val="22"/>
        </w:rPr>
        <w:t>s such the TMCH has not been involved in the management or decisions in relation to any restrictions implemented by the Registry Operator.</w:t>
      </w:r>
    </w:p>
    <w:p w14:paraId="329737E5" w14:textId="77777777" w:rsidR="004B0EF1" w:rsidRPr="0062022C" w:rsidRDefault="004B0EF1" w:rsidP="003A1C7D">
      <w:pPr>
        <w:ind w:left="40"/>
        <w:rPr>
          <w:rFonts w:cs="Times New Roman"/>
          <w:color w:val="000000" w:themeColor="text1"/>
          <w:sz w:val="22"/>
          <w:szCs w:val="22"/>
        </w:rPr>
      </w:pPr>
    </w:p>
    <w:p w14:paraId="6E48141F" w14:textId="77777777" w:rsidR="0080192C" w:rsidRDefault="004B0EF1" w:rsidP="003A1C7D">
      <w:pPr>
        <w:ind w:left="360"/>
        <w:rPr>
          <w:rFonts w:eastAsia="Times New Roman" w:cs="Times New Roman"/>
          <w:sz w:val="22"/>
          <w:szCs w:val="22"/>
        </w:rPr>
      </w:pPr>
      <w:r w:rsidRPr="004B0EF1">
        <w:rPr>
          <w:rFonts w:eastAsia="Times New Roman" w:cs="Times New Roman"/>
          <w:sz w:val="22"/>
          <w:szCs w:val="22"/>
        </w:rPr>
        <w:t>18. How many</w:t>
      </w:r>
      <w:r w:rsidR="0062022C">
        <w:rPr>
          <w:rFonts w:eastAsia="Times New Roman" w:cs="Times New Roman"/>
          <w:sz w:val="22"/>
          <w:szCs w:val="22"/>
        </w:rPr>
        <w:t xml:space="preserve"> (or what percentage of)</w:t>
      </w:r>
      <w:r w:rsidRPr="004B0EF1">
        <w:rPr>
          <w:rFonts w:eastAsia="Times New Roman" w:cs="Times New Roman"/>
          <w:sz w:val="22"/>
          <w:szCs w:val="22"/>
        </w:rPr>
        <w:t xml:space="preserve"> marks were rejected? </w:t>
      </w:r>
      <w:r w:rsidR="0062022C">
        <w:rPr>
          <w:rFonts w:eastAsia="Times New Roman" w:cs="Times New Roman"/>
          <w:sz w:val="22"/>
          <w:szCs w:val="22"/>
        </w:rPr>
        <w:t xml:space="preserve">Of those accepted, how many (or what percentage) failed the “actual use” test? Of those that passed the “actual use” test, how many were the subject of complaints? </w:t>
      </w:r>
      <w:r w:rsidRPr="004B0EF1">
        <w:rPr>
          <w:rFonts w:eastAsia="Times New Roman" w:cs="Times New Roman"/>
          <w:sz w:val="22"/>
          <w:szCs w:val="22"/>
        </w:rPr>
        <w:t>What is a breakdown of the reasons?</w:t>
      </w:r>
    </w:p>
    <w:p w14:paraId="5E38D17C" w14:textId="77777777" w:rsidR="0080192C" w:rsidRDefault="0080192C" w:rsidP="003A1C7D">
      <w:pPr>
        <w:ind w:left="360"/>
        <w:rPr>
          <w:rFonts w:eastAsia="Times New Roman" w:cs="Times New Roman"/>
          <w:sz w:val="22"/>
          <w:szCs w:val="22"/>
        </w:rPr>
      </w:pPr>
    </w:p>
    <w:p w14:paraId="44C9755D" w14:textId="77777777" w:rsidR="009C00DE" w:rsidRDefault="00C357EF" w:rsidP="00C357EF">
      <w:pPr>
        <w:ind w:left="360"/>
        <w:rPr>
          <w:rFonts w:eastAsia="Times New Roman" w:cs="Times New Roman"/>
          <w:sz w:val="22"/>
          <w:szCs w:val="22"/>
        </w:rPr>
      </w:pPr>
      <w:r>
        <w:rPr>
          <w:rFonts w:eastAsia="Times New Roman" w:cs="Times New Roman"/>
          <w:sz w:val="22"/>
          <w:szCs w:val="22"/>
        </w:rPr>
        <w:t>We kindly refer to our responses in question 1 and question 15.</w:t>
      </w:r>
    </w:p>
    <w:p w14:paraId="7FA8392A" w14:textId="77777777" w:rsidR="009C00DE" w:rsidRDefault="009C00DE" w:rsidP="003A1C7D">
      <w:pPr>
        <w:ind w:left="360"/>
        <w:rPr>
          <w:rFonts w:eastAsia="Times New Roman" w:cs="Times New Roman"/>
          <w:sz w:val="22"/>
          <w:szCs w:val="22"/>
        </w:rPr>
      </w:pPr>
    </w:p>
    <w:p w14:paraId="73A5EBED" w14:textId="77777777" w:rsidR="004B0EF1" w:rsidRPr="004B0EF1" w:rsidRDefault="004B0EF1" w:rsidP="003A1C7D">
      <w:pPr>
        <w:ind w:left="40"/>
        <w:rPr>
          <w:rFonts w:cs="Times New Roman"/>
          <w:sz w:val="22"/>
          <w:szCs w:val="22"/>
        </w:rPr>
      </w:pPr>
    </w:p>
    <w:p w14:paraId="3F58E40D" w14:textId="77777777" w:rsidR="004B0EF1" w:rsidRPr="005358E8" w:rsidRDefault="004B0EF1" w:rsidP="003A1C7D">
      <w:pPr>
        <w:ind w:left="360"/>
        <w:rPr>
          <w:rFonts w:eastAsia="Times New Roman" w:cs="Times New Roman"/>
          <w:color w:val="FF0000"/>
          <w:sz w:val="22"/>
          <w:szCs w:val="22"/>
        </w:rPr>
      </w:pPr>
      <w:r w:rsidRPr="004B0EF1">
        <w:rPr>
          <w:rFonts w:eastAsia="Times New Roman" w:cs="Times New Roman"/>
          <w:sz w:val="22"/>
          <w:szCs w:val="22"/>
        </w:rPr>
        <w:t xml:space="preserve">19. How many SMD files has the TMCH </w:t>
      </w:r>
      <w:r w:rsidR="00E2304F">
        <w:rPr>
          <w:rFonts w:eastAsia="Times New Roman" w:cs="Times New Roman"/>
          <w:sz w:val="22"/>
          <w:szCs w:val="22"/>
        </w:rPr>
        <w:t>revoked as a result of cancellation or expiration of the underlying trademark(s)</w:t>
      </w:r>
      <w:r w:rsidRPr="004B0EF1">
        <w:rPr>
          <w:rFonts w:eastAsia="Times New Roman" w:cs="Times New Roman"/>
          <w:sz w:val="22"/>
          <w:szCs w:val="22"/>
        </w:rPr>
        <w:t xml:space="preserve">?  How many TMCH disputes have been brought relating to SMD file validity for </w:t>
      </w:r>
      <w:r w:rsidR="00E2304F">
        <w:rPr>
          <w:rFonts w:eastAsia="Times New Roman" w:cs="Times New Roman"/>
          <w:sz w:val="22"/>
          <w:szCs w:val="22"/>
        </w:rPr>
        <w:t>trademarks</w:t>
      </w:r>
      <w:r w:rsidRPr="004B0EF1">
        <w:rPr>
          <w:rFonts w:eastAsia="Times New Roman" w:cs="Times New Roman"/>
          <w:sz w:val="22"/>
          <w:szCs w:val="22"/>
        </w:rPr>
        <w:t xml:space="preserve"> that are cancelled/expired?</w:t>
      </w:r>
      <w:r w:rsidR="005358E8">
        <w:rPr>
          <w:rFonts w:eastAsia="Times New Roman" w:cs="Times New Roman"/>
          <w:sz w:val="22"/>
          <w:szCs w:val="22"/>
        </w:rPr>
        <w:t xml:space="preserve"> </w:t>
      </w:r>
    </w:p>
    <w:p w14:paraId="5031916D" w14:textId="77777777" w:rsidR="005358E8" w:rsidRDefault="005358E8" w:rsidP="003A1C7D">
      <w:pPr>
        <w:ind w:left="360"/>
        <w:rPr>
          <w:rFonts w:eastAsia="Times New Roman" w:cs="Times New Roman"/>
          <w:sz w:val="22"/>
          <w:szCs w:val="22"/>
        </w:rPr>
      </w:pPr>
    </w:p>
    <w:p w14:paraId="18A4E01C" w14:textId="77777777" w:rsidR="00DD664C" w:rsidRDefault="00DD664C" w:rsidP="003A1C7D">
      <w:pPr>
        <w:ind w:left="360"/>
        <w:rPr>
          <w:rFonts w:eastAsia="Times New Roman" w:cs="Times New Roman"/>
          <w:sz w:val="22"/>
          <w:szCs w:val="22"/>
        </w:rPr>
      </w:pPr>
      <w:r>
        <w:rPr>
          <w:rFonts w:eastAsia="Times New Roman" w:cs="Times New Roman"/>
          <w:sz w:val="22"/>
          <w:szCs w:val="22"/>
        </w:rPr>
        <w:t>Please note that are numerous reasons why a SMD file is revoked. A SMD file, as requested by the community, contains the trademark information and the contact information. This entails that each change revokes the current SMD file and a new SMD file is generated. In addition, a user can opt out of the sunrise services at any time which revokes the current SM</w:t>
      </w:r>
      <w:r w:rsidR="003F564A">
        <w:rPr>
          <w:rFonts w:eastAsia="Times New Roman" w:cs="Times New Roman"/>
          <w:sz w:val="22"/>
          <w:szCs w:val="22"/>
        </w:rPr>
        <w:t>D</w:t>
      </w:r>
      <w:r>
        <w:rPr>
          <w:rFonts w:eastAsia="Times New Roman" w:cs="Times New Roman"/>
          <w:sz w:val="22"/>
          <w:szCs w:val="22"/>
        </w:rPr>
        <w:t xml:space="preserve"> file as well as the fact that the information of trademark record is no longer accurate.</w:t>
      </w:r>
    </w:p>
    <w:p w14:paraId="08366007" w14:textId="77777777" w:rsidR="00DD664C" w:rsidRDefault="00DD664C" w:rsidP="003A1C7D">
      <w:pPr>
        <w:ind w:left="360"/>
        <w:rPr>
          <w:rFonts w:eastAsia="Times New Roman" w:cs="Times New Roman"/>
          <w:sz w:val="22"/>
          <w:szCs w:val="22"/>
        </w:rPr>
      </w:pPr>
    </w:p>
    <w:p w14:paraId="290E9575" w14:textId="77777777" w:rsidR="00EE54A6" w:rsidRDefault="00DD664C" w:rsidP="00EE54A6">
      <w:pPr>
        <w:ind w:left="360"/>
        <w:rPr>
          <w:rFonts w:eastAsia="Times New Roman" w:cs="Times New Roman"/>
          <w:sz w:val="22"/>
          <w:szCs w:val="22"/>
        </w:rPr>
      </w:pPr>
      <w:r>
        <w:rPr>
          <w:rFonts w:eastAsia="Times New Roman" w:cs="Times New Roman"/>
          <w:sz w:val="22"/>
          <w:szCs w:val="22"/>
        </w:rPr>
        <w:t>Consequently, we do not keep track of the reasons why a SMD file is revoked as this is technically linked to the different stages and interactions with the Trademark Clearinghouse.</w:t>
      </w:r>
      <w:r w:rsidR="00EE54A6">
        <w:rPr>
          <w:rFonts w:eastAsia="Times New Roman" w:cs="Times New Roman"/>
          <w:sz w:val="22"/>
          <w:szCs w:val="22"/>
        </w:rPr>
        <w:t xml:space="preserve"> Due to this and the mere fact that this was never imposed by the community, the validity of a SMD file is not a reason for dispute with the TMCH.</w:t>
      </w:r>
    </w:p>
    <w:p w14:paraId="2F8863B9" w14:textId="77777777" w:rsidR="00DD664C" w:rsidRDefault="00EE54A6" w:rsidP="003A1C7D">
      <w:pPr>
        <w:ind w:left="360"/>
        <w:rPr>
          <w:rFonts w:eastAsia="Times New Roman" w:cs="Times New Roman"/>
          <w:sz w:val="22"/>
          <w:szCs w:val="22"/>
        </w:rPr>
      </w:pPr>
      <w:r>
        <w:rPr>
          <w:rFonts w:eastAsia="Times New Roman" w:cs="Times New Roman"/>
          <w:sz w:val="22"/>
          <w:szCs w:val="22"/>
        </w:rPr>
        <w:t xml:space="preserve">  </w:t>
      </w:r>
    </w:p>
    <w:p w14:paraId="1E668F38" w14:textId="77777777" w:rsidR="00542E24" w:rsidRDefault="00542E24" w:rsidP="003A1C7D">
      <w:pPr>
        <w:ind w:left="360"/>
        <w:rPr>
          <w:rFonts w:eastAsia="Times New Roman" w:cs="Times New Roman"/>
          <w:sz w:val="22"/>
          <w:szCs w:val="22"/>
        </w:rPr>
      </w:pPr>
    </w:p>
    <w:p w14:paraId="5F91171B" w14:textId="77777777" w:rsidR="004B0EF1" w:rsidRDefault="004B0EF1" w:rsidP="003A1C7D">
      <w:pPr>
        <w:ind w:left="360"/>
        <w:rPr>
          <w:rFonts w:eastAsia="Times New Roman" w:cs="Times New Roman"/>
          <w:sz w:val="22"/>
          <w:szCs w:val="22"/>
        </w:rPr>
      </w:pPr>
      <w:r w:rsidRPr="004B0EF1">
        <w:rPr>
          <w:rFonts w:eastAsia="Times New Roman" w:cs="Times New Roman"/>
          <w:sz w:val="22"/>
          <w:szCs w:val="22"/>
        </w:rPr>
        <w:t>20. Have there been any Sunrise</w:t>
      </w:r>
      <w:r w:rsidR="00E2304F">
        <w:rPr>
          <w:rFonts w:eastAsia="Times New Roman" w:cs="Times New Roman"/>
          <w:sz w:val="22"/>
          <w:szCs w:val="22"/>
        </w:rPr>
        <w:t xml:space="preserve"> Dispute Resolution Processes</w:t>
      </w:r>
      <w:r w:rsidRPr="004B0EF1">
        <w:rPr>
          <w:rFonts w:eastAsia="Times New Roman" w:cs="Times New Roman"/>
          <w:sz w:val="22"/>
          <w:szCs w:val="22"/>
        </w:rPr>
        <w:t xml:space="preserve"> </w:t>
      </w:r>
      <w:r w:rsidR="00E2304F">
        <w:rPr>
          <w:rFonts w:eastAsia="Times New Roman" w:cs="Times New Roman"/>
          <w:sz w:val="22"/>
          <w:szCs w:val="22"/>
        </w:rPr>
        <w:t>(</w:t>
      </w:r>
      <w:r w:rsidRPr="004B0EF1">
        <w:rPr>
          <w:rFonts w:eastAsia="Times New Roman" w:cs="Times New Roman"/>
          <w:sz w:val="22"/>
          <w:szCs w:val="22"/>
        </w:rPr>
        <w:t>DRPs</w:t>
      </w:r>
      <w:r w:rsidR="00E2304F">
        <w:rPr>
          <w:rFonts w:eastAsia="Times New Roman" w:cs="Times New Roman"/>
          <w:sz w:val="22"/>
          <w:szCs w:val="22"/>
        </w:rPr>
        <w:t>)</w:t>
      </w:r>
      <w:r w:rsidRPr="004B0EF1">
        <w:rPr>
          <w:rFonts w:eastAsia="Times New Roman" w:cs="Times New Roman"/>
          <w:sz w:val="22"/>
          <w:szCs w:val="22"/>
        </w:rPr>
        <w:t xml:space="preserve"> </w:t>
      </w:r>
      <w:r w:rsidR="00E2304F">
        <w:rPr>
          <w:rFonts w:eastAsia="Times New Roman" w:cs="Times New Roman"/>
          <w:sz w:val="22"/>
          <w:szCs w:val="22"/>
        </w:rPr>
        <w:t>where</w:t>
      </w:r>
      <w:r w:rsidRPr="004B0EF1">
        <w:rPr>
          <w:rFonts w:eastAsia="Times New Roman" w:cs="Times New Roman"/>
          <w:sz w:val="22"/>
          <w:szCs w:val="22"/>
        </w:rPr>
        <w:t xml:space="preserve"> </w:t>
      </w:r>
      <w:r w:rsidR="00E2304F">
        <w:rPr>
          <w:rFonts w:eastAsia="Times New Roman" w:cs="Times New Roman"/>
          <w:sz w:val="22"/>
          <w:szCs w:val="22"/>
        </w:rPr>
        <w:t>the underlying trade</w:t>
      </w:r>
      <w:r w:rsidRPr="004B0EF1">
        <w:rPr>
          <w:rFonts w:eastAsia="Times New Roman" w:cs="Times New Roman"/>
          <w:sz w:val="22"/>
          <w:szCs w:val="22"/>
        </w:rPr>
        <w:t>marks relied on at Sunrise had already expired or been cancelled?</w:t>
      </w:r>
      <w:r w:rsidR="00E2304F">
        <w:rPr>
          <w:rFonts w:eastAsia="Times New Roman" w:cs="Times New Roman"/>
          <w:sz w:val="22"/>
          <w:szCs w:val="22"/>
        </w:rPr>
        <w:t xml:space="preserve"> In addition to this specific point, the Working Group welcomes information relating to all three types of DRP:</w:t>
      </w:r>
    </w:p>
    <w:p w14:paraId="5C3056C0" w14:textId="77777777" w:rsidR="00C357EF" w:rsidRDefault="00C357EF" w:rsidP="003A1C7D">
      <w:pPr>
        <w:ind w:left="360"/>
        <w:rPr>
          <w:rFonts w:eastAsia="Times New Roman" w:cs="Times New Roman"/>
          <w:sz w:val="22"/>
          <w:szCs w:val="22"/>
        </w:rPr>
      </w:pPr>
    </w:p>
    <w:p w14:paraId="457CEBD3" w14:textId="77777777" w:rsidR="004B0EF1" w:rsidRPr="00E2304F" w:rsidRDefault="004B0EF1" w:rsidP="00E2304F">
      <w:pPr>
        <w:ind w:left="720"/>
        <w:rPr>
          <w:rFonts w:cs="Times New Roman"/>
          <w:color w:val="000000" w:themeColor="text1"/>
          <w:sz w:val="22"/>
          <w:szCs w:val="22"/>
        </w:rPr>
      </w:pPr>
      <w:r w:rsidRPr="00E2304F">
        <w:rPr>
          <w:rFonts w:cs="Times New Roman"/>
          <w:color w:val="000000" w:themeColor="text1"/>
          <w:sz w:val="22"/>
          <w:szCs w:val="22"/>
        </w:rPr>
        <w:lastRenderedPageBreak/>
        <w:t>·         Disputes brought by</w:t>
      </w:r>
      <w:r w:rsidR="00E2304F">
        <w:rPr>
          <w:rFonts w:cs="Times New Roman"/>
          <w:color w:val="000000" w:themeColor="text1"/>
          <w:sz w:val="22"/>
          <w:szCs w:val="22"/>
        </w:rPr>
        <w:t xml:space="preserve"> trademark h</w:t>
      </w:r>
      <w:r w:rsidRPr="00E2304F">
        <w:rPr>
          <w:rFonts w:cs="Times New Roman"/>
          <w:color w:val="000000" w:themeColor="text1"/>
          <w:sz w:val="22"/>
          <w:szCs w:val="22"/>
        </w:rPr>
        <w:t>olders or</w:t>
      </w:r>
      <w:r w:rsidR="00E2304F">
        <w:rPr>
          <w:rFonts w:cs="Times New Roman"/>
          <w:color w:val="000000" w:themeColor="text1"/>
          <w:sz w:val="22"/>
          <w:szCs w:val="22"/>
        </w:rPr>
        <w:t xml:space="preserve"> agents a</w:t>
      </w:r>
      <w:r w:rsidRPr="00E2304F">
        <w:rPr>
          <w:rFonts w:cs="Times New Roman"/>
          <w:color w:val="000000" w:themeColor="text1"/>
          <w:sz w:val="22"/>
          <w:szCs w:val="22"/>
        </w:rPr>
        <w:t xml:space="preserve">lleging that the </w:t>
      </w:r>
      <w:r w:rsidR="00E2304F">
        <w:rPr>
          <w:rFonts w:cs="Times New Roman"/>
          <w:color w:val="000000" w:themeColor="text1"/>
          <w:sz w:val="22"/>
          <w:szCs w:val="22"/>
        </w:rPr>
        <w:t>TMCH</w:t>
      </w:r>
      <w:r w:rsidRPr="00E2304F">
        <w:rPr>
          <w:rFonts w:cs="Times New Roman"/>
          <w:color w:val="000000" w:themeColor="text1"/>
          <w:sz w:val="22"/>
          <w:szCs w:val="22"/>
        </w:rPr>
        <w:t> </w:t>
      </w:r>
      <w:r w:rsidRPr="00E2304F">
        <w:rPr>
          <w:rFonts w:cs="Times New Roman"/>
          <w:b/>
          <w:bCs/>
          <w:color w:val="000000" w:themeColor="text1"/>
          <w:sz w:val="22"/>
          <w:szCs w:val="22"/>
        </w:rPr>
        <w:t>incorrectly rejected</w:t>
      </w:r>
      <w:r w:rsidRPr="00E2304F">
        <w:rPr>
          <w:rFonts w:cs="Times New Roman"/>
          <w:color w:val="000000" w:themeColor="text1"/>
          <w:sz w:val="22"/>
          <w:szCs w:val="22"/>
        </w:rPr>
        <w:t> a</w:t>
      </w:r>
      <w:r w:rsidR="00E2304F">
        <w:rPr>
          <w:rFonts w:cs="Times New Roman"/>
          <w:color w:val="000000" w:themeColor="text1"/>
          <w:sz w:val="22"/>
          <w:szCs w:val="22"/>
        </w:rPr>
        <w:t xml:space="preserve"> trademark record;</w:t>
      </w:r>
    </w:p>
    <w:p w14:paraId="646FE2F4" w14:textId="77777777" w:rsidR="004B0EF1" w:rsidRPr="00E2304F" w:rsidRDefault="004B0EF1" w:rsidP="00E2304F">
      <w:pPr>
        <w:ind w:left="720"/>
        <w:rPr>
          <w:rFonts w:cs="Times New Roman"/>
          <w:color w:val="000000" w:themeColor="text1"/>
          <w:sz w:val="22"/>
          <w:szCs w:val="22"/>
        </w:rPr>
      </w:pPr>
      <w:r w:rsidRPr="00E2304F">
        <w:rPr>
          <w:rFonts w:cs="Times New Roman"/>
          <w:color w:val="000000" w:themeColor="text1"/>
          <w:sz w:val="22"/>
          <w:szCs w:val="22"/>
        </w:rPr>
        <w:t xml:space="preserve">·         Disputes brought by </w:t>
      </w:r>
      <w:r w:rsidR="00E2304F">
        <w:rPr>
          <w:rFonts w:cs="Times New Roman"/>
          <w:color w:val="000000" w:themeColor="text1"/>
          <w:sz w:val="22"/>
          <w:szCs w:val="22"/>
        </w:rPr>
        <w:t>t</w:t>
      </w:r>
      <w:r w:rsidRPr="00E2304F">
        <w:rPr>
          <w:rFonts w:cs="Times New Roman"/>
          <w:color w:val="000000" w:themeColor="text1"/>
          <w:sz w:val="22"/>
          <w:szCs w:val="22"/>
        </w:rPr>
        <w:t xml:space="preserve">hird </w:t>
      </w:r>
      <w:r w:rsidR="00E2304F">
        <w:rPr>
          <w:rFonts w:cs="Times New Roman"/>
          <w:color w:val="000000" w:themeColor="text1"/>
          <w:sz w:val="22"/>
          <w:szCs w:val="22"/>
        </w:rPr>
        <w:t>p</w:t>
      </w:r>
      <w:r w:rsidRPr="00E2304F">
        <w:rPr>
          <w:rFonts w:cs="Times New Roman"/>
          <w:color w:val="000000" w:themeColor="text1"/>
          <w:sz w:val="22"/>
          <w:szCs w:val="22"/>
        </w:rPr>
        <w:t>arties alleging that the Clearinghouse </w:t>
      </w:r>
      <w:r w:rsidRPr="00E2304F">
        <w:rPr>
          <w:rFonts w:cs="Times New Roman"/>
          <w:b/>
          <w:bCs/>
          <w:color w:val="000000" w:themeColor="text1"/>
          <w:sz w:val="22"/>
          <w:szCs w:val="22"/>
        </w:rPr>
        <w:t>incorrectly accepted</w:t>
      </w:r>
      <w:r w:rsidRPr="00E2304F">
        <w:rPr>
          <w:rFonts w:cs="Times New Roman"/>
          <w:color w:val="000000" w:themeColor="text1"/>
          <w:sz w:val="22"/>
          <w:szCs w:val="22"/>
        </w:rPr>
        <w:t> a</w:t>
      </w:r>
      <w:r w:rsidR="00E2304F">
        <w:rPr>
          <w:rFonts w:cs="Times New Roman"/>
          <w:color w:val="000000" w:themeColor="text1"/>
          <w:sz w:val="22"/>
          <w:szCs w:val="22"/>
        </w:rPr>
        <w:t xml:space="preserve"> trademark record;</w:t>
      </w:r>
      <w:r w:rsidRPr="00E2304F">
        <w:rPr>
          <w:rFonts w:cs="Times New Roman"/>
          <w:color w:val="000000" w:themeColor="text1"/>
          <w:sz w:val="22"/>
          <w:szCs w:val="22"/>
        </w:rPr>
        <w:t xml:space="preserve"> and</w:t>
      </w:r>
    </w:p>
    <w:p w14:paraId="33629AA9" w14:textId="77777777" w:rsidR="00E2304F" w:rsidRDefault="004B0EF1" w:rsidP="00E2304F">
      <w:pPr>
        <w:ind w:left="720"/>
        <w:rPr>
          <w:rFonts w:cs="Times New Roman"/>
          <w:color w:val="000000" w:themeColor="text1"/>
          <w:sz w:val="22"/>
          <w:szCs w:val="22"/>
        </w:rPr>
      </w:pPr>
      <w:r w:rsidRPr="00E2304F">
        <w:rPr>
          <w:rFonts w:cs="Times New Roman"/>
          <w:color w:val="000000" w:themeColor="text1"/>
          <w:sz w:val="22"/>
          <w:szCs w:val="22"/>
        </w:rPr>
        <w:t xml:space="preserve">·         Disputes brought by </w:t>
      </w:r>
      <w:r w:rsidR="00E2304F">
        <w:rPr>
          <w:rFonts w:cs="Times New Roman"/>
          <w:color w:val="000000" w:themeColor="text1"/>
          <w:sz w:val="22"/>
          <w:szCs w:val="22"/>
        </w:rPr>
        <w:t>t</w:t>
      </w:r>
      <w:r w:rsidRPr="00E2304F">
        <w:rPr>
          <w:rFonts w:cs="Times New Roman"/>
          <w:color w:val="000000" w:themeColor="text1"/>
          <w:sz w:val="22"/>
          <w:szCs w:val="22"/>
        </w:rPr>
        <w:t xml:space="preserve">hird </w:t>
      </w:r>
      <w:r w:rsidR="00E2304F">
        <w:rPr>
          <w:rFonts w:cs="Times New Roman"/>
          <w:color w:val="000000" w:themeColor="text1"/>
          <w:sz w:val="22"/>
          <w:szCs w:val="22"/>
        </w:rPr>
        <w:t>p</w:t>
      </w:r>
      <w:r w:rsidRPr="00E2304F">
        <w:rPr>
          <w:rFonts w:cs="Times New Roman"/>
          <w:color w:val="000000" w:themeColor="text1"/>
          <w:sz w:val="22"/>
          <w:szCs w:val="22"/>
        </w:rPr>
        <w:t>arties alleging that a</w:t>
      </w:r>
      <w:r w:rsidR="00E2304F">
        <w:rPr>
          <w:rFonts w:cs="Times New Roman"/>
          <w:color w:val="000000" w:themeColor="text1"/>
          <w:sz w:val="22"/>
          <w:szCs w:val="22"/>
        </w:rPr>
        <w:t xml:space="preserve"> trademark record</w:t>
      </w:r>
      <w:r w:rsidR="00E2304F">
        <w:rPr>
          <w:color w:val="000000" w:themeColor="text1"/>
        </w:rPr>
        <w:t xml:space="preserve"> i</w:t>
      </w:r>
      <w:r w:rsidRPr="00E2304F">
        <w:rPr>
          <w:rFonts w:cs="Times New Roman"/>
          <w:color w:val="000000" w:themeColor="text1"/>
          <w:sz w:val="22"/>
          <w:szCs w:val="22"/>
        </w:rPr>
        <w:t>s </w:t>
      </w:r>
      <w:r w:rsidRPr="00E2304F">
        <w:rPr>
          <w:rFonts w:cs="Times New Roman"/>
          <w:b/>
          <w:bCs/>
          <w:color w:val="000000" w:themeColor="text1"/>
          <w:sz w:val="22"/>
          <w:szCs w:val="22"/>
        </w:rPr>
        <w:t>no longer valid</w:t>
      </w:r>
      <w:r w:rsidRPr="00E2304F">
        <w:rPr>
          <w:rFonts w:cs="Times New Roman"/>
          <w:color w:val="000000" w:themeColor="text1"/>
          <w:sz w:val="22"/>
          <w:szCs w:val="22"/>
        </w:rPr>
        <w:t> based on new information (i.e. information not available to the Verification Provider at the time it reviewed th</w:t>
      </w:r>
      <w:r w:rsidR="00E2304F">
        <w:rPr>
          <w:rFonts w:cs="Times New Roman"/>
          <w:color w:val="000000" w:themeColor="text1"/>
          <w:sz w:val="22"/>
          <w:szCs w:val="22"/>
        </w:rPr>
        <w:t>e trademark record.</w:t>
      </w:r>
    </w:p>
    <w:p w14:paraId="68D40E13" w14:textId="77777777" w:rsidR="00EE54A6" w:rsidRDefault="00EE54A6" w:rsidP="00C0438A">
      <w:pPr>
        <w:rPr>
          <w:rFonts w:cs="Times New Roman"/>
          <w:color w:val="70AD47" w:themeColor="accent6"/>
          <w:sz w:val="22"/>
          <w:szCs w:val="22"/>
        </w:rPr>
      </w:pPr>
    </w:p>
    <w:p w14:paraId="2A2CD016" w14:textId="77777777" w:rsidR="00C357EF" w:rsidRPr="004B0EF1" w:rsidRDefault="00C357EF" w:rsidP="00C357EF">
      <w:pPr>
        <w:ind w:left="360"/>
        <w:rPr>
          <w:rFonts w:eastAsia="Times New Roman" w:cs="Times New Roman"/>
          <w:sz w:val="22"/>
          <w:szCs w:val="22"/>
        </w:rPr>
      </w:pPr>
      <w:r>
        <w:rPr>
          <w:rFonts w:eastAsia="Times New Roman" w:cs="Times New Roman"/>
          <w:sz w:val="22"/>
          <w:szCs w:val="22"/>
        </w:rPr>
        <w:t xml:space="preserve">As of date, the TMCH has not received any formal TMCH disputes from </w:t>
      </w:r>
      <w:r w:rsidR="00335AFF">
        <w:rPr>
          <w:rFonts w:eastAsia="Times New Roman" w:cs="Times New Roman"/>
          <w:sz w:val="22"/>
          <w:szCs w:val="22"/>
        </w:rPr>
        <w:t xml:space="preserve">third </w:t>
      </w:r>
      <w:r>
        <w:rPr>
          <w:rFonts w:eastAsia="Times New Roman" w:cs="Times New Roman"/>
          <w:sz w:val="22"/>
          <w:szCs w:val="22"/>
        </w:rPr>
        <w:t>parties</w:t>
      </w:r>
      <w:r w:rsidR="008A6AC8">
        <w:rPr>
          <w:rFonts w:eastAsia="Times New Roman" w:cs="Times New Roman"/>
          <w:sz w:val="22"/>
          <w:szCs w:val="22"/>
        </w:rPr>
        <w:t xml:space="preserve"> which excludes </w:t>
      </w:r>
      <w:r w:rsidR="001D1186">
        <w:rPr>
          <w:rFonts w:eastAsia="Times New Roman" w:cs="Times New Roman"/>
          <w:sz w:val="22"/>
          <w:szCs w:val="22"/>
        </w:rPr>
        <w:t>types</w:t>
      </w:r>
      <w:r w:rsidR="008A6AC8">
        <w:rPr>
          <w:rFonts w:eastAsia="Times New Roman" w:cs="Times New Roman"/>
          <w:sz w:val="22"/>
          <w:szCs w:val="22"/>
        </w:rPr>
        <w:t>2 and 3</w:t>
      </w:r>
      <w:r w:rsidR="001D1186">
        <w:rPr>
          <w:rFonts w:eastAsia="Times New Roman" w:cs="Times New Roman"/>
          <w:sz w:val="22"/>
          <w:szCs w:val="22"/>
        </w:rPr>
        <w:t xml:space="preserve"> as described above</w:t>
      </w:r>
      <w:r>
        <w:rPr>
          <w:rFonts w:eastAsia="Times New Roman" w:cs="Times New Roman"/>
          <w:sz w:val="22"/>
          <w:szCs w:val="22"/>
        </w:rPr>
        <w:t>. All disputes that have been brought before the TMCH related to the fact that the trademark holder did not agree with the verification process</w:t>
      </w:r>
      <w:r w:rsidR="001D1186">
        <w:rPr>
          <w:rFonts w:eastAsia="Times New Roman" w:cs="Times New Roman"/>
          <w:sz w:val="22"/>
          <w:szCs w:val="22"/>
        </w:rPr>
        <w:t xml:space="preserve"> (type 1)</w:t>
      </w:r>
      <w:r>
        <w:rPr>
          <w:rFonts w:eastAsia="Times New Roman" w:cs="Times New Roman"/>
          <w:sz w:val="22"/>
          <w:szCs w:val="22"/>
        </w:rPr>
        <w:t>.</w:t>
      </w:r>
    </w:p>
    <w:p w14:paraId="1437A606" w14:textId="77777777" w:rsidR="004B0EF1" w:rsidRDefault="004B0EF1" w:rsidP="00E2304F">
      <w:pPr>
        <w:rPr>
          <w:rFonts w:cs="Times New Roman"/>
          <w:sz w:val="22"/>
          <w:szCs w:val="22"/>
        </w:rPr>
      </w:pPr>
    </w:p>
    <w:p w14:paraId="35E8F957" w14:textId="77777777" w:rsidR="00132F24" w:rsidRPr="004B0EF1" w:rsidRDefault="00132F24" w:rsidP="00E2304F">
      <w:pPr>
        <w:rPr>
          <w:rFonts w:cs="Times New Roman"/>
          <w:sz w:val="22"/>
          <w:szCs w:val="22"/>
        </w:rPr>
      </w:pPr>
    </w:p>
    <w:p w14:paraId="45B24B2F" w14:textId="77777777" w:rsidR="004B0EF1" w:rsidRDefault="004B0EF1" w:rsidP="003A1C7D">
      <w:pPr>
        <w:ind w:left="360"/>
        <w:rPr>
          <w:rFonts w:eastAsia="Times New Roman" w:cs="Times New Roman"/>
          <w:sz w:val="22"/>
          <w:szCs w:val="22"/>
        </w:rPr>
      </w:pPr>
      <w:r w:rsidRPr="004B0EF1">
        <w:rPr>
          <w:rFonts w:eastAsia="Times New Roman" w:cs="Times New Roman"/>
          <w:sz w:val="22"/>
          <w:szCs w:val="22"/>
        </w:rPr>
        <w:t>2</w:t>
      </w:r>
      <w:r w:rsidR="00E2304F">
        <w:rPr>
          <w:rFonts w:eastAsia="Times New Roman" w:cs="Times New Roman"/>
          <w:sz w:val="22"/>
          <w:szCs w:val="22"/>
        </w:rPr>
        <w:t>1</w:t>
      </w:r>
      <w:r w:rsidRPr="004B0EF1">
        <w:rPr>
          <w:rFonts w:eastAsia="Times New Roman" w:cs="Times New Roman"/>
          <w:sz w:val="22"/>
          <w:szCs w:val="22"/>
        </w:rPr>
        <w:t>. What is the geographic distribution of those who record marks in the TMCH – bearing in mind that TMCH agents may be in a different country to the TM owner and that TM owners may record a mark registered in a different country to the one they are based in?</w:t>
      </w:r>
    </w:p>
    <w:p w14:paraId="63FB15FA" w14:textId="77777777" w:rsidR="00EE54A6" w:rsidRDefault="00EE54A6" w:rsidP="003A1C7D">
      <w:pPr>
        <w:ind w:left="360"/>
        <w:rPr>
          <w:rFonts w:eastAsia="Times New Roman" w:cs="Times New Roman"/>
          <w:color w:val="FF0000"/>
          <w:sz w:val="22"/>
          <w:szCs w:val="22"/>
        </w:rPr>
      </w:pPr>
    </w:p>
    <w:p w14:paraId="3286F1BC" w14:textId="77777777" w:rsidR="000665AE" w:rsidRPr="008A6AC8" w:rsidRDefault="00335AFF" w:rsidP="00EE54A6">
      <w:pPr>
        <w:ind w:left="360"/>
        <w:rPr>
          <w:rFonts w:eastAsia="Times New Roman" w:cs="Times New Roman"/>
          <w:sz w:val="22"/>
          <w:szCs w:val="22"/>
        </w:rPr>
      </w:pPr>
      <w:r w:rsidRPr="008A6AC8">
        <w:rPr>
          <w:rFonts w:eastAsia="Times New Roman" w:cs="Times New Roman"/>
          <w:sz w:val="22"/>
          <w:szCs w:val="22"/>
        </w:rPr>
        <w:t>We kindly refer to the report</w:t>
      </w:r>
      <w:r w:rsidR="00010C9E" w:rsidRPr="008A6AC8">
        <w:rPr>
          <w:rFonts w:eastAsia="Times New Roman" w:cs="Times New Roman"/>
          <w:sz w:val="22"/>
          <w:szCs w:val="22"/>
        </w:rPr>
        <w:t>s</w:t>
      </w:r>
      <w:r w:rsidRPr="008A6AC8">
        <w:rPr>
          <w:rFonts w:eastAsia="Times New Roman" w:cs="Times New Roman"/>
          <w:sz w:val="22"/>
          <w:szCs w:val="22"/>
        </w:rPr>
        <w:t xml:space="preserve"> </w:t>
      </w:r>
      <w:r w:rsidR="00EE54A6" w:rsidRPr="008A6AC8">
        <w:rPr>
          <w:rFonts w:eastAsia="Times New Roman" w:cs="Times New Roman"/>
          <w:sz w:val="22"/>
          <w:szCs w:val="22"/>
        </w:rPr>
        <w:t xml:space="preserve">made available </w:t>
      </w:r>
      <w:r w:rsidRPr="008A6AC8">
        <w:rPr>
          <w:rFonts w:eastAsia="Times New Roman" w:cs="Times New Roman"/>
          <w:sz w:val="22"/>
          <w:szCs w:val="22"/>
        </w:rPr>
        <w:t xml:space="preserve">to </w:t>
      </w:r>
      <w:r w:rsidR="00EE54A6" w:rsidRPr="008A6AC8">
        <w:rPr>
          <w:rFonts w:eastAsia="Times New Roman" w:cs="Times New Roman"/>
          <w:sz w:val="22"/>
          <w:szCs w:val="22"/>
        </w:rPr>
        <w:t>ICANN.</w:t>
      </w:r>
    </w:p>
    <w:p w14:paraId="7DF491EF" w14:textId="77777777" w:rsidR="004B0EF1" w:rsidRPr="004B0EF1" w:rsidRDefault="004B0EF1" w:rsidP="003A1C7D">
      <w:pPr>
        <w:ind w:left="40"/>
        <w:rPr>
          <w:rFonts w:cs="Times New Roman"/>
          <w:sz w:val="22"/>
          <w:szCs w:val="22"/>
        </w:rPr>
      </w:pPr>
    </w:p>
    <w:p w14:paraId="2A8F7975" w14:textId="77777777" w:rsidR="004B0EF1" w:rsidRDefault="004B0EF1" w:rsidP="00E901ED">
      <w:pPr>
        <w:ind w:left="360"/>
        <w:rPr>
          <w:rFonts w:eastAsia="Times New Roman" w:cs="Times New Roman"/>
          <w:sz w:val="22"/>
          <w:szCs w:val="22"/>
        </w:rPr>
      </w:pPr>
      <w:r w:rsidRPr="004B0EF1">
        <w:rPr>
          <w:rFonts w:eastAsia="Times New Roman" w:cs="Times New Roman"/>
          <w:sz w:val="22"/>
          <w:szCs w:val="22"/>
        </w:rPr>
        <w:t>2</w:t>
      </w:r>
      <w:r w:rsidR="00E2304F">
        <w:rPr>
          <w:rFonts w:eastAsia="Times New Roman" w:cs="Times New Roman"/>
          <w:sz w:val="22"/>
          <w:szCs w:val="22"/>
        </w:rPr>
        <w:t>2</w:t>
      </w:r>
      <w:r w:rsidRPr="004B0EF1">
        <w:rPr>
          <w:rFonts w:eastAsia="Times New Roman" w:cs="Times New Roman"/>
          <w:sz w:val="22"/>
          <w:szCs w:val="22"/>
        </w:rPr>
        <w:t xml:space="preserve">. </w:t>
      </w:r>
      <w:r w:rsidR="00E901ED">
        <w:rPr>
          <w:rFonts w:eastAsia="Times New Roman" w:cs="Times New Roman"/>
          <w:sz w:val="22"/>
          <w:szCs w:val="22"/>
        </w:rPr>
        <w:t>By country/region, w</w:t>
      </w:r>
      <w:r w:rsidRPr="004B0EF1">
        <w:rPr>
          <w:rFonts w:eastAsia="Times New Roman" w:cs="Times New Roman"/>
          <w:sz w:val="22"/>
          <w:szCs w:val="22"/>
        </w:rPr>
        <w:t>hat is the percentage of</w:t>
      </w:r>
      <w:r w:rsidR="00E901ED">
        <w:rPr>
          <w:rFonts w:eastAsia="Times New Roman" w:cs="Times New Roman"/>
          <w:sz w:val="22"/>
          <w:szCs w:val="22"/>
        </w:rPr>
        <w:t>: (i)</w:t>
      </w:r>
      <w:r w:rsidRPr="004B0EF1">
        <w:rPr>
          <w:rFonts w:eastAsia="Times New Roman" w:cs="Times New Roman"/>
          <w:sz w:val="22"/>
          <w:szCs w:val="22"/>
        </w:rPr>
        <w:t xml:space="preserve"> trademark</w:t>
      </w:r>
      <w:r w:rsidR="00E2304F">
        <w:rPr>
          <w:rFonts w:eastAsia="Times New Roman" w:cs="Times New Roman"/>
          <w:sz w:val="22"/>
          <w:szCs w:val="22"/>
        </w:rPr>
        <w:t xml:space="preserve">s </w:t>
      </w:r>
      <w:r w:rsidR="00E901ED">
        <w:rPr>
          <w:rFonts w:eastAsia="Times New Roman" w:cs="Times New Roman"/>
          <w:sz w:val="22"/>
          <w:szCs w:val="22"/>
        </w:rPr>
        <w:t>recorded</w:t>
      </w:r>
      <w:r w:rsidR="00E2304F">
        <w:rPr>
          <w:rFonts w:eastAsia="Times New Roman" w:cs="Times New Roman"/>
          <w:sz w:val="22"/>
          <w:szCs w:val="22"/>
        </w:rPr>
        <w:t xml:space="preserve"> in the TMCH</w:t>
      </w:r>
      <w:r w:rsidR="00E901ED">
        <w:rPr>
          <w:rFonts w:eastAsia="Times New Roman" w:cs="Times New Roman"/>
          <w:sz w:val="22"/>
          <w:szCs w:val="22"/>
        </w:rPr>
        <w:t xml:space="preserve">; (ii) </w:t>
      </w:r>
      <w:r w:rsidRPr="004B0EF1">
        <w:rPr>
          <w:rFonts w:eastAsia="Times New Roman" w:cs="Times New Roman"/>
          <w:sz w:val="22"/>
          <w:szCs w:val="22"/>
        </w:rPr>
        <w:t>Sunrise registrations</w:t>
      </w:r>
      <w:r w:rsidR="00E901ED">
        <w:rPr>
          <w:rFonts w:eastAsia="Times New Roman" w:cs="Times New Roman"/>
          <w:sz w:val="22"/>
          <w:szCs w:val="22"/>
        </w:rPr>
        <w:t xml:space="preserve"> by trademark holders;</w:t>
      </w:r>
      <w:r w:rsidRPr="004B0EF1">
        <w:rPr>
          <w:rFonts w:eastAsia="Times New Roman" w:cs="Times New Roman"/>
          <w:sz w:val="22"/>
          <w:szCs w:val="22"/>
        </w:rPr>
        <w:t xml:space="preserve"> and </w:t>
      </w:r>
      <w:r w:rsidR="00E901ED">
        <w:rPr>
          <w:rFonts w:eastAsia="Times New Roman" w:cs="Times New Roman"/>
          <w:sz w:val="22"/>
          <w:szCs w:val="22"/>
        </w:rPr>
        <w:t xml:space="preserve">(iii) </w:t>
      </w:r>
      <w:r w:rsidRPr="004B0EF1">
        <w:rPr>
          <w:rFonts w:eastAsia="Times New Roman" w:cs="Times New Roman"/>
          <w:sz w:val="22"/>
          <w:szCs w:val="22"/>
        </w:rPr>
        <w:t>Notice</w:t>
      </w:r>
      <w:r w:rsidR="00E901ED">
        <w:rPr>
          <w:rFonts w:eastAsia="Times New Roman" w:cs="Times New Roman"/>
          <w:sz w:val="22"/>
          <w:szCs w:val="22"/>
        </w:rPr>
        <w:t>s of Registered Name</w:t>
      </w:r>
      <w:r w:rsidRPr="004B0EF1">
        <w:rPr>
          <w:rFonts w:eastAsia="Times New Roman" w:cs="Times New Roman"/>
          <w:sz w:val="22"/>
          <w:szCs w:val="22"/>
        </w:rPr>
        <w:t xml:space="preserve"> (bearing in mind that TMCH agents may be in a different country than the TM owner and that TM owners may record a mark registered in a different country from the one in which they are based)?</w:t>
      </w:r>
    </w:p>
    <w:p w14:paraId="5D334C41" w14:textId="77777777" w:rsidR="00EE54A6" w:rsidRDefault="00EE54A6" w:rsidP="00E901ED">
      <w:pPr>
        <w:ind w:left="360"/>
        <w:rPr>
          <w:rFonts w:eastAsia="Times New Roman" w:cs="Times New Roman"/>
          <w:sz w:val="22"/>
          <w:szCs w:val="22"/>
        </w:rPr>
      </w:pPr>
    </w:p>
    <w:p w14:paraId="14012FC9" w14:textId="77777777" w:rsidR="00EE54A6" w:rsidRPr="008A6AC8" w:rsidRDefault="00C357EF" w:rsidP="00EE54A6">
      <w:pPr>
        <w:ind w:left="360"/>
        <w:rPr>
          <w:rFonts w:eastAsia="Times New Roman" w:cs="Times New Roman"/>
          <w:sz w:val="22"/>
          <w:szCs w:val="22"/>
        </w:rPr>
      </w:pPr>
      <w:r w:rsidRPr="008A6AC8">
        <w:rPr>
          <w:rFonts w:eastAsia="Times New Roman" w:cs="Times New Roman"/>
          <w:sz w:val="22"/>
          <w:szCs w:val="22"/>
        </w:rPr>
        <w:t xml:space="preserve">The monthly numbers of trademark records submitted and split up by country/region can be found in the monthly report provided </w:t>
      </w:r>
      <w:r w:rsidR="00335AFF" w:rsidRPr="008A6AC8">
        <w:rPr>
          <w:rFonts w:eastAsia="Times New Roman" w:cs="Times New Roman"/>
          <w:sz w:val="22"/>
          <w:szCs w:val="22"/>
        </w:rPr>
        <w:t>to</w:t>
      </w:r>
      <w:r w:rsidRPr="008A6AC8">
        <w:rPr>
          <w:rFonts w:eastAsia="Times New Roman" w:cs="Times New Roman"/>
          <w:sz w:val="22"/>
          <w:szCs w:val="22"/>
        </w:rPr>
        <w:t xml:space="preserve"> ICANN. </w:t>
      </w:r>
    </w:p>
    <w:p w14:paraId="0C92E127" w14:textId="77777777" w:rsidR="00C357EF" w:rsidRPr="008A6AC8" w:rsidRDefault="00C357EF" w:rsidP="00EE54A6">
      <w:pPr>
        <w:ind w:left="360"/>
        <w:rPr>
          <w:rFonts w:eastAsia="Times New Roman" w:cs="Times New Roman"/>
          <w:sz w:val="22"/>
          <w:szCs w:val="22"/>
        </w:rPr>
      </w:pPr>
      <w:r w:rsidRPr="008A6AC8">
        <w:rPr>
          <w:rFonts w:eastAsia="Times New Roman" w:cs="Times New Roman"/>
          <w:sz w:val="22"/>
          <w:szCs w:val="22"/>
        </w:rPr>
        <w:t>The numbers of sunrise registrations refer to the actual domain name registration during sunrise and is not part of the scope of the TMCH.</w:t>
      </w:r>
    </w:p>
    <w:p w14:paraId="79D4524E" w14:textId="77777777" w:rsidR="00CD50BC" w:rsidRPr="008A6AC8" w:rsidRDefault="00C357EF" w:rsidP="00EE54A6">
      <w:pPr>
        <w:ind w:left="360"/>
        <w:rPr>
          <w:rFonts w:eastAsia="Times New Roman" w:cs="Times New Roman"/>
          <w:sz w:val="22"/>
          <w:szCs w:val="22"/>
        </w:rPr>
      </w:pPr>
      <w:r w:rsidRPr="008A6AC8">
        <w:rPr>
          <w:rFonts w:eastAsia="Times New Roman" w:cs="Times New Roman"/>
          <w:sz w:val="22"/>
          <w:szCs w:val="22"/>
        </w:rPr>
        <w:t>The split by country/region of notice</w:t>
      </w:r>
      <w:r w:rsidR="00010C9E" w:rsidRPr="008A6AC8">
        <w:rPr>
          <w:rFonts w:eastAsia="Times New Roman" w:cs="Times New Roman"/>
          <w:sz w:val="22"/>
          <w:szCs w:val="22"/>
        </w:rPr>
        <w:t>s</w:t>
      </w:r>
      <w:r w:rsidRPr="008A6AC8">
        <w:rPr>
          <w:rFonts w:eastAsia="Times New Roman" w:cs="Times New Roman"/>
          <w:sz w:val="22"/>
          <w:szCs w:val="22"/>
        </w:rPr>
        <w:t xml:space="preserve"> of registered names should be in line with the split of monthly number of the trademark records</w:t>
      </w:r>
      <w:r w:rsidR="00010C9E" w:rsidRPr="008A6AC8">
        <w:rPr>
          <w:rFonts w:eastAsia="Times New Roman" w:cs="Times New Roman"/>
          <w:sz w:val="22"/>
          <w:szCs w:val="22"/>
        </w:rPr>
        <w:t xml:space="preserve"> per country/region</w:t>
      </w:r>
      <w:r w:rsidRPr="008A6AC8">
        <w:rPr>
          <w:rFonts w:eastAsia="Times New Roman" w:cs="Times New Roman"/>
          <w:sz w:val="22"/>
          <w:szCs w:val="22"/>
        </w:rPr>
        <w:t>, as a notice of registered name can only be sent/received based on a submitted and verified trademark record.</w:t>
      </w:r>
      <w:r w:rsidR="00EE54A6" w:rsidRPr="008A6AC8">
        <w:rPr>
          <w:rFonts w:eastAsia="Times New Roman" w:cs="Times New Roman"/>
          <w:sz w:val="22"/>
          <w:szCs w:val="22"/>
        </w:rPr>
        <w:t xml:space="preserve"> </w:t>
      </w:r>
    </w:p>
    <w:p w14:paraId="616682EE" w14:textId="77777777" w:rsidR="004B0EF1" w:rsidRPr="004B0EF1" w:rsidRDefault="004B0EF1" w:rsidP="003A1C7D">
      <w:pPr>
        <w:rPr>
          <w:sz w:val="22"/>
          <w:szCs w:val="22"/>
        </w:rPr>
      </w:pPr>
    </w:p>
    <w:sectPr w:rsidR="004B0EF1" w:rsidRPr="004B0EF1" w:rsidSect="0032651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86266" w14:textId="77777777" w:rsidR="00EB1CB5" w:rsidRDefault="00EB1CB5" w:rsidP="007C7816">
      <w:r>
        <w:separator/>
      </w:r>
    </w:p>
  </w:endnote>
  <w:endnote w:type="continuationSeparator" w:id="0">
    <w:p w14:paraId="5C1E2A69" w14:textId="77777777" w:rsidR="00EB1CB5" w:rsidRDefault="00EB1CB5" w:rsidP="007C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E39D3" w14:textId="77777777" w:rsidR="00EB1CB5" w:rsidRDefault="00EB1CB5" w:rsidP="007C7816">
      <w:r>
        <w:separator/>
      </w:r>
    </w:p>
  </w:footnote>
  <w:footnote w:type="continuationSeparator" w:id="0">
    <w:p w14:paraId="1C85678D" w14:textId="77777777" w:rsidR="00EB1CB5" w:rsidRDefault="00EB1CB5" w:rsidP="007C78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E751A" w14:textId="77777777" w:rsidR="00726B98" w:rsidRDefault="00726B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1539B"/>
    <w:multiLevelType w:val="multilevel"/>
    <w:tmpl w:val="6C384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D4055A"/>
    <w:multiLevelType w:val="hybridMultilevel"/>
    <w:tmpl w:val="02B07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0A3774"/>
    <w:multiLevelType w:val="multilevel"/>
    <w:tmpl w:val="4C20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F23828"/>
    <w:multiLevelType w:val="multilevel"/>
    <w:tmpl w:val="225A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0E20E7"/>
    <w:multiLevelType w:val="hybridMultilevel"/>
    <w:tmpl w:val="3C948D66"/>
    <w:lvl w:ilvl="0" w:tplc="04090001">
      <w:start w:val="1"/>
      <w:numFmt w:val="bullet"/>
      <w:lvlText w:val=""/>
      <w:lvlJc w:val="left"/>
      <w:pPr>
        <w:ind w:left="720" w:hanging="360"/>
      </w:pPr>
      <w:rPr>
        <w:rFonts w:ascii="Symbol" w:hAnsi="Symbol" w:hint="default"/>
      </w:rPr>
    </w:lvl>
    <w:lvl w:ilvl="1" w:tplc="2A729B02">
      <w:numFmt w:val="bullet"/>
      <w:lvlText w:val="-"/>
      <w:lvlJc w:val="left"/>
      <w:pPr>
        <w:ind w:left="1540" w:hanging="460"/>
      </w:pPr>
      <w:rPr>
        <w:rFonts w:ascii="Calibri" w:eastAsiaTheme="minorEastAsia"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724E7"/>
    <w:multiLevelType w:val="multilevel"/>
    <w:tmpl w:val="CD5A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A96C77"/>
    <w:multiLevelType w:val="hybridMultilevel"/>
    <w:tmpl w:val="1DFA5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FF242C"/>
    <w:multiLevelType w:val="multilevel"/>
    <w:tmpl w:val="B524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D74708D"/>
    <w:multiLevelType w:val="multilevel"/>
    <w:tmpl w:val="33FA5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3567FD"/>
    <w:multiLevelType w:val="multilevel"/>
    <w:tmpl w:val="3B8A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EDE0653"/>
    <w:multiLevelType w:val="multilevel"/>
    <w:tmpl w:val="78FE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2003C4D"/>
    <w:multiLevelType w:val="multilevel"/>
    <w:tmpl w:val="089C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566419"/>
    <w:multiLevelType w:val="hybridMultilevel"/>
    <w:tmpl w:val="6DE8BA60"/>
    <w:lvl w:ilvl="0" w:tplc="CAD4CB38">
      <w:start w:val="17"/>
      <w:numFmt w:val="bullet"/>
      <w:lvlText w:val="-"/>
      <w:lvlJc w:val="left"/>
      <w:pPr>
        <w:ind w:left="1440" w:hanging="360"/>
      </w:pPr>
      <w:rPr>
        <w:rFonts w:ascii="Calibri" w:eastAsiaTheme="minorEastAsia"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F3E9D"/>
    <w:multiLevelType w:val="hybridMultilevel"/>
    <w:tmpl w:val="963AD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A2F3C83"/>
    <w:multiLevelType w:val="multilevel"/>
    <w:tmpl w:val="3AB8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BF82F29"/>
    <w:multiLevelType w:val="multilevel"/>
    <w:tmpl w:val="016A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C5F2A82"/>
    <w:multiLevelType w:val="multilevel"/>
    <w:tmpl w:val="EA4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E637EAF"/>
    <w:multiLevelType w:val="multilevel"/>
    <w:tmpl w:val="846E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58F26CF"/>
    <w:multiLevelType w:val="multilevel"/>
    <w:tmpl w:val="1F76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253AD3"/>
    <w:multiLevelType w:val="multilevel"/>
    <w:tmpl w:val="CBBA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E5363E5"/>
    <w:multiLevelType w:val="hybridMultilevel"/>
    <w:tmpl w:val="14E63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467A6D"/>
    <w:multiLevelType w:val="multilevel"/>
    <w:tmpl w:val="DAAE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E244E9"/>
    <w:multiLevelType w:val="multilevel"/>
    <w:tmpl w:val="A106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8862894"/>
    <w:multiLevelType w:val="multilevel"/>
    <w:tmpl w:val="F4D4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9911DCD"/>
    <w:multiLevelType w:val="multilevel"/>
    <w:tmpl w:val="E200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9B1078A"/>
    <w:multiLevelType w:val="multilevel"/>
    <w:tmpl w:val="DC2A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D9D77D0"/>
    <w:multiLevelType w:val="hybridMultilevel"/>
    <w:tmpl w:val="DA4296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B74650"/>
    <w:multiLevelType w:val="multilevel"/>
    <w:tmpl w:val="8020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79D0354"/>
    <w:multiLevelType w:val="multilevel"/>
    <w:tmpl w:val="B54E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4E6AC8"/>
    <w:multiLevelType w:val="multilevel"/>
    <w:tmpl w:val="9AA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DD5331A"/>
    <w:multiLevelType w:val="multilevel"/>
    <w:tmpl w:val="2DF69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5"/>
  </w:num>
  <w:num w:numId="3">
    <w:abstractNumId w:val="10"/>
  </w:num>
  <w:num w:numId="4">
    <w:abstractNumId w:val="18"/>
  </w:num>
  <w:num w:numId="5">
    <w:abstractNumId w:val="30"/>
  </w:num>
  <w:num w:numId="6">
    <w:abstractNumId w:val="16"/>
  </w:num>
  <w:num w:numId="7">
    <w:abstractNumId w:val="11"/>
  </w:num>
  <w:num w:numId="8">
    <w:abstractNumId w:val="17"/>
  </w:num>
  <w:num w:numId="9">
    <w:abstractNumId w:val="24"/>
  </w:num>
  <w:num w:numId="10">
    <w:abstractNumId w:val="27"/>
  </w:num>
  <w:num w:numId="11">
    <w:abstractNumId w:val="9"/>
  </w:num>
  <w:num w:numId="12">
    <w:abstractNumId w:val="22"/>
  </w:num>
  <w:num w:numId="13">
    <w:abstractNumId w:val="7"/>
  </w:num>
  <w:num w:numId="14">
    <w:abstractNumId w:val="5"/>
  </w:num>
  <w:num w:numId="15">
    <w:abstractNumId w:val="3"/>
  </w:num>
  <w:num w:numId="16">
    <w:abstractNumId w:val="0"/>
  </w:num>
  <w:num w:numId="17">
    <w:abstractNumId w:val="23"/>
  </w:num>
  <w:num w:numId="18">
    <w:abstractNumId w:val="25"/>
  </w:num>
  <w:num w:numId="19">
    <w:abstractNumId w:val="8"/>
  </w:num>
  <w:num w:numId="20">
    <w:abstractNumId w:val="14"/>
  </w:num>
  <w:num w:numId="21">
    <w:abstractNumId w:val="19"/>
  </w:num>
  <w:num w:numId="22">
    <w:abstractNumId w:val="21"/>
  </w:num>
  <w:num w:numId="23">
    <w:abstractNumId w:val="29"/>
  </w:num>
  <w:num w:numId="24">
    <w:abstractNumId w:val="4"/>
  </w:num>
  <w:num w:numId="25">
    <w:abstractNumId w:val="13"/>
  </w:num>
  <w:num w:numId="26">
    <w:abstractNumId w:val="1"/>
  </w:num>
  <w:num w:numId="27">
    <w:abstractNumId w:val="28"/>
  </w:num>
  <w:num w:numId="28">
    <w:abstractNumId w:val="6"/>
  </w:num>
  <w:num w:numId="29">
    <w:abstractNumId w:val="20"/>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F1"/>
    <w:rsid w:val="00010C9E"/>
    <w:rsid w:val="000665AE"/>
    <w:rsid w:val="000930F3"/>
    <w:rsid w:val="000A2AAC"/>
    <w:rsid w:val="00132F24"/>
    <w:rsid w:val="001A155B"/>
    <w:rsid w:val="001A2BE7"/>
    <w:rsid w:val="001B6574"/>
    <w:rsid w:val="001D1186"/>
    <w:rsid w:val="001D4C07"/>
    <w:rsid w:val="00231D38"/>
    <w:rsid w:val="00235D59"/>
    <w:rsid w:val="00267B1B"/>
    <w:rsid w:val="00273856"/>
    <w:rsid w:val="002A324F"/>
    <w:rsid w:val="002D60D6"/>
    <w:rsid w:val="003139CF"/>
    <w:rsid w:val="00326516"/>
    <w:rsid w:val="00335AFF"/>
    <w:rsid w:val="00355325"/>
    <w:rsid w:val="00372D4C"/>
    <w:rsid w:val="003A1C7D"/>
    <w:rsid w:val="003C7890"/>
    <w:rsid w:val="003D2502"/>
    <w:rsid w:val="003F564A"/>
    <w:rsid w:val="00414252"/>
    <w:rsid w:val="00435BDF"/>
    <w:rsid w:val="00495E64"/>
    <w:rsid w:val="004A7FE1"/>
    <w:rsid w:val="004B0EF1"/>
    <w:rsid w:val="004D4318"/>
    <w:rsid w:val="005155D6"/>
    <w:rsid w:val="005358E8"/>
    <w:rsid w:val="00542E24"/>
    <w:rsid w:val="00547189"/>
    <w:rsid w:val="00566516"/>
    <w:rsid w:val="00576510"/>
    <w:rsid w:val="005A570C"/>
    <w:rsid w:val="005E5C01"/>
    <w:rsid w:val="0062022C"/>
    <w:rsid w:val="00622C4D"/>
    <w:rsid w:val="006441F5"/>
    <w:rsid w:val="006538BF"/>
    <w:rsid w:val="00676AFF"/>
    <w:rsid w:val="006D599B"/>
    <w:rsid w:val="00726B98"/>
    <w:rsid w:val="007620AC"/>
    <w:rsid w:val="00770B26"/>
    <w:rsid w:val="007C7816"/>
    <w:rsid w:val="0080192C"/>
    <w:rsid w:val="00841E07"/>
    <w:rsid w:val="00846D40"/>
    <w:rsid w:val="008758C7"/>
    <w:rsid w:val="008818ED"/>
    <w:rsid w:val="008945EB"/>
    <w:rsid w:val="008A6AC8"/>
    <w:rsid w:val="0092478F"/>
    <w:rsid w:val="0093053D"/>
    <w:rsid w:val="00963A69"/>
    <w:rsid w:val="00966E43"/>
    <w:rsid w:val="009A0445"/>
    <w:rsid w:val="009B7492"/>
    <w:rsid w:val="009C00DE"/>
    <w:rsid w:val="00A85EED"/>
    <w:rsid w:val="00AA5D55"/>
    <w:rsid w:val="00AB4AA3"/>
    <w:rsid w:val="00AB5B4A"/>
    <w:rsid w:val="00B01BF0"/>
    <w:rsid w:val="00B4282E"/>
    <w:rsid w:val="00B900B8"/>
    <w:rsid w:val="00C0438A"/>
    <w:rsid w:val="00C06D2B"/>
    <w:rsid w:val="00C13C94"/>
    <w:rsid w:val="00C357EF"/>
    <w:rsid w:val="00C82F75"/>
    <w:rsid w:val="00C92CD7"/>
    <w:rsid w:val="00C92FF5"/>
    <w:rsid w:val="00CD50BC"/>
    <w:rsid w:val="00CD576E"/>
    <w:rsid w:val="00D0593D"/>
    <w:rsid w:val="00D437F7"/>
    <w:rsid w:val="00D854FA"/>
    <w:rsid w:val="00DC46C6"/>
    <w:rsid w:val="00DD664C"/>
    <w:rsid w:val="00E10C94"/>
    <w:rsid w:val="00E2304F"/>
    <w:rsid w:val="00E25A36"/>
    <w:rsid w:val="00E317EF"/>
    <w:rsid w:val="00E359BA"/>
    <w:rsid w:val="00E67D61"/>
    <w:rsid w:val="00E81B14"/>
    <w:rsid w:val="00E901ED"/>
    <w:rsid w:val="00EB1CB5"/>
    <w:rsid w:val="00EC00C7"/>
    <w:rsid w:val="00EE54A6"/>
    <w:rsid w:val="00F07ED6"/>
    <w:rsid w:val="00F64064"/>
    <w:rsid w:val="00FB2D09"/>
    <w:rsid w:val="00FD5CFA"/>
    <w:rsid w:val="00FF0CA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44B88"/>
  <w15:docId w15:val="{E80BBCD0-391D-4FC5-9845-9162AC0C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7E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autoRedefine/>
    <w:qFormat/>
    <w:rsid w:val="00F07ED6"/>
    <w:pPr>
      <w:spacing w:before="400" w:after="120" w:line="276" w:lineRule="auto"/>
      <w:contextualSpacing/>
    </w:pPr>
    <w:rPr>
      <w:rFonts w:ascii="Arial" w:eastAsia="Arial" w:hAnsi="Arial" w:cs="Arial"/>
      <w:color w:val="000000"/>
      <w:sz w:val="40"/>
      <w:szCs w:val="40"/>
      <w:lang w:eastAsia="en-US"/>
    </w:rPr>
  </w:style>
  <w:style w:type="character" w:customStyle="1" w:styleId="Heading1Char">
    <w:name w:val="Heading 1 Char"/>
    <w:basedOn w:val="DefaultParagraphFont"/>
    <w:link w:val="Heading1"/>
    <w:uiPriority w:val="9"/>
    <w:rsid w:val="00F07ED6"/>
    <w:rPr>
      <w:rFonts w:asciiTheme="majorHAnsi" w:eastAsiaTheme="majorEastAsia" w:hAnsiTheme="majorHAnsi" w:cstheme="majorBidi"/>
      <w:color w:val="2F5496" w:themeColor="accent1" w:themeShade="BF"/>
      <w:sz w:val="32"/>
      <w:szCs w:val="32"/>
    </w:rPr>
  </w:style>
  <w:style w:type="paragraph" w:customStyle="1" w:styleId="p1">
    <w:name w:val="p1"/>
    <w:basedOn w:val="Normal"/>
    <w:rsid w:val="004B0EF1"/>
    <w:rPr>
      <w:rFonts w:ascii="Calibri" w:hAnsi="Calibri" w:cs="Times New Roman"/>
      <w:sz w:val="18"/>
      <w:szCs w:val="18"/>
    </w:rPr>
  </w:style>
  <w:style w:type="paragraph" w:customStyle="1" w:styleId="p3">
    <w:name w:val="p3"/>
    <w:basedOn w:val="Normal"/>
    <w:rsid w:val="004B0EF1"/>
    <w:rPr>
      <w:rFonts w:ascii="Calibri" w:hAnsi="Calibri" w:cs="Times New Roman"/>
      <w:color w:val="006600"/>
      <w:sz w:val="18"/>
      <w:szCs w:val="18"/>
    </w:rPr>
  </w:style>
  <w:style w:type="paragraph" w:customStyle="1" w:styleId="p4">
    <w:name w:val="p4"/>
    <w:basedOn w:val="Normal"/>
    <w:rsid w:val="004B0EF1"/>
    <w:rPr>
      <w:rFonts w:ascii="Calibri" w:hAnsi="Calibri" w:cs="Times New Roman"/>
      <w:color w:val="FF2500"/>
      <w:sz w:val="18"/>
      <w:szCs w:val="18"/>
    </w:rPr>
  </w:style>
  <w:style w:type="paragraph" w:customStyle="1" w:styleId="p5">
    <w:name w:val="p5"/>
    <w:basedOn w:val="Normal"/>
    <w:rsid w:val="004B0EF1"/>
    <w:pPr>
      <w:ind w:left="720" w:hanging="720"/>
    </w:pPr>
    <w:rPr>
      <w:rFonts w:ascii="Times New Roman" w:hAnsi="Times New Roman" w:cs="Times New Roman"/>
      <w:color w:val="FF2500"/>
      <w:sz w:val="18"/>
      <w:szCs w:val="18"/>
    </w:rPr>
  </w:style>
  <w:style w:type="character" w:customStyle="1" w:styleId="s2">
    <w:name w:val="s2"/>
    <w:basedOn w:val="DefaultParagraphFont"/>
    <w:rsid w:val="004B0EF1"/>
    <w:rPr>
      <w:color w:val="FF2500"/>
    </w:rPr>
  </w:style>
  <w:style w:type="character" w:customStyle="1" w:styleId="s4">
    <w:name w:val="s4"/>
    <w:basedOn w:val="DefaultParagraphFont"/>
    <w:rsid w:val="004B0EF1"/>
    <w:rPr>
      <w:rFonts w:ascii="Calibri" w:hAnsi="Calibri" w:hint="default"/>
      <w:sz w:val="18"/>
      <w:szCs w:val="18"/>
    </w:rPr>
  </w:style>
  <w:style w:type="character" w:customStyle="1" w:styleId="s5">
    <w:name w:val="s5"/>
    <w:basedOn w:val="DefaultParagraphFont"/>
    <w:rsid w:val="004B0EF1"/>
    <w:rPr>
      <w:rFonts w:ascii="Calibri" w:hAnsi="Calibri" w:hint="default"/>
      <w:color w:val="FF2500"/>
      <w:sz w:val="18"/>
      <w:szCs w:val="18"/>
    </w:rPr>
  </w:style>
  <w:style w:type="character" w:customStyle="1" w:styleId="s6">
    <w:name w:val="s6"/>
    <w:basedOn w:val="DefaultParagraphFont"/>
    <w:rsid w:val="004B0EF1"/>
    <w:rPr>
      <w:rFonts w:ascii="Times New Roman" w:hAnsi="Times New Roman" w:cs="Times New Roman" w:hint="default"/>
      <w:sz w:val="9"/>
      <w:szCs w:val="9"/>
    </w:rPr>
  </w:style>
  <w:style w:type="character" w:customStyle="1" w:styleId="s8">
    <w:name w:val="s8"/>
    <w:basedOn w:val="DefaultParagraphFont"/>
    <w:rsid w:val="004B0EF1"/>
    <w:rPr>
      <w:color w:val="000000"/>
    </w:rPr>
  </w:style>
  <w:style w:type="character" w:customStyle="1" w:styleId="s9">
    <w:name w:val="s9"/>
    <w:basedOn w:val="DefaultParagraphFont"/>
    <w:rsid w:val="004B0EF1"/>
    <w:rPr>
      <w:color w:val="006600"/>
    </w:rPr>
  </w:style>
  <w:style w:type="character" w:customStyle="1" w:styleId="s10">
    <w:name w:val="s10"/>
    <w:basedOn w:val="DefaultParagraphFont"/>
    <w:rsid w:val="004B0EF1"/>
    <w:rPr>
      <w:color w:val="801B80"/>
      <w:u w:val="single"/>
    </w:rPr>
  </w:style>
  <w:style w:type="character" w:customStyle="1" w:styleId="s11">
    <w:name w:val="s11"/>
    <w:basedOn w:val="DefaultParagraphFont"/>
    <w:rsid w:val="004B0EF1"/>
    <w:rPr>
      <w:color w:val="0433FF"/>
      <w:u w:val="single"/>
    </w:rPr>
  </w:style>
  <w:style w:type="character" w:customStyle="1" w:styleId="s12">
    <w:name w:val="s12"/>
    <w:basedOn w:val="DefaultParagraphFont"/>
    <w:rsid w:val="004B0EF1"/>
    <w:rPr>
      <w:u w:val="single"/>
    </w:rPr>
  </w:style>
  <w:style w:type="character" w:customStyle="1" w:styleId="s13">
    <w:name w:val="s13"/>
    <w:basedOn w:val="DefaultParagraphFont"/>
    <w:rsid w:val="004B0EF1"/>
    <w:rPr>
      <w:color w:val="000000"/>
      <w:u w:val="single"/>
    </w:rPr>
  </w:style>
  <w:style w:type="character" w:customStyle="1" w:styleId="s14">
    <w:name w:val="s14"/>
    <w:basedOn w:val="DefaultParagraphFont"/>
    <w:rsid w:val="004B0EF1"/>
    <w:rPr>
      <w:rFonts w:ascii="Calibri" w:hAnsi="Calibri" w:hint="default"/>
      <w:color w:val="000000"/>
      <w:sz w:val="21"/>
      <w:szCs w:val="21"/>
      <w:u w:val="single"/>
    </w:rPr>
  </w:style>
  <w:style w:type="character" w:customStyle="1" w:styleId="s15">
    <w:name w:val="s15"/>
    <w:basedOn w:val="DefaultParagraphFont"/>
    <w:rsid w:val="004B0EF1"/>
    <w:rPr>
      <w:rFonts w:ascii="Calibri" w:hAnsi="Calibri" w:hint="default"/>
      <w:color w:val="000000"/>
      <w:sz w:val="21"/>
      <w:szCs w:val="21"/>
    </w:rPr>
  </w:style>
  <w:style w:type="character" w:customStyle="1" w:styleId="s1">
    <w:name w:val="s1"/>
    <w:basedOn w:val="DefaultParagraphFont"/>
    <w:rsid w:val="004B0EF1"/>
  </w:style>
  <w:style w:type="paragraph" w:styleId="ListParagraph">
    <w:name w:val="List Paragraph"/>
    <w:basedOn w:val="Normal"/>
    <w:uiPriority w:val="34"/>
    <w:qFormat/>
    <w:rsid w:val="003A1C7D"/>
    <w:pPr>
      <w:ind w:left="720"/>
      <w:contextualSpacing/>
    </w:pPr>
  </w:style>
  <w:style w:type="character" w:styleId="CommentReference">
    <w:name w:val="annotation reference"/>
    <w:basedOn w:val="DefaultParagraphFont"/>
    <w:uiPriority w:val="99"/>
    <w:semiHidden/>
    <w:unhideWhenUsed/>
    <w:rsid w:val="00C82F75"/>
    <w:rPr>
      <w:sz w:val="16"/>
      <w:szCs w:val="16"/>
    </w:rPr>
  </w:style>
  <w:style w:type="paragraph" w:styleId="CommentText">
    <w:name w:val="annotation text"/>
    <w:basedOn w:val="Normal"/>
    <w:link w:val="CommentTextChar"/>
    <w:uiPriority w:val="99"/>
    <w:semiHidden/>
    <w:unhideWhenUsed/>
    <w:rsid w:val="00C82F75"/>
    <w:rPr>
      <w:sz w:val="20"/>
      <w:szCs w:val="20"/>
    </w:rPr>
  </w:style>
  <w:style w:type="character" w:customStyle="1" w:styleId="CommentTextChar">
    <w:name w:val="Comment Text Char"/>
    <w:basedOn w:val="DefaultParagraphFont"/>
    <w:link w:val="CommentText"/>
    <w:uiPriority w:val="99"/>
    <w:semiHidden/>
    <w:rsid w:val="00C82F75"/>
    <w:rPr>
      <w:sz w:val="20"/>
      <w:szCs w:val="20"/>
    </w:rPr>
  </w:style>
  <w:style w:type="paragraph" w:styleId="CommentSubject">
    <w:name w:val="annotation subject"/>
    <w:basedOn w:val="CommentText"/>
    <w:next w:val="CommentText"/>
    <w:link w:val="CommentSubjectChar"/>
    <w:uiPriority w:val="99"/>
    <w:semiHidden/>
    <w:unhideWhenUsed/>
    <w:rsid w:val="00C82F75"/>
    <w:rPr>
      <w:b/>
      <w:bCs/>
    </w:rPr>
  </w:style>
  <w:style w:type="character" w:customStyle="1" w:styleId="CommentSubjectChar">
    <w:name w:val="Comment Subject Char"/>
    <w:basedOn w:val="CommentTextChar"/>
    <w:link w:val="CommentSubject"/>
    <w:uiPriority w:val="99"/>
    <w:semiHidden/>
    <w:rsid w:val="00C82F75"/>
    <w:rPr>
      <w:b/>
      <w:bCs/>
      <w:sz w:val="20"/>
      <w:szCs w:val="20"/>
    </w:rPr>
  </w:style>
  <w:style w:type="paragraph" w:styleId="BalloonText">
    <w:name w:val="Balloon Text"/>
    <w:basedOn w:val="Normal"/>
    <w:link w:val="BalloonTextChar"/>
    <w:uiPriority w:val="99"/>
    <w:semiHidden/>
    <w:unhideWhenUsed/>
    <w:rsid w:val="00C82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F75"/>
    <w:rPr>
      <w:rFonts w:ascii="Segoe UI" w:hAnsi="Segoe UI" w:cs="Segoe UI"/>
      <w:sz w:val="18"/>
      <w:szCs w:val="18"/>
    </w:rPr>
  </w:style>
  <w:style w:type="paragraph" w:styleId="Revision">
    <w:name w:val="Revision"/>
    <w:hidden/>
    <w:uiPriority w:val="99"/>
    <w:semiHidden/>
    <w:rsid w:val="001D4C07"/>
  </w:style>
  <w:style w:type="paragraph" w:styleId="Header">
    <w:name w:val="header"/>
    <w:basedOn w:val="Normal"/>
    <w:link w:val="HeaderChar"/>
    <w:uiPriority w:val="99"/>
    <w:unhideWhenUsed/>
    <w:rsid w:val="007C7816"/>
    <w:pPr>
      <w:tabs>
        <w:tab w:val="center" w:pos="4680"/>
        <w:tab w:val="right" w:pos="9360"/>
      </w:tabs>
    </w:pPr>
  </w:style>
  <w:style w:type="character" w:customStyle="1" w:styleId="HeaderChar">
    <w:name w:val="Header Char"/>
    <w:basedOn w:val="DefaultParagraphFont"/>
    <w:link w:val="Header"/>
    <w:uiPriority w:val="99"/>
    <w:rsid w:val="007C7816"/>
  </w:style>
  <w:style w:type="paragraph" w:styleId="Footer">
    <w:name w:val="footer"/>
    <w:basedOn w:val="Normal"/>
    <w:link w:val="FooterChar"/>
    <w:uiPriority w:val="99"/>
    <w:unhideWhenUsed/>
    <w:rsid w:val="007C7816"/>
    <w:pPr>
      <w:tabs>
        <w:tab w:val="center" w:pos="4680"/>
        <w:tab w:val="right" w:pos="9360"/>
      </w:tabs>
    </w:pPr>
  </w:style>
  <w:style w:type="character" w:customStyle="1" w:styleId="FooterChar">
    <w:name w:val="Footer Char"/>
    <w:basedOn w:val="DefaultParagraphFont"/>
    <w:link w:val="Footer"/>
    <w:uiPriority w:val="99"/>
    <w:rsid w:val="007C7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05202">
      <w:bodyDiv w:val="1"/>
      <w:marLeft w:val="0"/>
      <w:marRight w:val="0"/>
      <w:marTop w:val="0"/>
      <w:marBottom w:val="0"/>
      <w:divBdr>
        <w:top w:val="none" w:sz="0" w:space="0" w:color="auto"/>
        <w:left w:val="none" w:sz="0" w:space="0" w:color="auto"/>
        <w:bottom w:val="none" w:sz="0" w:space="0" w:color="auto"/>
        <w:right w:val="none" w:sz="0" w:space="0" w:color="auto"/>
      </w:divBdr>
    </w:div>
    <w:div w:id="1108476138">
      <w:bodyDiv w:val="1"/>
      <w:marLeft w:val="0"/>
      <w:marRight w:val="0"/>
      <w:marTop w:val="0"/>
      <w:marBottom w:val="0"/>
      <w:divBdr>
        <w:top w:val="none" w:sz="0" w:space="0" w:color="auto"/>
        <w:left w:val="none" w:sz="0" w:space="0" w:color="auto"/>
        <w:bottom w:val="none" w:sz="0" w:space="0" w:color="auto"/>
        <w:right w:val="none" w:sz="0" w:space="0" w:color="auto"/>
      </w:divBdr>
    </w:div>
    <w:div w:id="1980919856">
      <w:bodyDiv w:val="1"/>
      <w:marLeft w:val="0"/>
      <w:marRight w:val="0"/>
      <w:marTop w:val="0"/>
      <w:marBottom w:val="0"/>
      <w:divBdr>
        <w:top w:val="none" w:sz="0" w:space="0" w:color="auto"/>
        <w:left w:val="none" w:sz="0" w:space="0" w:color="auto"/>
        <w:bottom w:val="none" w:sz="0" w:space="0" w:color="auto"/>
        <w:right w:val="none" w:sz="0" w:space="0" w:color="auto"/>
      </w:divBdr>
    </w:div>
    <w:div w:id="21008270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2385</Words>
  <Characters>13596</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15950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2</cp:revision>
  <cp:lastPrinted>2017-01-19T02:43:00Z</cp:lastPrinted>
  <dcterms:created xsi:type="dcterms:W3CDTF">2017-01-31T01:23:00Z</dcterms:created>
  <dcterms:modified xsi:type="dcterms:W3CDTF">2017-01-31T01:23:00Z</dcterms:modified>
</cp:coreProperties>
</file>