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0" w:rsidRPr="00AA1F90" w:rsidRDefault="00A61780" w:rsidP="00A61780">
      <w:pPr>
        <w:rPr>
          <w:b/>
          <w:bCs/>
        </w:rPr>
      </w:pPr>
      <w:r w:rsidRPr="00AA1F90">
        <w:rPr>
          <w:b/>
          <w:bCs/>
        </w:rPr>
        <w:t>IDN Implementation Guidelines (IDNG) Working Group (WG)</w:t>
      </w:r>
    </w:p>
    <w:p w:rsidR="00A61780" w:rsidRPr="00AA1F90" w:rsidRDefault="00A61780" w:rsidP="00EB5AC2">
      <w:pPr>
        <w:rPr>
          <w:b/>
          <w:bCs/>
        </w:rPr>
      </w:pPr>
      <w:r w:rsidRPr="00AA1F90">
        <w:rPr>
          <w:b/>
          <w:bCs/>
        </w:rPr>
        <w:t xml:space="preserve">Notes from Meeting on </w:t>
      </w:r>
      <w:r w:rsidR="00EB5AC2">
        <w:rPr>
          <w:b/>
          <w:bCs/>
        </w:rPr>
        <w:t>27</w:t>
      </w:r>
      <w:r w:rsidR="00326C70">
        <w:rPr>
          <w:b/>
          <w:bCs/>
        </w:rPr>
        <w:t xml:space="preserve"> Jan</w:t>
      </w:r>
      <w:r w:rsidRPr="00AA1F90">
        <w:rPr>
          <w:b/>
          <w:bCs/>
        </w:rPr>
        <w:t>. 201</w:t>
      </w:r>
      <w:r w:rsidR="00326C70">
        <w:rPr>
          <w:b/>
          <w:bCs/>
        </w:rPr>
        <w:t>6</w:t>
      </w:r>
    </w:p>
    <w:p w:rsidR="00B6339C" w:rsidRPr="007100C7" w:rsidRDefault="007100C7" w:rsidP="00A61780">
      <w:pPr>
        <w:rPr>
          <w:u w:val="single"/>
        </w:rPr>
      </w:pPr>
      <w:r w:rsidRPr="007100C7">
        <w:rPr>
          <w:u w:val="single"/>
        </w:rPr>
        <w:t>Meeting Attendees</w:t>
      </w:r>
    </w:p>
    <w:p w:rsidR="00A61780" w:rsidRDefault="007E6AF4" w:rsidP="00A61780">
      <w:r>
        <w:tab/>
      </w:r>
      <w:r w:rsidR="00AA1F90">
        <w:t>WG</w:t>
      </w:r>
      <w:r w:rsidR="00B6339C">
        <w:t xml:space="preserve"> members</w:t>
      </w:r>
      <w:r w:rsidR="00AA1F90">
        <w:t xml:space="preserve"> </w:t>
      </w:r>
      <w:r w:rsidR="000A0618">
        <w:t>(in alphabetical order)</w:t>
      </w:r>
      <w:r w:rsidR="007100C7">
        <w:t>:</w:t>
      </w:r>
    </w:p>
    <w:p w:rsidR="00EB5AC2" w:rsidRDefault="00EB5AC2" w:rsidP="00EB5AC2">
      <w:pPr>
        <w:pStyle w:val="ListParagraph"/>
        <w:numPr>
          <w:ilvl w:val="0"/>
          <w:numId w:val="2"/>
        </w:numPr>
      </w:pPr>
      <w:r>
        <w:t>Chris Dillon</w:t>
      </w:r>
    </w:p>
    <w:p w:rsidR="00EB5AC2" w:rsidRDefault="00EB5AC2" w:rsidP="00EB5AC2">
      <w:pPr>
        <w:pStyle w:val="ListParagraph"/>
        <w:numPr>
          <w:ilvl w:val="0"/>
          <w:numId w:val="2"/>
        </w:numPr>
      </w:pPr>
      <w:r>
        <w:t>Dennis Tan Tanaka</w:t>
      </w:r>
    </w:p>
    <w:p w:rsidR="002D35E9" w:rsidRDefault="002D35E9" w:rsidP="00D335E2">
      <w:pPr>
        <w:pStyle w:val="ListParagraph"/>
        <w:numPr>
          <w:ilvl w:val="0"/>
          <w:numId w:val="2"/>
        </w:numPr>
      </w:pPr>
      <w:r>
        <w:t>Kal Feher</w:t>
      </w:r>
    </w:p>
    <w:p w:rsidR="00D335E2" w:rsidRDefault="00D335E2" w:rsidP="00D335E2">
      <w:pPr>
        <w:pStyle w:val="ListParagraph"/>
        <w:numPr>
          <w:ilvl w:val="0"/>
          <w:numId w:val="2"/>
        </w:numPr>
      </w:pPr>
      <w:r w:rsidRPr="00995177">
        <w:t>Mats Dufberg</w:t>
      </w:r>
    </w:p>
    <w:p w:rsidR="00EB5AC2" w:rsidRDefault="00EB5AC2" w:rsidP="00326C70">
      <w:pPr>
        <w:pStyle w:val="ListParagraph"/>
        <w:numPr>
          <w:ilvl w:val="0"/>
          <w:numId w:val="2"/>
        </w:numPr>
      </w:pPr>
      <w:r>
        <w:t>Satish Babu</w:t>
      </w:r>
    </w:p>
    <w:p w:rsidR="00326C70" w:rsidRDefault="00326C70" w:rsidP="00326C70">
      <w:pPr>
        <w:pStyle w:val="ListParagraph"/>
        <w:numPr>
          <w:ilvl w:val="0"/>
          <w:numId w:val="2"/>
        </w:numPr>
      </w:pPr>
      <w:r>
        <w:t>Wael Nasr</w:t>
      </w:r>
    </w:p>
    <w:p w:rsidR="007100C7" w:rsidRDefault="007100C7" w:rsidP="007100C7">
      <w:pPr>
        <w:pStyle w:val="ListParagraph"/>
        <w:ind w:left="1440"/>
      </w:pPr>
    </w:p>
    <w:p w:rsidR="00AA1F90" w:rsidRDefault="007E6AF4" w:rsidP="00AA1F90">
      <w:pPr>
        <w:pStyle w:val="ListParagraph"/>
        <w:ind w:left="0"/>
      </w:pPr>
      <w:r>
        <w:tab/>
        <w:t>Staff</w:t>
      </w:r>
      <w:r w:rsidR="007100C7">
        <w:t>:</w:t>
      </w:r>
    </w:p>
    <w:p w:rsidR="00073921" w:rsidRDefault="00AA1F90" w:rsidP="00073921">
      <w:pPr>
        <w:pStyle w:val="ListParagraph"/>
        <w:numPr>
          <w:ilvl w:val="0"/>
          <w:numId w:val="2"/>
        </w:numPr>
      </w:pPr>
      <w:r>
        <w:t xml:space="preserve">Sarmad Hussain </w:t>
      </w:r>
    </w:p>
    <w:p w:rsidR="00073921" w:rsidRPr="007100C7" w:rsidRDefault="00073921" w:rsidP="00073921">
      <w:pPr>
        <w:rPr>
          <w:u w:val="single"/>
        </w:rPr>
      </w:pPr>
      <w:r>
        <w:rPr>
          <w:u w:val="single"/>
        </w:rPr>
        <w:t>Regrets</w:t>
      </w:r>
    </w:p>
    <w:p w:rsidR="00326C70" w:rsidRPr="00326C70" w:rsidRDefault="00EB5AC2" w:rsidP="00326C70">
      <w:pPr>
        <w:pStyle w:val="ListParagraph"/>
        <w:numPr>
          <w:ilvl w:val="0"/>
          <w:numId w:val="7"/>
        </w:numPr>
      </w:pPr>
      <w:r>
        <w:t>Jian Chang</w:t>
      </w:r>
    </w:p>
    <w:p w:rsidR="00A61780" w:rsidRDefault="007100C7" w:rsidP="00A61780">
      <w:pPr>
        <w:rPr>
          <w:u w:val="single"/>
        </w:rPr>
      </w:pPr>
      <w:r w:rsidRPr="007100C7">
        <w:rPr>
          <w:u w:val="single"/>
        </w:rPr>
        <w:t>Meeting Notes</w:t>
      </w:r>
    </w:p>
    <w:p w:rsidR="00154E71" w:rsidRDefault="00317820" w:rsidP="00DB0CD5">
      <w:pPr>
        <w:pStyle w:val="ListParagraph"/>
        <w:numPr>
          <w:ilvl w:val="0"/>
          <w:numId w:val="1"/>
        </w:numPr>
      </w:pPr>
      <w:r>
        <w:rPr>
          <w:b/>
          <w:bCs/>
        </w:rPr>
        <w:t>Homoglyphs and user confusion</w:t>
      </w:r>
      <w:r w:rsidR="00EB5AC2">
        <w:rPr>
          <w:b/>
          <w:bCs/>
        </w:rPr>
        <w:t>.</w:t>
      </w:r>
      <w:r w:rsidR="00BF038D">
        <w:t xml:space="preserve">  </w:t>
      </w:r>
      <w:r>
        <w:t>We should be cautious about recommendations about homoglyphs</w:t>
      </w:r>
      <w:r w:rsidR="0080118F">
        <w:t xml:space="preserve"> for at least two reasons</w:t>
      </w:r>
      <w:r>
        <w:t xml:space="preserve">.  There is no authoritative </w:t>
      </w:r>
      <w:r w:rsidR="0080118F">
        <w:t>source</w:t>
      </w:r>
      <w:r>
        <w:t xml:space="preserve"> to get a list of confusable characters.  Also, there are existing registrations which should be taken into consideration – will these be grand-fathered</w:t>
      </w:r>
      <w:r w:rsidR="00DB0CD5">
        <w:t xml:space="preserve"> if strict homoglyph label restrictions are prescribed</w:t>
      </w:r>
      <w:r>
        <w:t>?</w:t>
      </w:r>
      <w:r w:rsidRPr="00317820">
        <w:t xml:space="preserve"> </w:t>
      </w:r>
      <w:r w:rsidR="00DB0CD5">
        <w:t xml:space="preserve">WG members also noted that homoglyph relations may also be </w:t>
      </w:r>
      <w:r>
        <w:t>dependent on fonts</w:t>
      </w:r>
      <w:r w:rsidR="00DB0CD5">
        <w:t xml:space="preserve">. </w:t>
      </w:r>
      <w:r>
        <w:t xml:space="preserve"> How should the WG proceed</w:t>
      </w:r>
      <w:r>
        <w:t xml:space="preserve">: document should just list approaches versus document </w:t>
      </w:r>
      <w:r w:rsidR="00DB0CD5">
        <w:t>should be</w:t>
      </w:r>
      <w:r>
        <w:t xml:space="preserve"> prescriptive.  </w:t>
      </w:r>
      <w:r>
        <w:t>There is work already done in this area for many languages and scripts.  Should the WG make a repository of this work to help the implementers? Or include such information as part of the guidelines</w:t>
      </w:r>
      <w:r w:rsidR="00DB0CD5">
        <w:t xml:space="preserve"> and stipulate it?</w:t>
      </w:r>
      <w:r>
        <w:t xml:space="preserve">  </w:t>
      </w:r>
    </w:p>
    <w:p w:rsidR="002F0DF7" w:rsidRDefault="002F0DF7" w:rsidP="002F0DF7">
      <w:pPr>
        <w:pStyle w:val="ListParagraph"/>
      </w:pPr>
    </w:p>
    <w:p w:rsidR="00D405A8" w:rsidRPr="00D405A8" w:rsidRDefault="003A354F" w:rsidP="00DB0CD5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Methodology going forward</w:t>
      </w:r>
      <w:r w:rsidR="00846081">
        <w:rPr>
          <w:b/>
          <w:bCs/>
        </w:rPr>
        <w:t xml:space="preserve">.  </w:t>
      </w:r>
      <w:r>
        <w:t>Though the WG has been discussing each topic in some</w:t>
      </w:r>
      <w:r w:rsidR="00DB0CD5">
        <w:t xml:space="preserve"> detail, another approach is </w:t>
      </w:r>
      <w:r>
        <w:t xml:space="preserve">to decide whether </w:t>
      </w:r>
      <w:r w:rsidR="00DB0CD5">
        <w:t>a topic</w:t>
      </w:r>
      <w:r>
        <w:t xml:space="preserve"> may be relevant for the guidelines and develop an initial list.  The actual level of detail </w:t>
      </w:r>
      <w:r w:rsidR="00DB0CD5">
        <w:t>to address</w:t>
      </w:r>
      <w:r>
        <w:t xml:space="preserve"> each item in the list can be finalized in the second phase</w:t>
      </w:r>
      <w:r w:rsidR="00B33490">
        <w:t>.</w:t>
      </w:r>
      <w:r w:rsidR="00D405A8" w:rsidRPr="00D405A8">
        <w:t xml:space="preserve">  </w:t>
      </w:r>
      <w:r>
        <w:t>The group agreed to develop a macro level list o</w:t>
      </w:r>
      <w:r w:rsidR="002D35E9">
        <w:t xml:space="preserve">f items it considers relevant.  This will be based on what has already been shared and may also include additional items the </w:t>
      </w:r>
      <w:r w:rsidR="00DB0CD5">
        <w:t>WG members</w:t>
      </w:r>
      <w:r w:rsidR="002D35E9">
        <w:t xml:space="preserve"> may propose over email.  </w:t>
      </w:r>
    </w:p>
    <w:p w:rsidR="00D405A8" w:rsidRPr="00D405A8" w:rsidRDefault="00D405A8" w:rsidP="00D405A8">
      <w:pPr>
        <w:pStyle w:val="ListParagraph"/>
        <w:rPr>
          <w:b/>
          <w:bCs/>
        </w:rPr>
      </w:pPr>
    </w:p>
    <w:p w:rsidR="0080673C" w:rsidRPr="0095743A" w:rsidRDefault="00ED2B41" w:rsidP="00DB0CD5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ICANN 55 planning</w:t>
      </w:r>
      <w:r w:rsidR="0052290D" w:rsidRPr="00D405A8">
        <w:rPr>
          <w:b/>
          <w:bCs/>
        </w:rPr>
        <w:t xml:space="preserve">. </w:t>
      </w:r>
      <w:r w:rsidR="00C93BFD">
        <w:t xml:space="preserve"> </w:t>
      </w:r>
      <w:r>
        <w:t>An agenda is needed for face to face mee</w:t>
      </w:r>
      <w:r w:rsidR="00DB0CD5">
        <w:t>ting during ICANN 55.  Further, a</w:t>
      </w:r>
      <w:r w:rsidR="00DB0CD5">
        <w:t xml:space="preserve"> </w:t>
      </w:r>
      <w:r w:rsidR="00DB0CD5">
        <w:t>short</w:t>
      </w:r>
      <w:r w:rsidR="00DB0CD5">
        <w:t xml:space="preserve"> </w:t>
      </w:r>
      <w:r w:rsidR="00DB0CD5">
        <w:t xml:space="preserve">presentation is being planned </w:t>
      </w:r>
      <w:r w:rsidR="00DB0CD5">
        <w:t xml:space="preserve">during the IDN Program Update session </w:t>
      </w:r>
      <w:r>
        <w:t xml:space="preserve">to update the community on the work by the WG.  A nominee is needed to do the </w:t>
      </w:r>
      <w:r w:rsidR="0095743A">
        <w:t>presentation and</w:t>
      </w:r>
      <w:r>
        <w:t xml:space="preserve"> a presentation also needs to </w:t>
      </w:r>
      <w:r w:rsidR="00DB0CD5">
        <w:t>be developed for this purpose.</w:t>
      </w:r>
      <w:r w:rsidR="00B33490">
        <w:t xml:space="preserve"> </w:t>
      </w:r>
      <w:r w:rsidR="0095743A">
        <w:t xml:space="preserve">This will be covered during the WG’s next call.  The presentation </w:t>
      </w:r>
      <w:r w:rsidR="00DB0CD5">
        <w:t>is</w:t>
      </w:r>
      <w:r w:rsidR="0095743A">
        <w:t xml:space="preserve"> requested to be finalized by 22 Feb.</w:t>
      </w:r>
    </w:p>
    <w:p w:rsidR="0095743A" w:rsidRPr="0095743A" w:rsidRDefault="0095743A" w:rsidP="0095743A">
      <w:pPr>
        <w:pStyle w:val="ListParagraph"/>
        <w:rPr>
          <w:u w:val="single"/>
        </w:rPr>
      </w:pPr>
    </w:p>
    <w:p w:rsidR="0095743A" w:rsidRPr="0095743A" w:rsidRDefault="0095743A" w:rsidP="00DB0CD5">
      <w:pPr>
        <w:pStyle w:val="ListParagraph"/>
        <w:numPr>
          <w:ilvl w:val="0"/>
          <w:numId w:val="1"/>
        </w:numPr>
        <w:rPr>
          <w:b/>
          <w:bCs/>
        </w:rPr>
      </w:pPr>
      <w:r w:rsidRPr="0095743A">
        <w:rPr>
          <w:b/>
          <w:bCs/>
        </w:rPr>
        <w:lastRenderedPageBreak/>
        <w:t>Participation in the calls.</w:t>
      </w:r>
      <w:r>
        <w:rPr>
          <w:b/>
          <w:bCs/>
        </w:rPr>
        <w:t xml:space="preserve"> </w:t>
      </w:r>
      <w:r>
        <w:t xml:space="preserve">  There has been low participation during the calls.  We should discuss how to get input </w:t>
      </w:r>
      <w:r w:rsidR="00DB0CD5">
        <w:t xml:space="preserve">of all WG members </w:t>
      </w:r>
      <w:r>
        <w:t>and more participation</w:t>
      </w:r>
      <w:r w:rsidR="00DB0CD5">
        <w:t xml:space="preserve"> in the calls</w:t>
      </w:r>
      <w:r>
        <w:t xml:space="preserve">.  </w:t>
      </w:r>
      <w:r w:rsidR="00DB0CD5">
        <w:t>The time of the c</w:t>
      </w:r>
      <w:r>
        <w:t xml:space="preserve">all </w:t>
      </w:r>
      <w:r w:rsidR="00DB0CD5">
        <w:t>could be a factor</w:t>
      </w:r>
      <w:r>
        <w:t xml:space="preserve"> but there could be other reasons.  So more active email discussion could help</w:t>
      </w:r>
      <w:r w:rsidR="00DB0CD5">
        <w:t xml:space="preserve"> get others to contribute</w:t>
      </w:r>
      <w:r>
        <w:t xml:space="preserve">.  </w:t>
      </w:r>
    </w:p>
    <w:p w:rsidR="0052290D" w:rsidRDefault="0052290D" w:rsidP="0052290D">
      <w:pPr>
        <w:pStyle w:val="ListParagraph"/>
        <w:rPr>
          <w:u w:val="single"/>
        </w:rPr>
      </w:pPr>
    </w:p>
    <w:p w:rsidR="0066220B" w:rsidRPr="005E1272" w:rsidRDefault="00D94224" w:rsidP="0095743A">
      <w:pPr>
        <w:pStyle w:val="ListParagraph"/>
        <w:rPr>
          <w:b/>
          <w:bCs/>
        </w:rPr>
      </w:pPr>
      <w:r>
        <w:t>The</w:t>
      </w:r>
      <w:r w:rsidR="0066220B">
        <w:t xml:space="preserve"> </w:t>
      </w:r>
      <w:r w:rsidR="00C213E9">
        <w:t>next WG call will be on</w:t>
      </w:r>
      <w:r>
        <w:t xml:space="preserve"> </w:t>
      </w:r>
      <w:r w:rsidR="00C213E9">
        <w:t xml:space="preserve">Wednesday </w:t>
      </w:r>
      <w:r w:rsidR="0095743A">
        <w:t>10</w:t>
      </w:r>
      <w:r>
        <w:t xml:space="preserve"> </w:t>
      </w:r>
      <w:r w:rsidR="0095743A">
        <w:t>February</w:t>
      </w:r>
      <w:r>
        <w:t xml:space="preserve"> 2016.  </w:t>
      </w:r>
      <w:r w:rsidR="0066220B">
        <w:t xml:space="preserve">  </w:t>
      </w:r>
    </w:p>
    <w:p w:rsidR="002D35E9" w:rsidRPr="007100C7" w:rsidRDefault="002D35E9" w:rsidP="002D35E9">
      <w:pPr>
        <w:rPr>
          <w:u w:val="single"/>
        </w:rPr>
      </w:pPr>
      <w:r w:rsidRPr="007100C7">
        <w:rPr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020"/>
        <w:gridCol w:w="1525"/>
      </w:tblGrid>
      <w:tr w:rsidR="002D35E9" w:rsidTr="00DB0CD5">
        <w:tc>
          <w:tcPr>
            <w:tcW w:w="805" w:type="dxa"/>
          </w:tcPr>
          <w:p w:rsidR="002D35E9" w:rsidRDefault="002D35E9" w:rsidP="00476D74">
            <w:r>
              <w:t>S.No.</w:t>
            </w:r>
          </w:p>
        </w:tc>
        <w:tc>
          <w:tcPr>
            <w:tcW w:w="7020" w:type="dxa"/>
          </w:tcPr>
          <w:p w:rsidR="002D35E9" w:rsidRDefault="002D35E9" w:rsidP="00476D74">
            <w:r>
              <w:t>Action</w:t>
            </w:r>
          </w:p>
        </w:tc>
        <w:tc>
          <w:tcPr>
            <w:tcW w:w="1525" w:type="dxa"/>
          </w:tcPr>
          <w:p w:rsidR="002D35E9" w:rsidRDefault="002D35E9" w:rsidP="00476D74">
            <w:r>
              <w:t>Owner</w:t>
            </w:r>
          </w:p>
        </w:tc>
      </w:tr>
      <w:tr w:rsidR="002D35E9" w:rsidTr="00DB0CD5">
        <w:tc>
          <w:tcPr>
            <w:tcW w:w="805" w:type="dxa"/>
          </w:tcPr>
          <w:p w:rsidR="002D35E9" w:rsidRDefault="002D35E9" w:rsidP="00476D74">
            <w:r>
              <w:t>1</w:t>
            </w:r>
          </w:p>
        </w:tc>
        <w:tc>
          <w:tcPr>
            <w:tcW w:w="7020" w:type="dxa"/>
          </w:tcPr>
          <w:p w:rsidR="002D35E9" w:rsidRPr="0080673C" w:rsidRDefault="002D35E9" w:rsidP="002D3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Develop a </w:t>
            </w:r>
            <w:r>
              <w:rPr>
                <w:i/>
                <w:iCs/>
              </w:rPr>
              <w:t xml:space="preserve">macro level </w:t>
            </w:r>
            <w:r>
              <w:rPr>
                <w:i/>
                <w:iCs/>
              </w:rPr>
              <w:t>list of items relevant for further discussion by the WG</w:t>
            </w:r>
          </w:p>
        </w:tc>
        <w:tc>
          <w:tcPr>
            <w:tcW w:w="1525" w:type="dxa"/>
          </w:tcPr>
          <w:p w:rsidR="002D35E9" w:rsidRDefault="00DB0CD5" w:rsidP="00DB0CD5">
            <w:r>
              <w:t xml:space="preserve">MD </w:t>
            </w:r>
            <w:r w:rsidR="002D35E9">
              <w:t xml:space="preserve">and </w:t>
            </w:r>
            <w:r>
              <w:t>KF</w:t>
            </w:r>
          </w:p>
        </w:tc>
      </w:tr>
      <w:tr w:rsidR="002D35E9" w:rsidTr="00DB0CD5">
        <w:tc>
          <w:tcPr>
            <w:tcW w:w="805" w:type="dxa"/>
          </w:tcPr>
          <w:p w:rsidR="002D35E9" w:rsidRDefault="002D35E9" w:rsidP="00476D74">
            <w:r>
              <w:t>2</w:t>
            </w:r>
          </w:p>
        </w:tc>
        <w:tc>
          <w:tcPr>
            <w:tcW w:w="7020" w:type="dxa"/>
          </w:tcPr>
          <w:p w:rsidR="002D35E9" w:rsidRPr="0080673C" w:rsidRDefault="00ED2B41" w:rsidP="00476D74">
            <w:pPr>
              <w:rPr>
                <w:i/>
                <w:iCs/>
              </w:rPr>
            </w:pPr>
            <w:r>
              <w:rPr>
                <w:i/>
                <w:iCs/>
              </w:rPr>
              <w:t>WG members should check that they have</w:t>
            </w:r>
            <w:r w:rsidR="00DB0CD5">
              <w:rPr>
                <w:i/>
                <w:iCs/>
              </w:rPr>
              <w:t xml:space="preserve"> access to the shared wiki area and can edit the contents online</w:t>
            </w:r>
          </w:p>
        </w:tc>
        <w:tc>
          <w:tcPr>
            <w:tcW w:w="1525" w:type="dxa"/>
          </w:tcPr>
          <w:p w:rsidR="002D35E9" w:rsidRDefault="00ED2B41" w:rsidP="00DB0CD5">
            <w:r>
              <w:t xml:space="preserve">All </w:t>
            </w:r>
          </w:p>
        </w:tc>
      </w:tr>
      <w:tr w:rsidR="0095743A" w:rsidTr="00DB0CD5">
        <w:tc>
          <w:tcPr>
            <w:tcW w:w="805" w:type="dxa"/>
          </w:tcPr>
          <w:p w:rsidR="0095743A" w:rsidRDefault="0095743A" w:rsidP="00476D74">
            <w:r>
              <w:t>3</w:t>
            </w:r>
          </w:p>
        </w:tc>
        <w:tc>
          <w:tcPr>
            <w:tcW w:w="7020" w:type="dxa"/>
          </w:tcPr>
          <w:p w:rsidR="0095743A" w:rsidRDefault="0095743A" w:rsidP="0095743A">
            <w:pPr>
              <w:rPr>
                <w:i/>
                <w:iCs/>
              </w:rPr>
            </w:pPr>
            <w:r>
              <w:rPr>
                <w:i/>
                <w:iCs/>
              </w:rPr>
              <w:t>Develop agenda on the m</w:t>
            </w:r>
            <w:r>
              <w:rPr>
                <w:i/>
                <w:iCs/>
              </w:rPr>
              <w:t>ailing list</w:t>
            </w:r>
            <w:r>
              <w:rPr>
                <w:i/>
                <w:iCs/>
              </w:rPr>
              <w:t xml:space="preserve"> and finalize agenda during next call.  Also discuss presentation slides during the next </w:t>
            </w:r>
            <w:r w:rsidR="00DB0CD5">
              <w:rPr>
                <w:i/>
                <w:iCs/>
              </w:rPr>
              <w:t>call</w:t>
            </w:r>
          </w:p>
        </w:tc>
        <w:tc>
          <w:tcPr>
            <w:tcW w:w="1525" w:type="dxa"/>
          </w:tcPr>
          <w:p w:rsidR="0095743A" w:rsidRDefault="0095743A" w:rsidP="00476D74">
            <w:r>
              <w:t>All</w:t>
            </w:r>
          </w:p>
        </w:tc>
      </w:tr>
      <w:tr w:rsidR="0095743A" w:rsidTr="00DB0CD5">
        <w:tc>
          <w:tcPr>
            <w:tcW w:w="805" w:type="dxa"/>
          </w:tcPr>
          <w:p w:rsidR="0095743A" w:rsidRDefault="0095743A" w:rsidP="00476D74">
            <w:r>
              <w:t>4</w:t>
            </w:r>
          </w:p>
        </w:tc>
        <w:tc>
          <w:tcPr>
            <w:tcW w:w="7020" w:type="dxa"/>
          </w:tcPr>
          <w:p w:rsidR="0095743A" w:rsidRDefault="0095743A" w:rsidP="0095743A">
            <w:pPr>
              <w:rPr>
                <w:i/>
                <w:iCs/>
              </w:rPr>
            </w:pPr>
            <w:r>
              <w:rPr>
                <w:i/>
                <w:iCs/>
              </w:rPr>
              <w:t>Reach out to WG members on email to che</w:t>
            </w:r>
            <w:r w:rsidR="00DB0CD5">
              <w:rPr>
                <w:i/>
                <w:iCs/>
              </w:rPr>
              <w:t>ck how to improve participation</w:t>
            </w:r>
          </w:p>
        </w:tc>
        <w:tc>
          <w:tcPr>
            <w:tcW w:w="1525" w:type="dxa"/>
          </w:tcPr>
          <w:p w:rsidR="0095743A" w:rsidRDefault="00DB0CD5" w:rsidP="00476D74">
            <w:r>
              <w:t>MD</w:t>
            </w:r>
          </w:p>
        </w:tc>
      </w:tr>
    </w:tbl>
    <w:p w:rsidR="00ED2B41" w:rsidRDefault="00ED2B41" w:rsidP="002D35E9"/>
    <w:p w:rsidR="00DB0CD5" w:rsidRDefault="00DB0CD5" w:rsidP="00DB0CD5">
      <w:bookmarkStart w:id="0" w:name="_GoBack"/>
      <w:bookmarkEnd w:id="0"/>
    </w:p>
    <w:sectPr w:rsidR="00DB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2B" w:rsidRDefault="000F732B" w:rsidP="00876CE6">
      <w:pPr>
        <w:spacing w:after="0" w:line="240" w:lineRule="auto"/>
      </w:pPr>
      <w:r>
        <w:separator/>
      </w:r>
    </w:p>
  </w:endnote>
  <w:endnote w:type="continuationSeparator" w:id="0">
    <w:p w:rsidR="000F732B" w:rsidRDefault="000F732B" w:rsidP="008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2B" w:rsidRDefault="000F732B" w:rsidP="00876CE6">
      <w:pPr>
        <w:spacing w:after="0" w:line="240" w:lineRule="auto"/>
      </w:pPr>
      <w:r>
        <w:separator/>
      </w:r>
    </w:p>
  </w:footnote>
  <w:footnote w:type="continuationSeparator" w:id="0">
    <w:p w:rsidR="000F732B" w:rsidRDefault="000F732B" w:rsidP="0087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6E8"/>
    <w:multiLevelType w:val="hybridMultilevel"/>
    <w:tmpl w:val="306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19A2"/>
    <w:multiLevelType w:val="hybridMultilevel"/>
    <w:tmpl w:val="9B08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225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7147F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17E22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385E74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F9678A"/>
    <w:multiLevelType w:val="hybridMultilevel"/>
    <w:tmpl w:val="337E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A"/>
    <w:rsid w:val="00032989"/>
    <w:rsid w:val="00073921"/>
    <w:rsid w:val="00075303"/>
    <w:rsid w:val="000A0618"/>
    <w:rsid w:val="000B0252"/>
    <w:rsid w:val="000C12C1"/>
    <w:rsid w:val="000D427F"/>
    <w:rsid w:val="000F732B"/>
    <w:rsid w:val="00154E71"/>
    <w:rsid w:val="001936C7"/>
    <w:rsid w:val="001A6A50"/>
    <w:rsid w:val="001D110A"/>
    <w:rsid w:val="00212600"/>
    <w:rsid w:val="0022283C"/>
    <w:rsid w:val="002245AE"/>
    <w:rsid w:val="002712E5"/>
    <w:rsid w:val="002B0AB0"/>
    <w:rsid w:val="002B61C9"/>
    <w:rsid w:val="002D35E9"/>
    <w:rsid w:val="002F0DF7"/>
    <w:rsid w:val="00317820"/>
    <w:rsid w:val="00326C70"/>
    <w:rsid w:val="00333121"/>
    <w:rsid w:val="003421E2"/>
    <w:rsid w:val="00373A16"/>
    <w:rsid w:val="00397D1C"/>
    <w:rsid w:val="003A354F"/>
    <w:rsid w:val="003A5A5E"/>
    <w:rsid w:val="003B2F9B"/>
    <w:rsid w:val="003D0519"/>
    <w:rsid w:val="00446290"/>
    <w:rsid w:val="00452DC7"/>
    <w:rsid w:val="00454CA4"/>
    <w:rsid w:val="00461FDD"/>
    <w:rsid w:val="00486FA2"/>
    <w:rsid w:val="0049346E"/>
    <w:rsid w:val="00493A89"/>
    <w:rsid w:val="004B4A8A"/>
    <w:rsid w:val="004D71CD"/>
    <w:rsid w:val="004D734C"/>
    <w:rsid w:val="00511E91"/>
    <w:rsid w:val="00515637"/>
    <w:rsid w:val="0052290D"/>
    <w:rsid w:val="00532F11"/>
    <w:rsid w:val="005D4028"/>
    <w:rsid w:val="005E1272"/>
    <w:rsid w:val="005F488B"/>
    <w:rsid w:val="006027AC"/>
    <w:rsid w:val="006030AF"/>
    <w:rsid w:val="0061064A"/>
    <w:rsid w:val="0063564E"/>
    <w:rsid w:val="0066220B"/>
    <w:rsid w:val="00674402"/>
    <w:rsid w:val="006A00A3"/>
    <w:rsid w:val="006A2E71"/>
    <w:rsid w:val="006C0D8D"/>
    <w:rsid w:val="007100C7"/>
    <w:rsid w:val="00712F1A"/>
    <w:rsid w:val="00741271"/>
    <w:rsid w:val="00786384"/>
    <w:rsid w:val="007C1A9C"/>
    <w:rsid w:val="007C3BB9"/>
    <w:rsid w:val="007C74C8"/>
    <w:rsid w:val="007E3472"/>
    <w:rsid w:val="007E6AF4"/>
    <w:rsid w:val="007F4307"/>
    <w:rsid w:val="0080118F"/>
    <w:rsid w:val="0080673C"/>
    <w:rsid w:val="00846081"/>
    <w:rsid w:val="0085079E"/>
    <w:rsid w:val="00863ADD"/>
    <w:rsid w:val="00876CE6"/>
    <w:rsid w:val="00915B26"/>
    <w:rsid w:val="00923BE8"/>
    <w:rsid w:val="00934E8D"/>
    <w:rsid w:val="0095743A"/>
    <w:rsid w:val="00964AAB"/>
    <w:rsid w:val="00971DFA"/>
    <w:rsid w:val="00A00CCA"/>
    <w:rsid w:val="00A61780"/>
    <w:rsid w:val="00A6436C"/>
    <w:rsid w:val="00AA1F90"/>
    <w:rsid w:val="00AD157C"/>
    <w:rsid w:val="00AD4FEC"/>
    <w:rsid w:val="00B310B0"/>
    <w:rsid w:val="00B33490"/>
    <w:rsid w:val="00B335FD"/>
    <w:rsid w:val="00B6339C"/>
    <w:rsid w:val="00BC4E4A"/>
    <w:rsid w:val="00BF038D"/>
    <w:rsid w:val="00C0527D"/>
    <w:rsid w:val="00C05501"/>
    <w:rsid w:val="00C213E9"/>
    <w:rsid w:val="00C85E99"/>
    <w:rsid w:val="00C93BFD"/>
    <w:rsid w:val="00CC5A4E"/>
    <w:rsid w:val="00CE15DD"/>
    <w:rsid w:val="00D24655"/>
    <w:rsid w:val="00D335E2"/>
    <w:rsid w:val="00D405A8"/>
    <w:rsid w:val="00D53964"/>
    <w:rsid w:val="00D70363"/>
    <w:rsid w:val="00D94224"/>
    <w:rsid w:val="00DB0CD5"/>
    <w:rsid w:val="00DC5B96"/>
    <w:rsid w:val="00DF3CBA"/>
    <w:rsid w:val="00DF74FC"/>
    <w:rsid w:val="00E04C4E"/>
    <w:rsid w:val="00E1488F"/>
    <w:rsid w:val="00E44242"/>
    <w:rsid w:val="00E51A12"/>
    <w:rsid w:val="00E61F09"/>
    <w:rsid w:val="00E7535E"/>
    <w:rsid w:val="00E80306"/>
    <w:rsid w:val="00E90C27"/>
    <w:rsid w:val="00EB5AC2"/>
    <w:rsid w:val="00EC279C"/>
    <w:rsid w:val="00ED2B41"/>
    <w:rsid w:val="00F012E3"/>
    <w:rsid w:val="00F159EE"/>
    <w:rsid w:val="00F265D7"/>
    <w:rsid w:val="00F317D4"/>
    <w:rsid w:val="00F40C5A"/>
    <w:rsid w:val="00F82306"/>
    <w:rsid w:val="00FC1185"/>
    <w:rsid w:val="00FD1916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349C-B34C-464C-8788-1A38E3D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C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A363-D3C1-40E8-B879-367EDE2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10</cp:revision>
  <dcterms:created xsi:type="dcterms:W3CDTF">2016-01-13T09:28:00Z</dcterms:created>
  <dcterms:modified xsi:type="dcterms:W3CDTF">2016-02-04T00:58:00Z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