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80" w:rsidRPr="00F75FF6" w:rsidRDefault="00A61780" w:rsidP="00A61780">
      <w:pPr>
        <w:rPr>
          <w:b/>
          <w:bCs/>
          <w:color w:val="000000" w:themeColor="text1"/>
        </w:rPr>
      </w:pPr>
      <w:r w:rsidRPr="00F75FF6">
        <w:rPr>
          <w:b/>
          <w:bCs/>
          <w:color w:val="000000" w:themeColor="text1"/>
        </w:rPr>
        <w:t>IDN Implementation Guidelines (IDNG) Working Group (WG)</w:t>
      </w:r>
    </w:p>
    <w:p w:rsidR="00A61780" w:rsidRPr="00F75FF6" w:rsidRDefault="00A61780" w:rsidP="00DA77FB">
      <w:pPr>
        <w:rPr>
          <w:b/>
          <w:bCs/>
          <w:color w:val="000000" w:themeColor="text1"/>
        </w:rPr>
      </w:pPr>
      <w:r w:rsidRPr="00F75FF6">
        <w:rPr>
          <w:b/>
          <w:bCs/>
          <w:color w:val="000000" w:themeColor="text1"/>
        </w:rPr>
        <w:t xml:space="preserve">Notes from Meeting on </w:t>
      </w:r>
      <w:r w:rsidR="00DA77FB">
        <w:rPr>
          <w:b/>
          <w:bCs/>
          <w:color w:val="000000" w:themeColor="text1"/>
        </w:rPr>
        <w:t>01</w:t>
      </w:r>
      <w:r w:rsidR="007026D2">
        <w:rPr>
          <w:b/>
          <w:bCs/>
          <w:color w:val="000000" w:themeColor="text1"/>
        </w:rPr>
        <w:t xml:space="preserve"> </w:t>
      </w:r>
      <w:r w:rsidR="00DA77FB">
        <w:rPr>
          <w:b/>
          <w:bCs/>
          <w:color w:val="000000" w:themeColor="text1"/>
        </w:rPr>
        <w:t>December</w:t>
      </w:r>
      <w:r w:rsidR="00F04826">
        <w:rPr>
          <w:b/>
          <w:bCs/>
          <w:color w:val="000000" w:themeColor="text1"/>
        </w:rPr>
        <w:t>,</w:t>
      </w:r>
      <w:r w:rsidRPr="00F75FF6">
        <w:rPr>
          <w:b/>
          <w:bCs/>
          <w:color w:val="000000" w:themeColor="text1"/>
        </w:rPr>
        <w:t xml:space="preserve"> 201</w:t>
      </w:r>
      <w:r w:rsidR="00326C70" w:rsidRPr="00F75FF6">
        <w:rPr>
          <w:b/>
          <w:bCs/>
          <w:color w:val="000000" w:themeColor="text1"/>
        </w:rPr>
        <w:t>6</w:t>
      </w:r>
      <w:r w:rsidR="00731C46" w:rsidRPr="00F75FF6">
        <w:rPr>
          <w:b/>
          <w:bCs/>
          <w:color w:val="000000" w:themeColor="text1"/>
        </w:rPr>
        <w:t xml:space="preserve"> </w:t>
      </w:r>
    </w:p>
    <w:p w:rsidR="00B6339C" w:rsidRPr="00F75FF6" w:rsidRDefault="007100C7" w:rsidP="00A61780">
      <w:pPr>
        <w:rPr>
          <w:color w:val="000000" w:themeColor="text1"/>
          <w:u w:val="single"/>
        </w:rPr>
      </w:pPr>
      <w:r w:rsidRPr="00F75FF6">
        <w:rPr>
          <w:color w:val="000000" w:themeColor="text1"/>
          <w:u w:val="single"/>
        </w:rPr>
        <w:t>Meeting Attendees</w:t>
      </w:r>
      <w:r w:rsidR="009757CD" w:rsidRPr="00F75FF6">
        <w:rPr>
          <w:color w:val="000000" w:themeColor="text1"/>
          <w:u w:val="single"/>
        </w:rPr>
        <w:t xml:space="preserve"> </w:t>
      </w:r>
      <w:r w:rsidR="009757CD" w:rsidRPr="00F75FF6">
        <w:rPr>
          <w:color w:val="000000" w:themeColor="text1"/>
        </w:rPr>
        <w:t>(in alphabetical order)</w:t>
      </w:r>
    </w:p>
    <w:p w:rsidR="00A61780" w:rsidRPr="00F75FF6" w:rsidRDefault="007E6AF4" w:rsidP="00E209AC">
      <w:pPr>
        <w:spacing w:after="0"/>
        <w:rPr>
          <w:color w:val="000000" w:themeColor="text1"/>
        </w:rPr>
      </w:pPr>
      <w:r w:rsidRPr="00F75FF6">
        <w:rPr>
          <w:color w:val="000000" w:themeColor="text1"/>
        </w:rPr>
        <w:tab/>
      </w:r>
      <w:r w:rsidR="00AA1F90" w:rsidRPr="00F75FF6">
        <w:rPr>
          <w:color w:val="000000" w:themeColor="text1"/>
        </w:rPr>
        <w:t>WG</w:t>
      </w:r>
      <w:r w:rsidR="00B6339C" w:rsidRPr="00F75FF6">
        <w:rPr>
          <w:color w:val="000000" w:themeColor="text1"/>
        </w:rPr>
        <w:t xml:space="preserve"> members</w:t>
      </w:r>
      <w:r w:rsidR="007100C7" w:rsidRPr="00F75FF6">
        <w:rPr>
          <w:color w:val="000000" w:themeColor="text1"/>
        </w:rPr>
        <w:t>:</w:t>
      </w:r>
    </w:p>
    <w:p w:rsidR="00DA77FB" w:rsidRPr="00F75FF6" w:rsidRDefault="00DA77FB" w:rsidP="00DA77FB">
      <w:pPr>
        <w:pStyle w:val="ListParagraph"/>
        <w:numPr>
          <w:ilvl w:val="0"/>
          <w:numId w:val="2"/>
        </w:numPr>
        <w:rPr>
          <w:color w:val="000000" w:themeColor="text1"/>
        </w:rPr>
      </w:pPr>
      <w:r>
        <w:rPr>
          <w:color w:val="000000" w:themeColor="text1"/>
        </w:rPr>
        <w:t>Dennis Tanaka</w:t>
      </w:r>
    </w:p>
    <w:p w:rsidR="00DA77FB" w:rsidRDefault="00DA77FB" w:rsidP="00DA77FB">
      <w:pPr>
        <w:pStyle w:val="ListParagraph"/>
        <w:numPr>
          <w:ilvl w:val="0"/>
          <w:numId w:val="2"/>
        </w:numPr>
        <w:rPr>
          <w:color w:val="000000" w:themeColor="text1"/>
        </w:rPr>
      </w:pPr>
      <w:r>
        <w:rPr>
          <w:color w:val="000000" w:themeColor="text1"/>
        </w:rPr>
        <w:t>Kal Feher</w:t>
      </w:r>
    </w:p>
    <w:p w:rsidR="00E53687" w:rsidRDefault="009C5C1A" w:rsidP="00E53687">
      <w:pPr>
        <w:pStyle w:val="ListParagraph"/>
        <w:numPr>
          <w:ilvl w:val="0"/>
          <w:numId w:val="2"/>
        </w:numPr>
        <w:rPr>
          <w:color w:val="000000" w:themeColor="text1"/>
        </w:rPr>
      </w:pPr>
      <w:r>
        <w:rPr>
          <w:color w:val="000000" w:themeColor="text1"/>
        </w:rPr>
        <w:t>Mats Dufberg</w:t>
      </w:r>
    </w:p>
    <w:p w:rsidR="00AA1F90" w:rsidRPr="00F75FF6" w:rsidRDefault="007E6AF4" w:rsidP="00AA1F90">
      <w:pPr>
        <w:pStyle w:val="ListParagraph"/>
        <w:ind w:left="0"/>
        <w:rPr>
          <w:color w:val="000000" w:themeColor="text1"/>
        </w:rPr>
      </w:pPr>
      <w:r w:rsidRPr="00F75FF6">
        <w:rPr>
          <w:color w:val="000000" w:themeColor="text1"/>
        </w:rPr>
        <w:tab/>
        <w:t>Staff</w:t>
      </w:r>
      <w:r w:rsidR="007100C7" w:rsidRPr="00F75FF6">
        <w:rPr>
          <w:color w:val="000000" w:themeColor="text1"/>
        </w:rPr>
        <w:t>:</w:t>
      </w:r>
    </w:p>
    <w:p w:rsidR="00073921" w:rsidRPr="00F75FF6" w:rsidRDefault="00AA1F90" w:rsidP="0033160D">
      <w:pPr>
        <w:pStyle w:val="ListParagraph"/>
        <w:numPr>
          <w:ilvl w:val="0"/>
          <w:numId w:val="2"/>
        </w:numPr>
        <w:rPr>
          <w:color w:val="000000" w:themeColor="text1"/>
        </w:rPr>
      </w:pPr>
      <w:r w:rsidRPr="00F75FF6">
        <w:rPr>
          <w:color w:val="000000" w:themeColor="text1"/>
        </w:rPr>
        <w:t xml:space="preserve">Sarmad Hussain </w:t>
      </w:r>
    </w:p>
    <w:p w:rsidR="00A61780" w:rsidRDefault="007100C7" w:rsidP="00A61780">
      <w:pPr>
        <w:rPr>
          <w:color w:val="000000" w:themeColor="text1"/>
          <w:u w:val="single"/>
        </w:rPr>
      </w:pPr>
      <w:r w:rsidRPr="00F75FF6">
        <w:rPr>
          <w:color w:val="000000" w:themeColor="text1"/>
          <w:u w:val="single"/>
        </w:rPr>
        <w:t>Meeting Notes</w:t>
      </w:r>
    </w:p>
    <w:p w:rsidR="009D4314" w:rsidRPr="009D4314" w:rsidRDefault="009D4314" w:rsidP="00F24DCB">
      <w:pPr>
        <w:rPr>
          <w:color w:val="000000" w:themeColor="text1"/>
        </w:rPr>
      </w:pPr>
      <w:r>
        <w:rPr>
          <w:color w:val="000000" w:themeColor="text1"/>
        </w:rPr>
        <w:t xml:space="preserve">The WG members </w:t>
      </w:r>
      <w:r w:rsidR="007464EC">
        <w:rPr>
          <w:color w:val="000000" w:themeColor="text1"/>
        </w:rPr>
        <w:t>continued the discussion on the document and the recommendations to be proposed for public comment.</w:t>
      </w:r>
      <w:r w:rsidR="00806706" w:rsidRPr="00806706">
        <w:rPr>
          <w:color w:val="000000" w:themeColor="text1"/>
        </w:rPr>
        <w:t xml:space="preserve"> </w:t>
      </w:r>
      <w:r w:rsidR="00E53687">
        <w:rPr>
          <w:color w:val="000000" w:themeColor="text1"/>
        </w:rPr>
        <w:t xml:space="preserve"> </w:t>
      </w:r>
      <w:r w:rsidR="009C5C1A" w:rsidRPr="009C5C1A">
        <w:rPr>
          <w:color w:val="000000" w:themeColor="text1"/>
        </w:rPr>
        <w:t xml:space="preserve">Updated document </w:t>
      </w:r>
      <w:r w:rsidR="009C5C1A" w:rsidRPr="009C5C1A">
        <w:rPr>
          <w:i/>
          <w:iCs/>
          <w:color w:val="000000" w:themeColor="text1"/>
        </w:rPr>
        <w:t>IDN Guidelines 4.0 20161</w:t>
      </w:r>
      <w:r w:rsidR="007026D2">
        <w:rPr>
          <w:i/>
          <w:iCs/>
          <w:color w:val="000000" w:themeColor="text1"/>
        </w:rPr>
        <w:t>12</w:t>
      </w:r>
      <w:r w:rsidR="00F24DCB">
        <w:rPr>
          <w:i/>
          <w:iCs/>
          <w:color w:val="000000" w:themeColor="text1"/>
        </w:rPr>
        <w:t>8</w:t>
      </w:r>
      <w:r w:rsidR="009C5C1A">
        <w:rPr>
          <w:i/>
          <w:iCs/>
          <w:color w:val="000000" w:themeColor="text1"/>
        </w:rPr>
        <w:t xml:space="preserve"> </w:t>
      </w:r>
      <w:r w:rsidR="009C5C1A" w:rsidRPr="009C5C1A">
        <w:rPr>
          <w:color w:val="000000" w:themeColor="text1"/>
        </w:rPr>
        <w:t>was discussed.</w:t>
      </w:r>
    </w:p>
    <w:p w:rsidR="001E60AB" w:rsidRPr="001E60AB" w:rsidRDefault="00F24DCB" w:rsidP="001E60AB">
      <w:pPr>
        <w:pStyle w:val="ListParagraph"/>
        <w:numPr>
          <w:ilvl w:val="0"/>
          <w:numId w:val="1"/>
        </w:numPr>
        <w:rPr>
          <w:b/>
          <w:bCs/>
          <w:color w:val="000000" w:themeColor="text1"/>
        </w:rPr>
      </w:pPr>
      <w:r>
        <w:rPr>
          <w:b/>
          <w:bCs/>
          <w:color w:val="000000" w:themeColor="text1"/>
        </w:rPr>
        <w:t>Harmonizing of LGRs</w:t>
      </w:r>
      <w:r w:rsidR="00825EB0">
        <w:rPr>
          <w:b/>
          <w:bCs/>
          <w:color w:val="000000" w:themeColor="text1"/>
        </w:rPr>
        <w:t>:</w:t>
      </w:r>
      <w:r>
        <w:rPr>
          <w:b/>
          <w:bCs/>
          <w:color w:val="000000" w:themeColor="text1"/>
        </w:rPr>
        <w:t xml:space="preserve"> </w:t>
      </w:r>
      <w:r>
        <w:rPr>
          <w:color w:val="000000" w:themeColor="text1"/>
        </w:rPr>
        <w:t xml:space="preserve">The WG shared that “harmonization” was unclear term but the scope was cleared over email.  The WG discussed if the recommendation should be further clarified.  Also WG asked if there is a list of cross-script homoglyphs published, which should be referred to, instead of people making their own minds.  It was suggested that root zone LGR work may have such data, but that work is not yet published and also that it may contain a smaller subset of code points compared to the second level LGR.  The WG suggested to look for other </w:t>
      </w:r>
      <w:r w:rsidR="001E60AB">
        <w:rPr>
          <w:color w:val="000000" w:themeColor="text1"/>
        </w:rPr>
        <w:t xml:space="preserve">sources as well. </w:t>
      </w:r>
    </w:p>
    <w:p w:rsidR="001E60AB" w:rsidRDefault="001E60AB" w:rsidP="001E60AB">
      <w:pPr>
        <w:pStyle w:val="ListParagraph"/>
        <w:rPr>
          <w:b/>
          <w:bCs/>
          <w:color w:val="000000" w:themeColor="text1"/>
        </w:rPr>
      </w:pPr>
    </w:p>
    <w:p w:rsidR="001E60AB" w:rsidRDefault="001E60AB" w:rsidP="001E60AB">
      <w:pPr>
        <w:pStyle w:val="ListParagraph"/>
        <w:rPr>
          <w:color w:val="000000" w:themeColor="text1"/>
        </w:rPr>
      </w:pPr>
      <w:r>
        <w:rPr>
          <w:color w:val="000000" w:themeColor="text1"/>
        </w:rPr>
        <w:t xml:space="preserve">It was discussed that cross-LGR impacts on security may be undertaken through the RSEP process.  This guideline is suggested as a “must” as it impacts the user end security.  The WG discussed this can be done by removing a code point, or adding variant rules, etc.  However, the guideline be focused the desired outcome and allow registries to implement their own solutions to get there.  </w:t>
      </w:r>
    </w:p>
    <w:p w:rsidR="001E60AB" w:rsidRDefault="001E60AB" w:rsidP="001E60AB">
      <w:pPr>
        <w:pStyle w:val="ListParagraph"/>
        <w:rPr>
          <w:color w:val="000000" w:themeColor="text1"/>
        </w:rPr>
      </w:pPr>
    </w:p>
    <w:p w:rsidR="001E60AB" w:rsidRPr="001E60AB" w:rsidRDefault="001E60AB" w:rsidP="00E6162C">
      <w:pPr>
        <w:pStyle w:val="ListParagraph"/>
        <w:rPr>
          <w:color w:val="000000" w:themeColor="text1"/>
        </w:rPr>
      </w:pPr>
      <w:r>
        <w:rPr>
          <w:color w:val="000000" w:themeColor="text1"/>
        </w:rPr>
        <w:t xml:space="preserve">The recommendation should be divided into three parts, explaining what harmonization is, point out cross-script homoglyphs and intra-script variants from different LGRs.  </w:t>
      </w:r>
    </w:p>
    <w:p w:rsidR="000F2DF0" w:rsidRPr="00D74068" w:rsidRDefault="00F24DCB" w:rsidP="00F24DCB">
      <w:pPr>
        <w:pStyle w:val="ListParagraph"/>
        <w:tabs>
          <w:tab w:val="left" w:pos="2736"/>
        </w:tabs>
        <w:rPr>
          <w:b/>
          <w:bCs/>
          <w:color w:val="000000" w:themeColor="text1"/>
        </w:rPr>
      </w:pPr>
      <w:r>
        <w:rPr>
          <w:b/>
          <w:bCs/>
          <w:color w:val="000000" w:themeColor="text1"/>
        </w:rPr>
        <w:tab/>
      </w:r>
    </w:p>
    <w:p w:rsidR="00084F0E" w:rsidRPr="00445115" w:rsidRDefault="00E6162C" w:rsidP="00D81089">
      <w:pPr>
        <w:pStyle w:val="ListParagraph"/>
        <w:numPr>
          <w:ilvl w:val="0"/>
          <w:numId w:val="1"/>
        </w:numPr>
        <w:rPr>
          <w:b/>
          <w:bCs/>
          <w:color w:val="000000" w:themeColor="text1"/>
        </w:rPr>
      </w:pPr>
      <w:r>
        <w:rPr>
          <w:b/>
          <w:bCs/>
          <w:color w:val="000000" w:themeColor="text1"/>
        </w:rPr>
        <w:t>Bearing of harmonization on existing registrations</w:t>
      </w:r>
      <w:r w:rsidR="00084F0E">
        <w:rPr>
          <w:b/>
          <w:bCs/>
          <w:color w:val="000000" w:themeColor="text1"/>
        </w:rPr>
        <w:t xml:space="preserve">.  </w:t>
      </w:r>
      <w:r>
        <w:rPr>
          <w:color w:val="000000" w:themeColor="text1"/>
        </w:rPr>
        <w:t xml:space="preserve">WG discussed to have a general grand-fathering advice which is applicable here but also for other existing registrations being invalidated by the updated guidelines.  </w:t>
      </w:r>
      <w:r w:rsidR="007A594A">
        <w:rPr>
          <w:color w:val="000000" w:themeColor="text1"/>
        </w:rPr>
        <w:t xml:space="preserve">  </w:t>
      </w:r>
      <w:r w:rsidR="00D81089">
        <w:rPr>
          <w:color w:val="000000" w:themeColor="text1"/>
        </w:rPr>
        <w:t xml:space="preserve">However, as this condition is a security issue, a mechanism should be devised to phase such cases out, instead of keeping them in the system indefinitely.  However, we should not enumerate different solutions.  </w:t>
      </w:r>
    </w:p>
    <w:p w:rsidR="00445115" w:rsidRPr="00445115" w:rsidRDefault="00445115" w:rsidP="00445115">
      <w:pPr>
        <w:pStyle w:val="ListParagraph"/>
        <w:rPr>
          <w:b/>
          <w:bCs/>
          <w:color w:val="000000" w:themeColor="text1"/>
        </w:rPr>
      </w:pPr>
    </w:p>
    <w:p w:rsidR="00445115" w:rsidRPr="00987022" w:rsidRDefault="00445115" w:rsidP="00016ED8">
      <w:pPr>
        <w:pStyle w:val="ListParagraph"/>
        <w:numPr>
          <w:ilvl w:val="0"/>
          <w:numId w:val="1"/>
        </w:numPr>
        <w:rPr>
          <w:b/>
          <w:bCs/>
          <w:color w:val="000000" w:themeColor="text1"/>
        </w:rPr>
      </w:pPr>
      <w:r>
        <w:rPr>
          <w:b/>
          <w:bCs/>
          <w:color w:val="000000" w:themeColor="text1"/>
        </w:rPr>
        <w:t xml:space="preserve">Automatically activating variants. </w:t>
      </w:r>
      <w:r w:rsidR="000E5382">
        <w:rPr>
          <w:color w:val="000000" w:themeColor="text1"/>
        </w:rPr>
        <w:t xml:space="preserve">The WG considered the recommendation submitted by EC, which allows for automatically delegating variants.  The WG discussed that </w:t>
      </w:r>
      <w:r w:rsidR="00802DAB">
        <w:rPr>
          <w:color w:val="000000" w:themeColor="text1"/>
        </w:rPr>
        <w:t>the recommendation should be</w:t>
      </w:r>
      <w:r w:rsidR="00016ED8">
        <w:rPr>
          <w:color w:val="000000" w:themeColor="text1"/>
        </w:rPr>
        <w:t xml:space="preserve"> made </w:t>
      </w:r>
      <w:r w:rsidR="00CF58FB">
        <w:rPr>
          <w:color w:val="000000" w:themeColor="text1"/>
        </w:rPr>
        <w:t>clearer</w:t>
      </w:r>
      <w:r w:rsidR="00016ED8">
        <w:rPr>
          <w:color w:val="000000" w:themeColor="text1"/>
        </w:rPr>
        <w:t>.  G</w:t>
      </w:r>
      <w:r w:rsidR="000E5382">
        <w:rPr>
          <w:color w:val="000000" w:themeColor="text1"/>
        </w:rPr>
        <w:t xml:space="preserve">enerally labels are registered on </w:t>
      </w:r>
      <w:r w:rsidR="00016ED8">
        <w:rPr>
          <w:color w:val="000000" w:themeColor="text1"/>
        </w:rPr>
        <w:t>the request of the registrant, h</w:t>
      </w:r>
      <w:r w:rsidR="000E5382">
        <w:rPr>
          <w:color w:val="000000" w:themeColor="text1"/>
        </w:rPr>
        <w:t xml:space="preserve">owever, the Chinese community has </w:t>
      </w:r>
      <w:r w:rsidR="00802DAB">
        <w:rPr>
          <w:color w:val="000000" w:themeColor="text1"/>
        </w:rPr>
        <w:t>suggested automatic activation</w:t>
      </w:r>
      <w:r w:rsidR="000E5382">
        <w:rPr>
          <w:color w:val="000000" w:themeColor="text1"/>
        </w:rPr>
        <w:t xml:space="preserve">.  The WG members suggested that the argument to support either case is not currently clearly made and the WG is free to decide based on </w:t>
      </w:r>
      <w:r w:rsidR="00802DAB">
        <w:rPr>
          <w:color w:val="000000" w:themeColor="text1"/>
        </w:rPr>
        <w:t>various considerations</w:t>
      </w:r>
      <w:r w:rsidR="000E5382">
        <w:rPr>
          <w:color w:val="000000" w:themeColor="text1"/>
        </w:rPr>
        <w:t xml:space="preserve">.   </w:t>
      </w:r>
      <w:r w:rsidR="00802DAB">
        <w:rPr>
          <w:color w:val="000000" w:themeColor="text1"/>
        </w:rPr>
        <w:t>In the revisions, the</w:t>
      </w:r>
      <w:r w:rsidR="000E5382">
        <w:rPr>
          <w:color w:val="000000" w:themeColor="text1"/>
        </w:rPr>
        <w:t xml:space="preserve"> reference to RFC 3743 </w:t>
      </w:r>
      <w:r w:rsidR="000E5382">
        <w:rPr>
          <w:color w:val="000000" w:themeColor="text1"/>
        </w:rPr>
        <w:lastRenderedPageBreak/>
        <w:t xml:space="preserve">should be </w:t>
      </w:r>
      <w:r w:rsidR="00802DAB">
        <w:rPr>
          <w:color w:val="000000" w:themeColor="text1"/>
        </w:rPr>
        <w:t>removed</w:t>
      </w:r>
      <w:r w:rsidR="000E5382">
        <w:rPr>
          <w:color w:val="000000" w:themeColor="text1"/>
        </w:rPr>
        <w:t>.  Also that recommendation is currently written to address all scripts, though the case has been generally applicable to Chinese.  The r</w:t>
      </w:r>
      <w:r w:rsidR="00802DAB">
        <w:rPr>
          <w:color w:val="000000" w:themeColor="text1"/>
        </w:rPr>
        <w:t xml:space="preserve">ecommendation should be revised for further consideration and discussion. </w:t>
      </w:r>
    </w:p>
    <w:p w:rsidR="0072451D" w:rsidRPr="000A4D1B" w:rsidRDefault="0072451D" w:rsidP="000A4D1B">
      <w:pPr>
        <w:rPr>
          <w:color w:val="000000" w:themeColor="text1"/>
          <w:u w:val="single"/>
        </w:rPr>
      </w:pPr>
      <w:r w:rsidRPr="000A4D1B">
        <w:rPr>
          <w:color w:val="000000" w:themeColor="text1"/>
          <w:u w:val="single"/>
        </w:rPr>
        <w:t>Action Items</w:t>
      </w:r>
    </w:p>
    <w:tbl>
      <w:tblPr>
        <w:tblStyle w:val="TableGrid"/>
        <w:tblW w:w="0" w:type="auto"/>
        <w:tblLook w:val="04A0" w:firstRow="1" w:lastRow="0" w:firstColumn="1" w:lastColumn="0" w:noHBand="0" w:noVBand="1"/>
      </w:tblPr>
      <w:tblGrid>
        <w:gridCol w:w="804"/>
        <w:gridCol w:w="7710"/>
        <w:gridCol w:w="836"/>
      </w:tblGrid>
      <w:tr w:rsidR="0072451D" w:rsidRPr="0083537E" w:rsidTr="001C698F">
        <w:tc>
          <w:tcPr>
            <w:tcW w:w="804" w:type="dxa"/>
          </w:tcPr>
          <w:p w:rsidR="0072451D" w:rsidRPr="0083537E" w:rsidRDefault="0072451D" w:rsidP="001C698F">
            <w:pPr>
              <w:rPr>
                <w:b/>
                <w:bCs/>
              </w:rPr>
            </w:pPr>
            <w:r w:rsidRPr="0083537E">
              <w:rPr>
                <w:b/>
                <w:bCs/>
              </w:rPr>
              <w:t>S. No.</w:t>
            </w:r>
          </w:p>
        </w:tc>
        <w:tc>
          <w:tcPr>
            <w:tcW w:w="7710" w:type="dxa"/>
          </w:tcPr>
          <w:p w:rsidR="0072451D" w:rsidRPr="0083537E" w:rsidRDefault="0072451D" w:rsidP="001C698F">
            <w:pPr>
              <w:rPr>
                <w:b/>
                <w:bCs/>
              </w:rPr>
            </w:pPr>
            <w:r w:rsidRPr="0083537E">
              <w:rPr>
                <w:b/>
                <w:bCs/>
              </w:rPr>
              <w:t xml:space="preserve">Action Items </w:t>
            </w:r>
          </w:p>
        </w:tc>
        <w:tc>
          <w:tcPr>
            <w:tcW w:w="836" w:type="dxa"/>
          </w:tcPr>
          <w:p w:rsidR="0072451D" w:rsidRPr="0083537E" w:rsidRDefault="0072451D" w:rsidP="001C698F">
            <w:pPr>
              <w:rPr>
                <w:b/>
                <w:bCs/>
              </w:rPr>
            </w:pPr>
            <w:r w:rsidRPr="0083537E">
              <w:rPr>
                <w:b/>
                <w:bCs/>
              </w:rPr>
              <w:t>Owner</w:t>
            </w:r>
          </w:p>
        </w:tc>
      </w:tr>
      <w:tr w:rsidR="007A594A" w:rsidRPr="0083537E" w:rsidTr="001C698F">
        <w:tc>
          <w:tcPr>
            <w:tcW w:w="804" w:type="dxa"/>
          </w:tcPr>
          <w:p w:rsidR="007A594A" w:rsidRPr="007A594A" w:rsidRDefault="007A594A" w:rsidP="001C698F">
            <w:r>
              <w:t>1</w:t>
            </w:r>
          </w:p>
        </w:tc>
        <w:tc>
          <w:tcPr>
            <w:tcW w:w="7710" w:type="dxa"/>
          </w:tcPr>
          <w:p w:rsidR="007A594A" w:rsidRPr="007A594A" w:rsidRDefault="00D81089" w:rsidP="001C698F">
            <w:pPr>
              <w:rPr>
                <w:i/>
                <w:iCs/>
              </w:rPr>
            </w:pPr>
            <w:r>
              <w:rPr>
                <w:i/>
                <w:iCs/>
              </w:rPr>
              <w:t xml:space="preserve">Find out if there are existing lists of homoglyphs which can be referenced </w:t>
            </w:r>
          </w:p>
        </w:tc>
        <w:tc>
          <w:tcPr>
            <w:tcW w:w="836" w:type="dxa"/>
          </w:tcPr>
          <w:p w:rsidR="007A594A" w:rsidRPr="007A594A" w:rsidRDefault="007A594A" w:rsidP="001C698F">
            <w:r w:rsidRPr="007A594A">
              <w:t>SH</w:t>
            </w:r>
          </w:p>
        </w:tc>
      </w:tr>
      <w:tr w:rsidR="004C6C8C" w:rsidRPr="0083537E" w:rsidTr="001C698F">
        <w:tc>
          <w:tcPr>
            <w:tcW w:w="804" w:type="dxa"/>
          </w:tcPr>
          <w:p w:rsidR="004C6C8C" w:rsidRPr="004C6C8C" w:rsidRDefault="007A594A" w:rsidP="001C698F">
            <w:r>
              <w:t>2</w:t>
            </w:r>
          </w:p>
        </w:tc>
        <w:tc>
          <w:tcPr>
            <w:tcW w:w="7710" w:type="dxa"/>
          </w:tcPr>
          <w:p w:rsidR="004C6C8C" w:rsidRPr="004C6C8C" w:rsidRDefault="0056656B" w:rsidP="0056656B">
            <w:pPr>
              <w:rPr>
                <w:i/>
                <w:iCs/>
              </w:rPr>
            </w:pPr>
            <w:r>
              <w:rPr>
                <w:i/>
                <w:iCs/>
              </w:rPr>
              <w:t xml:space="preserve">Divide new recommendation on harmonization of LGRs into three recommendations, explaining harmonization, address cross-script </w:t>
            </w:r>
            <w:proofErr w:type="spellStart"/>
            <w:r>
              <w:rPr>
                <w:i/>
                <w:iCs/>
              </w:rPr>
              <w:t>homoglyphic</w:t>
            </w:r>
            <w:proofErr w:type="spellEnd"/>
            <w:r>
              <w:rPr>
                <w:i/>
                <w:iCs/>
              </w:rPr>
              <w:t xml:space="preserve"> variants, and address within-script variants caused by two different LGRs</w:t>
            </w:r>
            <w:bookmarkStart w:id="0" w:name="_GoBack"/>
            <w:bookmarkEnd w:id="0"/>
          </w:p>
        </w:tc>
        <w:tc>
          <w:tcPr>
            <w:tcW w:w="836" w:type="dxa"/>
          </w:tcPr>
          <w:p w:rsidR="004C6C8C" w:rsidRPr="004C6C8C" w:rsidRDefault="00D81089" w:rsidP="001C698F">
            <w:r>
              <w:t>MD</w:t>
            </w:r>
          </w:p>
        </w:tc>
      </w:tr>
      <w:tr w:rsidR="007A594A" w:rsidRPr="0083537E" w:rsidTr="001C698F">
        <w:tc>
          <w:tcPr>
            <w:tcW w:w="804" w:type="dxa"/>
          </w:tcPr>
          <w:p w:rsidR="007A594A" w:rsidRDefault="007A594A" w:rsidP="001C698F">
            <w:r>
              <w:t>3</w:t>
            </w:r>
          </w:p>
        </w:tc>
        <w:tc>
          <w:tcPr>
            <w:tcW w:w="7710" w:type="dxa"/>
          </w:tcPr>
          <w:p w:rsidR="007A594A" w:rsidRDefault="00D81089" w:rsidP="00D81089">
            <w:pPr>
              <w:rPr>
                <w:i/>
                <w:iCs/>
              </w:rPr>
            </w:pPr>
            <w:r>
              <w:rPr>
                <w:i/>
                <w:iCs/>
              </w:rPr>
              <w:t xml:space="preserve">Write a new recommendation on how to address existing registrations which are not harmonized, giving flexibility to registries </w:t>
            </w:r>
          </w:p>
        </w:tc>
        <w:tc>
          <w:tcPr>
            <w:tcW w:w="836" w:type="dxa"/>
          </w:tcPr>
          <w:p w:rsidR="007A594A" w:rsidRDefault="00D81089" w:rsidP="001C698F">
            <w:r>
              <w:t>KF</w:t>
            </w:r>
          </w:p>
        </w:tc>
      </w:tr>
      <w:tr w:rsidR="000E5382" w:rsidRPr="0083537E" w:rsidTr="001C698F">
        <w:tc>
          <w:tcPr>
            <w:tcW w:w="804" w:type="dxa"/>
          </w:tcPr>
          <w:p w:rsidR="000E5382" w:rsidRDefault="000E5382" w:rsidP="001C698F">
            <w:r>
              <w:t>4</w:t>
            </w:r>
          </w:p>
        </w:tc>
        <w:tc>
          <w:tcPr>
            <w:tcW w:w="7710" w:type="dxa"/>
          </w:tcPr>
          <w:p w:rsidR="000E5382" w:rsidRDefault="000E5382" w:rsidP="00802DAB">
            <w:pPr>
              <w:rPr>
                <w:i/>
                <w:iCs/>
              </w:rPr>
            </w:pPr>
            <w:r>
              <w:rPr>
                <w:i/>
                <w:iCs/>
              </w:rPr>
              <w:t>Re-write the recommendation</w:t>
            </w:r>
            <w:r w:rsidR="00DE50ED">
              <w:rPr>
                <w:i/>
                <w:iCs/>
              </w:rPr>
              <w:t xml:space="preserve"> on automatic activation based on the current </w:t>
            </w:r>
            <w:r w:rsidR="00802DAB">
              <w:rPr>
                <w:i/>
                <w:iCs/>
              </w:rPr>
              <w:t>input for</w:t>
            </w:r>
            <w:r w:rsidR="00DE50ED">
              <w:rPr>
                <w:i/>
                <w:iCs/>
              </w:rPr>
              <w:t xml:space="preserve"> further </w:t>
            </w:r>
            <w:r w:rsidR="00802DAB">
              <w:rPr>
                <w:i/>
                <w:iCs/>
              </w:rPr>
              <w:t>discussion</w:t>
            </w:r>
          </w:p>
        </w:tc>
        <w:tc>
          <w:tcPr>
            <w:tcW w:w="836" w:type="dxa"/>
          </w:tcPr>
          <w:p w:rsidR="000E5382" w:rsidRDefault="00DE50ED" w:rsidP="001C698F">
            <w:r>
              <w:t>EC</w:t>
            </w:r>
          </w:p>
        </w:tc>
      </w:tr>
    </w:tbl>
    <w:p w:rsidR="0072451D" w:rsidRDefault="0072451D" w:rsidP="00E209AC">
      <w:pPr>
        <w:pStyle w:val="ListParagraph"/>
      </w:pPr>
    </w:p>
    <w:sectPr w:rsidR="007245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D7E" w:rsidRDefault="00E12D7E" w:rsidP="00876CE6">
      <w:pPr>
        <w:spacing w:after="0" w:line="240" w:lineRule="auto"/>
      </w:pPr>
      <w:r>
        <w:separator/>
      </w:r>
    </w:p>
  </w:endnote>
  <w:endnote w:type="continuationSeparator" w:id="0">
    <w:p w:rsidR="00E12D7E" w:rsidRDefault="00E12D7E" w:rsidP="0087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260190"/>
      <w:docPartObj>
        <w:docPartGallery w:val="Page Numbers (Bottom of Page)"/>
        <w:docPartUnique/>
      </w:docPartObj>
    </w:sdtPr>
    <w:sdtEndPr>
      <w:rPr>
        <w:noProof/>
      </w:rPr>
    </w:sdtEndPr>
    <w:sdtContent>
      <w:p w:rsidR="00F9225C" w:rsidRDefault="00F9225C">
        <w:pPr>
          <w:pStyle w:val="Footer"/>
          <w:jc w:val="center"/>
        </w:pPr>
        <w:r>
          <w:fldChar w:fldCharType="begin"/>
        </w:r>
        <w:r>
          <w:instrText xml:space="preserve"> PAGE   \* MERGEFORMAT </w:instrText>
        </w:r>
        <w:r>
          <w:fldChar w:fldCharType="separate"/>
        </w:r>
        <w:r w:rsidR="0056656B">
          <w:rPr>
            <w:noProof/>
          </w:rPr>
          <w:t>1</w:t>
        </w:r>
        <w:r>
          <w:rPr>
            <w:noProof/>
          </w:rPr>
          <w:fldChar w:fldCharType="end"/>
        </w:r>
      </w:p>
    </w:sdtContent>
  </w:sdt>
  <w:p w:rsidR="00F9225C" w:rsidRDefault="00F92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D7E" w:rsidRDefault="00E12D7E" w:rsidP="00876CE6">
      <w:pPr>
        <w:spacing w:after="0" w:line="240" w:lineRule="auto"/>
      </w:pPr>
      <w:r>
        <w:separator/>
      </w:r>
    </w:p>
  </w:footnote>
  <w:footnote w:type="continuationSeparator" w:id="0">
    <w:p w:rsidR="00E12D7E" w:rsidRDefault="00E12D7E" w:rsidP="00876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76E8"/>
    <w:multiLevelType w:val="hybridMultilevel"/>
    <w:tmpl w:val="30662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175FA"/>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C319A2"/>
    <w:multiLevelType w:val="hybridMultilevel"/>
    <w:tmpl w:val="690EDE1A"/>
    <w:lvl w:ilvl="0" w:tplc="21B22362">
      <w:start w:val="1"/>
      <w:numFmt w:val="decimal"/>
      <w:lvlText w:val="%1."/>
      <w:lvlJc w:val="left"/>
      <w:pPr>
        <w:ind w:left="720" w:hanging="360"/>
      </w:pPr>
      <w:rPr>
        <w:rFonts w:hint="default"/>
        <w:b/>
        <w:bCs/>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A4225"/>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A83CBC"/>
    <w:multiLevelType w:val="hybridMultilevel"/>
    <w:tmpl w:val="95FA4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05130B"/>
    <w:multiLevelType w:val="hybridMultilevel"/>
    <w:tmpl w:val="84FC40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E7147F"/>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E47650"/>
    <w:multiLevelType w:val="hybridMultilevel"/>
    <w:tmpl w:val="6BCE2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D17E22"/>
    <w:multiLevelType w:val="hybridMultilevel"/>
    <w:tmpl w:val="54EAE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385E74"/>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F9678A"/>
    <w:multiLevelType w:val="hybridMultilevel"/>
    <w:tmpl w:val="337E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9"/>
  </w:num>
  <w:num w:numId="5">
    <w:abstractNumId w:val="0"/>
  </w:num>
  <w:num w:numId="6">
    <w:abstractNumId w:val="10"/>
  </w:num>
  <w:num w:numId="7">
    <w:abstractNumId w:val="3"/>
  </w:num>
  <w:num w:numId="8">
    <w:abstractNumId w:val="1"/>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FA"/>
    <w:rsid w:val="00016ED8"/>
    <w:rsid w:val="00032989"/>
    <w:rsid w:val="00034369"/>
    <w:rsid w:val="000362B2"/>
    <w:rsid w:val="0004538E"/>
    <w:rsid w:val="000462EA"/>
    <w:rsid w:val="00057300"/>
    <w:rsid w:val="00065C6E"/>
    <w:rsid w:val="0006668D"/>
    <w:rsid w:val="00066D26"/>
    <w:rsid w:val="000670E2"/>
    <w:rsid w:val="00073921"/>
    <w:rsid w:val="00075303"/>
    <w:rsid w:val="0008294B"/>
    <w:rsid w:val="00084F0E"/>
    <w:rsid w:val="00096556"/>
    <w:rsid w:val="000A0618"/>
    <w:rsid w:val="000A4D1B"/>
    <w:rsid w:val="000A669F"/>
    <w:rsid w:val="000B0252"/>
    <w:rsid w:val="000B3659"/>
    <w:rsid w:val="000C12C1"/>
    <w:rsid w:val="000C61EE"/>
    <w:rsid w:val="000D427F"/>
    <w:rsid w:val="000D51AD"/>
    <w:rsid w:val="000E3879"/>
    <w:rsid w:val="000E47F2"/>
    <w:rsid w:val="000E5382"/>
    <w:rsid w:val="000F2DF0"/>
    <w:rsid w:val="000F5B02"/>
    <w:rsid w:val="000F732B"/>
    <w:rsid w:val="00102FA3"/>
    <w:rsid w:val="00115AED"/>
    <w:rsid w:val="00142922"/>
    <w:rsid w:val="00143C59"/>
    <w:rsid w:val="00154E71"/>
    <w:rsid w:val="001936C7"/>
    <w:rsid w:val="00197FCA"/>
    <w:rsid w:val="001A6A50"/>
    <w:rsid w:val="001C36C8"/>
    <w:rsid w:val="001D110A"/>
    <w:rsid w:val="001E56F8"/>
    <w:rsid w:val="001E60AB"/>
    <w:rsid w:val="001F15CB"/>
    <w:rsid w:val="001F5EB2"/>
    <w:rsid w:val="0020153D"/>
    <w:rsid w:val="00212600"/>
    <w:rsid w:val="0021486A"/>
    <w:rsid w:val="0022283C"/>
    <w:rsid w:val="002245AE"/>
    <w:rsid w:val="0024576E"/>
    <w:rsid w:val="00250359"/>
    <w:rsid w:val="0025498E"/>
    <w:rsid w:val="002648C2"/>
    <w:rsid w:val="002712E5"/>
    <w:rsid w:val="002773ED"/>
    <w:rsid w:val="002815ED"/>
    <w:rsid w:val="002A3D56"/>
    <w:rsid w:val="002A7A6F"/>
    <w:rsid w:val="002B0AB0"/>
    <w:rsid w:val="002B55EC"/>
    <w:rsid w:val="002B61C9"/>
    <w:rsid w:val="002C1488"/>
    <w:rsid w:val="002D33E3"/>
    <w:rsid w:val="002D35E9"/>
    <w:rsid w:val="002E5A3D"/>
    <w:rsid w:val="002F09C3"/>
    <w:rsid w:val="002F0DF7"/>
    <w:rsid w:val="002F3131"/>
    <w:rsid w:val="002F7CAC"/>
    <w:rsid w:val="00307446"/>
    <w:rsid w:val="00310935"/>
    <w:rsid w:val="00313B48"/>
    <w:rsid w:val="00317820"/>
    <w:rsid w:val="00326C70"/>
    <w:rsid w:val="0033160D"/>
    <w:rsid w:val="00333121"/>
    <w:rsid w:val="003421E2"/>
    <w:rsid w:val="00350A9C"/>
    <w:rsid w:val="0035238F"/>
    <w:rsid w:val="00352635"/>
    <w:rsid w:val="00373A16"/>
    <w:rsid w:val="00383AE4"/>
    <w:rsid w:val="003864D8"/>
    <w:rsid w:val="003870BE"/>
    <w:rsid w:val="00397D1C"/>
    <w:rsid w:val="003A354F"/>
    <w:rsid w:val="003A5A5E"/>
    <w:rsid w:val="003B2F9B"/>
    <w:rsid w:val="003B3FD3"/>
    <w:rsid w:val="003B7594"/>
    <w:rsid w:val="003C47C6"/>
    <w:rsid w:val="003D0519"/>
    <w:rsid w:val="003D1C6C"/>
    <w:rsid w:val="003D1E49"/>
    <w:rsid w:val="003E4628"/>
    <w:rsid w:val="003F0DC6"/>
    <w:rsid w:val="004044C6"/>
    <w:rsid w:val="00410A3C"/>
    <w:rsid w:val="00442EF1"/>
    <w:rsid w:val="0044418C"/>
    <w:rsid w:val="00445115"/>
    <w:rsid w:val="00446290"/>
    <w:rsid w:val="00452BC3"/>
    <w:rsid w:val="00452DC7"/>
    <w:rsid w:val="00454CA4"/>
    <w:rsid w:val="00457464"/>
    <w:rsid w:val="00461FDD"/>
    <w:rsid w:val="0047036F"/>
    <w:rsid w:val="0047143E"/>
    <w:rsid w:val="00481CC8"/>
    <w:rsid w:val="00486FA2"/>
    <w:rsid w:val="00492DF1"/>
    <w:rsid w:val="0049346E"/>
    <w:rsid w:val="00493A89"/>
    <w:rsid w:val="004A578F"/>
    <w:rsid w:val="004B19B3"/>
    <w:rsid w:val="004B4A8A"/>
    <w:rsid w:val="004C3A84"/>
    <w:rsid w:val="004C3ADC"/>
    <w:rsid w:val="004C566B"/>
    <w:rsid w:val="004C5F72"/>
    <w:rsid w:val="004C6C8C"/>
    <w:rsid w:val="004D242C"/>
    <w:rsid w:val="004D5A6B"/>
    <w:rsid w:val="004D71CD"/>
    <w:rsid w:val="004D734C"/>
    <w:rsid w:val="004E1C2C"/>
    <w:rsid w:val="004E6F2C"/>
    <w:rsid w:val="00511E91"/>
    <w:rsid w:val="0051491F"/>
    <w:rsid w:val="00515637"/>
    <w:rsid w:val="0052290D"/>
    <w:rsid w:val="00531DC0"/>
    <w:rsid w:val="00532F11"/>
    <w:rsid w:val="00535003"/>
    <w:rsid w:val="005369EC"/>
    <w:rsid w:val="005544E5"/>
    <w:rsid w:val="005662B9"/>
    <w:rsid w:val="0056656B"/>
    <w:rsid w:val="00596BF1"/>
    <w:rsid w:val="005B35C3"/>
    <w:rsid w:val="005B6815"/>
    <w:rsid w:val="005C3115"/>
    <w:rsid w:val="005C3972"/>
    <w:rsid w:val="005D4028"/>
    <w:rsid w:val="005D4CD7"/>
    <w:rsid w:val="005E1272"/>
    <w:rsid w:val="005F488B"/>
    <w:rsid w:val="00602121"/>
    <w:rsid w:val="006027AC"/>
    <w:rsid w:val="006030AF"/>
    <w:rsid w:val="0061064A"/>
    <w:rsid w:val="0063564E"/>
    <w:rsid w:val="00636F7A"/>
    <w:rsid w:val="0066220B"/>
    <w:rsid w:val="006661AE"/>
    <w:rsid w:val="0067351E"/>
    <w:rsid w:val="00674402"/>
    <w:rsid w:val="0068668D"/>
    <w:rsid w:val="00687C8F"/>
    <w:rsid w:val="00696C91"/>
    <w:rsid w:val="006A00A3"/>
    <w:rsid w:val="006A2E71"/>
    <w:rsid w:val="006B1EE4"/>
    <w:rsid w:val="006B68DD"/>
    <w:rsid w:val="006B7655"/>
    <w:rsid w:val="006C0D8D"/>
    <w:rsid w:val="006D29E8"/>
    <w:rsid w:val="006D56E5"/>
    <w:rsid w:val="006E1C49"/>
    <w:rsid w:val="006E37D0"/>
    <w:rsid w:val="006F17D2"/>
    <w:rsid w:val="007026D2"/>
    <w:rsid w:val="007068CB"/>
    <w:rsid w:val="007100C7"/>
    <w:rsid w:val="00712F1A"/>
    <w:rsid w:val="0071526E"/>
    <w:rsid w:val="0072451D"/>
    <w:rsid w:val="00731C46"/>
    <w:rsid w:val="00736A05"/>
    <w:rsid w:val="00741271"/>
    <w:rsid w:val="007464EC"/>
    <w:rsid w:val="00757743"/>
    <w:rsid w:val="00764EC7"/>
    <w:rsid w:val="00775D67"/>
    <w:rsid w:val="00776A45"/>
    <w:rsid w:val="007816A6"/>
    <w:rsid w:val="00786384"/>
    <w:rsid w:val="007945CA"/>
    <w:rsid w:val="007A3B34"/>
    <w:rsid w:val="007A4EA1"/>
    <w:rsid w:val="007A594A"/>
    <w:rsid w:val="007C1A9C"/>
    <w:rsid w:val="007C3BB9"/>
    <w:rsid w:val="007C74C8"/>
    <w:rsid w:val="007E3472"/>
    <w:rsid w:val="007E6AF4"/>
    <w:rsid w:val="007F4307"/>
    <w:rsid w:val="007F69F9"/>
    <w:rsid w:val="00800132"/>
    <w:rsid w:val="0080118F"/>
    <w:rsid w:val="00802DAB"/>
    <w:rsid w:val="00806706"/>
    <w:rsid w:val="0080673C"/>
    <w:rsid w:val="00825EB0"/>
    <w:rsid w:val="00827EC1"/>
    <w:rsid w:val="0083537E"/>
    <w:rsid w:val="008458F8"/>
    <w:rsid w:val="00846081"/>
    <w:rsid w:val="008474EB"/>
    <w:rsid w:val="0085079E"/>
    <w:rsid w:val="00863ADD"/>
    <w:rsid w:val="00874D72"/>
    <w:rsid w:val="00876CE6"/>
    <w:rsid w:val="00880346"/>
    <w:rsid w:val="0089081A"/>
    <w:rsid w:val="008A7140"/>
    <w:rsid w:val="008C1C19"/>
    <w:rsid w:val="008C711B"/>
    <w:rsid w:val="008D3BFD"/>
    <w:rsid w:val="008D53DB"/>
    <w:rsid w:val="00904609"/>
    <w:rsid w:val="00912BE5"/>
    <w:rsid w:val="00915B26"/>
    <w:rsid w:val="00921B50"/>
    <w:rsid w:val="00921E47"/>
    <w:rsid w:val="00923BE8"/>
    <w:rsid w:val="00930A97"/>
    <w:rsid w:val="00934E8D"/>
    <w:rsid w:val="0095743A"/>
    <w:rsid w:val="0096217F"/>
    <w:rsid w:val="00964AAB"/>
    <w:rsid w:val="00971DFA"/>
    <w:rsid w:val="009757CD"/>
    <w:rsid w:val="00981A07"/>
    <w:rsid w:val="00987022"/>
    <w:rsid w:val="009902ED"/>
    <w:rsid w:val="009A7919"/>
    <w:rsid w:val="009C41AA"/>
    <w:rsid w:val="009C5C1A"/>
    <w:rsid w:val="009D4314"/>
    <w:rsid w:val="009D556D"/>
    <w:rsid w:val="009F68F0"/>
    <w:rsid w:val="00A00CCA"/>
    <w:rsid w:val="00A0546C"/>
    <w:rsid w:val="00A11ACF"/>
    <w:rsid w:val="00A17EDE"/>
    <w:rsid w:val="00A316DE"/>
    <w:rsid w:val="00A5732B"/>
    <w:rsid w:val="00A61780"/>
    <w:rsid w:val="00A6436C"/>
    <w:rsid w:val="00A6678E"/>
    <w:rsid w:val="00A73ED4"/>
    <w:rsid w:val="00A7740D"/>
    <w:rsid w:val="00AA1F90"/>
    <w:rsid w:val="00AD0082"/>
    <w:rsid w:val="00AD157C"/>
    <w:rsid w:val="00AD4FEC"/>
    <w:rsid w:val="00AD7D6B"/>
    <w:rsid w:val="00AE389B"/>
    <w:rsid w:val="00AF68D4"/>
    <w:rsid w:val="00B00884"/>
    <w:rsid w:val="00B02826"/>
    <w:rsid w:val="00B10002"/>
    <w:rsid w:val="00B14B5B"/>
    <w:rsid w:val="00B310B0"/>
    <w:rsid w:val="00B33490"/>
    <w:rsid w:val="00B335FD"/>
    <w:rsid w:val="00B508DA"/>
    <w:rsid w:val="00B57C5A"/>
    <w:rsid w:val="00B61D6B"/>
    <w:rsid w:val="00B6339C"/>
    <w:rsid w:val="00B747A9"/>
    <w:rsid w:val="00B86BD4"/>
    <w:rsid w:val="00BA491F"/>
    <w:rsid w:val="00BC1169"/>
    <w:rsid w:val="00BC4D46"/>
    <w:rsid w:val="00BC4E4A"/>
    <w:rsid w:val="00BD7190"/>
    <w:rsid w:val="00BF038D"/>
    <w:rsid w:val="00BF7EBE"/>
    <w:rsid w:val="00C0527D"/>
    <w:rsid w:val="00C05501"/>
    <w:rsid w:val="00C067F5"/>
    <w:rsid w:val="00C12F52"/>
    <w:rsid w:val="00C213E9"/>
    <w:rsid w:val="00C438BD"/>
    <w:rsid w:val="00C644D6"/>
    <w:rsid w:val="00C66ACE"/>
    <w:rsid w:val="00C853FD"/>
    <w:rsid w:val="00C85E99"/>
    <w:rsid w:val="00C92DF4"/>
    <w:rsid w:val="00C93BFD"/>
    <w:rsid w:val="00C97798"/>
    <w:rsid w:val="00CB0F4A"/>
    <w:rsid w:val="00CB3155"/>
    <w:rsid w:val="00CB4222"/>
    <w:rsid w:val="00CC5A4E"/>
    <w:rsid w:val="00CE15DD"/>
    <w:rsid w:val="00CF4B0B"/>
    <w:rsid w:val="00CF52B0"/>
    <w:rsid w:val="00CF58FB"/>
    <w:rsid w:val="00CF74B5"/>
    <w:rsid w:val="00D0191F"/>
    <w:rsid w:val="00D056A3"/>
    <w:rsid w:val="00D15A8C"/>
    <w:rsid w:val="00D17F68"/>
    <w:rsid w:val="00D24655"/>
    <w:rsid w:val="00D24A2C"/>
    <w:rsid w:val="00D3016D"/>
    <w:rsid w:val="00D335E2"/>
    <w:rsid w:val="00D33720"/>
    <w:rsid w:val="00D36EAA"/>
    <w:rsid w:val="00D405A8"/>
    <w:rsid w:val="00D53964"/>
    <w:rsid w:val="00D70363"/>
    <w:rsid w:val="00D74068"/>
    <w:rsid w:val="00D81089"/>
    <w:rsid w:val="00D91C03"/>
    <w:rsid w:val="00D94224"/>
    <w:rsid w:val="00DA77FB"/>
    <w:rsid w:val="00DB0CD5"/>
    <w:rsid w:val="00DB14F7"/>
    <w:rsid w:val="00DC3BEB"/>
    <w:rsid w:val="00DC5B96"/>
    <w:rsid w:val="00DC7261"/>
    <w:rsid w:val="00DD2DA3"/>
    <w:rsid w:val="00DD4BC4"/>
    <w:rsid w:val="00DE50ED"/>
    <w:rsid w:val="00DF1470"/>
    <w:rsid w:val="00DF3CBA"/>
    <w:rsid w:val="00DF74FC"/>
    <w:rsid w:val="00E04C4E"/>
    <w:rsid w:val="00E114AB"/>
    <w:rsid w:val="00E12D7E"/>
    <w:rsid w:val="00E1488F"/>
    <w:rsid w:val="00E209AC"/>
    <w:rsid w:val="00E34B91"/>
    <w:rsid w:val="00E4365A"/>
    <w:rsid w:val="00E44242"/>
    <w:rsid w:val="00E51A12"/>
    <w:rsid w:val="00E53687"/>
    <w:rsid w:val="00E6162C"/>
    <w:rsid w:val="00E61F09"/>
    <w:rsid w:val="00E7535E"/>
    <w:rsid w:val="00E80306"/>
    <w:rsid w:val="00E857A8"/>
    <w:rsid w:val="00E90C27"/>
    <w:rsid w:val="00EA1AD4"/>
    <w:rsid w:val="00EA3B0A"/>
    <w:rsid w:val="00EB4C09"/>
    <w:rsid w:val="00EB5AC2"/>
    <w:rsid w:val="00EC0AC6"/>
    <w:rsid w:val="00EC279C"/>
    <w:rsid w:val="00ED2B41"/>
    <w:rsid w:val="00EE05D0"/>
    <w:rsid w:val="00F009FE"/>
    <w:rsid w:val="00F00A44"/>
    <w:rsid w:val="00F012E3"/>
    <w:rsid w:val="00F04826"/>
    <w:rsid w:val="00F159EE"/>
    <w:rsid w:val="00F24DCB"/>
    <w:rsid w:val="00F265D7"/>
    <w:rsid w:val="00F317D4"/>
    <w:rsid w:val="00F32A4D"/>
    <w:rsid w:val="00F37D68"/>
    <w:rsid w:val="00F40C5A"/>
    <w:rsid w:val="00F53497"/>
    <w:rsid w:val="00F65D4A"/>
    <w:rsid w:val="00F71422"/>
    <w:rsid w:val="00F75FF6"/>
    <w:rsid w:val="00F80685"/>
    <w:rsid w:val="00F82306"/>
    <w:rsid w:val="00F9225C"/>
    <w:rsid w:val="00F97EED"/>
    <w:rsid w:val="00FB5032"/>
    <w:rsid w:val="00FB69FB"/>
    <w:rsid w:val="00FB6D2B"/>
    <w:rsid w:val="00FC1185"/>
    <w:rsid w:val="00FC2C3B"/>
    <w:rsid w:val="00FD1916"/>
    <w:rsid w:val="00FE0C6F"/>
    <w:rsid w:val="00FE4ABA"/>
    <w:rsid w:val="00FF3C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E349C-B34C-464C-8788-1A38E3D3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780"/>
    <w:pPr>
      <w:ind w:left="720"/>
      <w:contextualSpacing/>
    </w:pPr>
  </w:style>
  <w:style w:type="paragraph" w:styleId="FootnoteText">
    <w:name w:val="footnote text"/>
    <w:basedOn w:val="Normal"/>
    <w:link w:val="FootnoteTextChar"/>
    <w:uiPriority w:val="99"/>
    <w:semiHidden/>
    <w:unhideWhenUsed/>
    <w:rsid w:val="00876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CE6"/>
    <w:rPr>
      <w:sz w:val="20"/>
      <w:szCs w:val="20"/>
    </w:rPr>
  </w:style>
  <w:style w:type="character" w:styleId="FootnoteReference">
    <w:name w:val="footnote reference"/>
    <w:basedOn w:val="DefaultParagraphFont"/>
    <w:uiPriority w:val="99"/>
    <w:semiHidden/>
    <w:unhideWhenUsed/>
    <w:rsid w:val="00876CE6"/>
    <w:rPr>
      <w:vertAlign w:val="superscript"/>
    </w:rPr>
  </w:style>
  <w:style w:type="character" w:styleId="Hyperlink">
    <w:name w:val="Hyperlink"/>
    <w:basedOn w:val="DefaultParagraphFont"/>
    <w:uiPriority w:val="99"/>
    <w:unhideWhenUsed/>
    <w:rsid w:val="00876CE6"/>
    <w:rPr>
      <w:color w:val="0563C1" w:themeColor="hyperlink"/>
      <w:u w:val="single"/>
    </w:rPr>
  </w:style>
  <w:style w:type="character" w:styleId="FollowedHyperlink">
    <w:name w:val="FollowedHyperlink"/>
    <w:basedOn w:val="DefaultParagraphFont"/>
    <w:uiPriority w:val="99"/>
    <w:semiHidden/>
    <w:unhideWhenUsed/>
    <w:rsid w:val="00876CE6"/>
    <w:rPr>
      <w:color w:val="954F72" w:themeColor="followedHyperlink"/>
      <w:u w:val="single"/>
    </w:rPr>
  </w:style>
  <w:style w:type="table" w:styleId="TableGrid">
    <w:name w:val="Table Grid"/>
    <w:basedOn w:val="TableNormal"/>
    <w:uiPriority w:val="39"/>
    <w:rsid w:val="00B6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90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26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C70"/>
    <w:rPr>
      <w:rFonts w:ascii="Segoe UI" w:hAnsi="Segoe UI" w:cs="Segoe UI"/>
      <w:sz w:val="18"/>
      <w:szCs w:val="18"/>
    </w:rPr>
  </w:style>
  <w:style w:type="paragraph" w:styleId="Header">
    <w:name w:val="header"/>
    <w:basedOn w:val="Normal"/>
    <w:link w:val="HeaderChar"/>
    <w:uiPriority w:val="99"/>
    <w:unhideWhenUsed/>
    <w:rsid w:val="00F97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EED"/>
  </w:style>
  <w:style w:type="paragraph" w:styleId="Footer">
    <w:name w:val="footer"/>
    <w:basedOn w:val="Normal"/>
    <w:link w:val="FooterChar"/>
    <w:uiPriority w:val="99"/>
    <w:unhideWhenUsed/>
    <w:rsid w:val="00F97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6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D586E-ED45-4805-8615-FEC8579B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2155</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Hussain</dc:creator>
  <cp:lastModifiedBy>Sarmad Hussain</cp:lastModifiedBy>
  <cp:revision>90</cp:revision>
  <cp:lastPrinted>2016-11-28T23:03:00Z</cp:lastPrinted>
  <dcterms:created xsi:type="dcterms:W3CDTF">2016-04-22T09:10:00Z</dcterms:created>
  <dcterms:modified xsi:type="dcterms:W3CDTF">2016-12-02T21:58:00Z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