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commentRangeStart w:id="0"/>
      <w:commentRangeStart w:id="1"/>
      <w:commentRangeStart w:id="2"/>
      <w:r>
        <w:rPr>
          <w:b/>
          <w:sz w:val="28"/>
        </w:rPr>
        <w:t>IANA</w:t>
      </w:r>
      <w:commentRangeEnd w:id="0"/>
      <w:commentRangeEnd w:id="1"/>
      <w:commentRangeEnd w:id="2"/>
      <w:r w:rsidR="00587CFD">
        <w:rPr>
          <w:rStyle w:val="CommentReference"/>
        </w:rPr>
        <w:commentReference w:id="2"/>
      </w:r>
      <w:r w:rsidR="00587CFD">
        <w:rPr>
          <w:rStyle w:val="CommentReference"/>
        </w:rPr>
        <w:commentReference w:id="1"/>
      </w:r>
      <w:r w:rsidR="00587CFD">
        <w:rPr>
          <w:rStyle w:val="CommentReference"/>
        </w:rPr>
        <w:commentReference w:id="0"/>
      </w:r>
      <w:r>
        <w:rPr>
          <w:b/>
          <w:sz w:val="28"/>
        </w:rPr>
        <w:t xml:space="preserve">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513FEFFD" w:rsidR="004662B1" w:rsidRDefault="0010109C" w:rsidP="00FA57E0">
      <w:r>
        <w:t>V</w:t>
      </w:r>
      <w:r w:rsidR="001C3723">
        <w:t>1</w:t>
      </w:r>
      <w:r w:rsidR="00A123B7">
        <w:t>4</w:t>
      </w:r>
    </w:p>
    <w:p w14:paraId="279290D0" w14:textId="2377871B" w:rsidR="004662B1" w:rsidRDefault="003F4689" w:rsidP="00FA57E0">
      <w:r>
        <w:t>2</w:t>
      </w:r>
      <w:r w:rsidR="00E3553E">
        <w:t>8</w:t>
      </w:r>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188CEBB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7F77F07" w:rsidR="00F26FAD" w:rsidRDefault="00F26FAD" w:rsidP="00766BB5">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w:t>
      </w:r>
      <w:r w:rsidR="00587CFD" w:rsidRPr="00587CFD">
        <w:rPr>
          <w:color w:val="FF0000"/>
        </w:rPr>
        <w:t xml:space="preserve"> light </w:t>
      </w:r>
      <w:r w:rsidR="00587CFD">
        <w:t>l</w:t>
      </w:r>
      <w:r w:rsidR="00587CFD">
        <w:rPr>
          <w:rStyle w:val="CommentReference"/>
        </w:rPr>
        <w:t xml:space="preserve"> </w:t>
      </w:r>
      <w:r w:rsidR="00587CFD">
        <w:rPr>
          <w:rStyle w:val="CommentReference"/>
        </w:rPr>
        <w:commentReference w:id="3"/>
      </w:r>
      <w:r w:rsidR="001C3723">
        <w:t xml:space="preserve"> </w:t>
      </w:r>
      <w:r w:rsidR="00587CFD" w:rsidRPr="00587CFD">
        <w:rPr>
          <w:color w:val="FF0000"/>
        </w:rPr>
        <w:t>[what is the meaning of light , I suggest to delete th</w:t>
      </w:r>
      <w:r w:rsidR="00766BB5">
        <w:rPr>
          <w:color w:val="FF0000"/>
        </w:rPr>
        <w:t xml:space="preserve">e term “light ”since it could  a] underestimate the role of ICG and b)  have different interpretation and </w:t>
      </w:r>
      <w:r w:rsidR="00587CFD" w:rsidRPr="00587CFD">
        <w:rPr>
          <w:color w:val="FF0000"/>
        </w:rPr>
        <w:t xml:space="preserve"> ]</w:t>
      </w:r>
      <w:r w:rsidR="00587CFD">
        <w:t xml:space="preserve"> </w:t>
      </w:r>
      <w:r w:rsidR="001C3723">
        <w:t xml:space="preserve">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B313BE">
        <w:rPr>
          <w:highlight w:val="yellow"/>
        </w:rPr>
        <w:t>&lt;link&gt;</w:t>
      </w:r>
    </w:p>
    <w:p w14:paraId="15269347" w14:textId="77777777" w:rsidR="003F4689" w:rsidRDefault="003F4689" w:rsidP="00D976D0">
      <w:pPr>
        <w:pStyle w:val="PlainText"/>
      </w:pPr>
    </w:p>
    <w:p w14:paraId="03C7D477"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713B16CE"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4B502DFD" w:rsidR="00642A8A" w:rsidRDefault="00642A8A" w:rsidP="00766BB5">
      <w:pPr>
        <w:pStyle w:val="PlainText"/>
      </w:pPr>
      <w:r>
        <w:t>While the ICG is requesting complete formal proposals from the operational communities</w:t>
      </w:r>
      <w:r w:rsidR="0035494E">
        <w:t xml:space="preserve"> </w:t>
      </w:r>
      <w:r w:rsidR="0035494E" w:rsidRPr="00587CFD">
        <w:rPr>
          <w:color w:val="FF0000"/>
        </w:rPr>
        <w:t>only</w:t>
      </w:r>
      <w:r w:rsidRPr="00587CFD">
        <w:rPr>
          <w:color w:val="FF0000"/>
        </w:rPr>
        <w:t xml:space="preserve">, </w:t>
      </w:r>
      <w:r w:rsidR="00587CFD">
        <w:rPr>
          <w:color w:val="FF0000"/>
        </w:rPr>
        <w:t xml:space="preserve">[ please delete only , as it is inconsistent with the term “including “ used in </w:t>
      </w:r>
      <w:r w:rsidR="00587CFD" w:rsidRPr="00587CFD">
        <w:rPr>
          <w:color w:val="FF0000"/>
        </w:rPr>
        <w:t>(i)</w:t>
      </w:r>
      <w:r w:rsidR="00587CFD" w:rsidRPr="00587CFD">
        <w:rPr>
          <w:b/>
          <w:bCs/>
          <w:color w:val="FF0000"/>
        </w:rPr>
        <w:t> </w:t>
      </w:r>
      <w:r w:rsidR="00766BB5" w:rsidRPr="00766BB5">
        <w:rPr>
          <w:color w:val="FF0000"/>
        </w:rPr>
        <w:t>above  or should it is decided to maintain only here then the term “including</w:t>
      </w:r>
      <w:r w:rsidR="00766BB5">
        <w:rPr>
          <w:b/>
          <w:bCs/>
          <w:color w:val="FF0000"/>
        </w:rPr>
        <w:t xml:space="preserve"> “ in</w:t>
      </w:r>
      <w:r w:rsidR="00766BB5" w:rsidRPr="00766BB5">
        <w:rPr>
          <w:color w:val="FF0000"/>
        </w:rPr>
        <w:t xml:space="preserve"> </w:t>
      </w:r>
      <w:r w:rsidR="00766BB5">
        <w:rPr>
          <w:color w:val="FF0000"/>
        </w:rPr>
        <w:t xml:space="preserve">in </w:t>
      </w:r>
      <w:r w:rsidR="00766BB5">
        <w:rPr>
          <w:color w:val="FF0000"/>
        </w:rPr>
        <w:t xml:space="preserve"> sub paragraph </w:t>
      </w:r>
      <w:r w:rsidR="00766BB5" w:rsidRPr="00587CFD">
        <w:rPr>
          <w:color w:val="FF0000"/>
        </w:rPr>
        <w:t>(i)</w:t>
      </w:r>
      <w:r w:rsidR="00766BB5" w:rsidRPr="00587CFD">
        <w:rPr>
          <w:b/>
          <w:bCs/>
          <w:color w:val="FF0000"/>
        </w:rPr>
        <w:t> </w:t>
      </w:r>
      <w:r w:rsidR="00766BB5" w:rsidRPr="00766BB5">
        <w:rPr>
          <w:color w:val="FF0000"/>
        </w:rPr>
        <w:t>above</w:t>
      </w:r>
      <w:r w:rsidR="00766BB5">
        <w:rPr>
          <w:b/>
          <w:bCs/>
          <w:color w:val="FF0000"/>
        </w:rPr>
        <w:t xml:space="preserve"> </w:t>
      </w:r>
      <w:r w:rsidR="00587CFD">
        <w:rPr>
          <w:b/>
          <w:bCs/>
          <w:color w:val="FF0000"/>
        </w:rPr>
        <w:t>]</w:t>
      </w:r>
      <w:r w:rsidR="00587CFD" w:rsidRPr="00587CFD">
        <w:rPr>
          <w:b/>
          <w:bCs/>
          <w:color w:val="FF0000"/>
        </w:rPr>
        <w:t xml:space="preserve"> </w:t>
      </w:r>
      <w:r w:rsidRPr="00587CFD">
        <w:rPr>
          <w:b/>
          <w:bCs/>
        </w:rPr>
        <w:t>and that 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10"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57C0FC35" w:rsidR="00642A8A" w:rsidRDefault="0035494E" w:rsidP="004648F2">
      <w:pPr>
        <w:pStyle w:val="PlainText"/>
      </w:pPr>
      <w:r>
        <w:t xml:space="preserve">Commenters should be aware that ICG will </w:t>
      </w:r>
      <w:r w:rsidR="00587CFD" w:rsidRPr="00587CFD">
        <w:rPr>
          <w:color w:val="FF0000"/>
        </w:rPr>
        <w:t>direct</w:t>
      </w:r>
      <w:r w:rsidR="00587CFD">
        <w:t xml:space="preserve"> [ pleas replace the term </w:t>
      </w:r>
      <w:r w:rsidR="00587CFD" w:rsidRPr="00587CFD">
        <w:rPr>
          <w:color w:val="FF0000"/>
        </w:rPr>
        <w:t>“direct “</w:t>
      </w:r>
      <w:r w:rsidR="00587CFD">
        <w:t xml:space="preserve">by the term  </w:t>
      </w:r>
      <w:r w:rsidR="00587CFD" w:rsidRPr="00587CFD">
        <w:rPr>
          <w:color w:val="FF0000"/>
        </w:rPr>
        <w:t>“forwards”</w:t>
      </w:r>
      <w:r w:rsidR="00587CFD">
        <w:rPr>
          <w:color w:val="FF0000"/>
        </w:rPr>
        <w:t>, as ICG is only act</w:t>
      </w:r>
      <w:r w:rsidR="004648F2">
        <w:rPr>
          <w:color w:val="FF0000"/>
        </w:rPr>
        <w:t xml:space="preserve">s or functions as forwarding entity] </w:t>
      </w:r>
      <w:r w:rsidR="00587CFD" w:rsidRPr="00587CFD">
        <w:rPr>
          <w:color w:val="FF0000"/>
        </w:rPr>
        <w:t xml:space="preserve"> </w:t>
      </w:r>
      <w:r>
        <w:t xml:space="preserve">comments received to the relevant operational communities </w:t>
      </w:r>
      <w:r w:rsidR="004648F2" w:rsidRPr="004648F2">
        <w:rPr>
          <w:color w:val="FF0000"/>
        </w:rPr>
        <w:t>,</w:t>
      </w:r>
      <w:r w:rsidR="004648F2">
        <w:t xml:space="preserve"> [ </w:t>
      </w:r>
      <w:r w:rsidR="004648F2" w:rsidRPr="004648F2">
        <w:rPr>
          <w:color w:val="FF0000"/>
        </w:rPr>
        <w:t>add ,]</w:t>
      </w:r>
      <w:r>
        <w:t>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981BA9A" w:rsidR="00413472" w:rsidRDefault="00413472" w:rsidP="004648F2">
      <w:pPr>
        <w:pStyle w:val="PlainText"/>
        <w:ind w:left="110" w:hangingChars="50" w:hanging="110"/>
      </w:pPr>
      <w:r>
        <w:t>The ICG</w:t>
      </w:r>
      <w:r w:rsidRPr="004648F2">
        <w:rPr>
          <w:color w:val="FF0000"/>
        </w:rPr>
        <w:t xml:space="preserve"> encourage</w:t>
      </w:r>
      <w:r w:rsidR="003D172C" w:rsidRPr="004648F2">
        <w:rPr>
          <w:color w:val="FF0000"/>
        </w:rPr>
        <w:t>s</w:t>
      </w:r>
      <w:r w:rsidR="004648F2">
        <w:rPr>
          <w:color w:val="FF0000"/>
        </w:rPr>
        <w:t xml:space="preserve"> to be replaced by urges </w:t>
      </w:r>
      <w:r w:rsidRPr="004648F2">
        <w:rPr>
          <w:color w:val="FF0000"/>
        </w:rPr>
        <w:t xml:space="preserve"> </w:t>
      </w:r>
      <w:r w:rsidR="004648F2">
        <w:rPr>
          <w:color w:val="FF0000"/>
        </w:rPr>
        <w:t xml:space="preserve">[  this change is necessary since we  are only encouraging but asking or a little bit more than that e.g.” urging “,. </w:t>
      </w:r>
      <w:r>
        <w:t>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5355B809" w:rsidR="00413472" w:rsidRPr="009020C7" w:rsidRDefault="00413472" w:rsidP="00766BB5">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w:t>
      </w:r>
      <w:r w:rsidR="00766BB5">
        <w:t>arrangements</w:t>
      </w:r>
      <w:bookmarkStart w:id="4" w:name="_GoBack"/>
      <w:bookmarkEnd w:id="4"/>
      <w:r>
        <w:t xml:space="preserve">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B313BE">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F19A48B"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elegateitu" w:date="2014-08-29T14:00:00Z" w:initials="d">
    <w:p w14:paraId="5CA5C633" w14:textId="5EB18936" w:rsidR="00587CFD" w:rsidRDefault="00587CFD">
      <w:pPr>
        <w:pStyle w:val="CommentText"/>
      </w:pPr>
      <w:r>
        <w:rPr>
          <w:rStyle w:val="CommentReference"/>
        </w:rPr>
        <w:annotationRef/>
      </w:r>
    </w:p>
  </w:comment>
  <w:comment w:id="1" w:author="delegateitu" w:date="2014-08-29T13:59:00Z" w:initials="d">
    <w:p w14:paraId="5134A77F" w14:textId="6C0A9B49" w:rsidR="00587CFD" w:rsidRDefault="00587CFD">
      <w:pPr>
        <w:pStyle w:val="CommentText"/>
      </w:pPr>
      <w:r>
        <w:rPr>
          <w:rStyle w:val="CommentReference"/>
        </w:rPr>
        <w:annotationRef/>
      </w:r>
    </w:p>
  </w:comment>
  <w:comment w:id="0" w:author="delegateitu" w:date="2014-08-29T13:59:00Z" w:initials="d">
    <w:p w14:paraId="5B62E453" w14:textId="7BDE1BF7" w:rsidR="00587CFD" w:rsidRDefault="00587CFD">
      <w:pPr>
        <w:pStyle w:val="CommentText"/>
      </w:pPr>
      <w:r>
        <w:rPr>
          <w:rStyle w:val="CommentReference"/>
        </w:rPr>
        <w:annotationRef/>
      </w:r>
    </w:p>
  </w:comment>
  <w:comment w:id="3" w:author="delegateitu" w:date="2014-08-29T14:01:00Z" w:initials="d">
    <w:p w14:paraId="5E83934B" w14:textId="78B68C65" w:rsidR="00587CFD" w:rsidRDefault="00587CFD" w:rsidP="00587CF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8C38" w14:textId="77777777" w:rsidR="0078374F" w:rsidRDefault="0078374F" w:rsidP="001C3723">
      <w:pPr>
        <w:spacing w:after="0" w:line="240" w:lineRule="auto"/>
      </w:pPr>
      <w:r>
        <w:separator/>
      </w:r>
    </w:p>
  </w:endnote>
  <w:endnote w:type="continuationSeparator" w:id="0">
    <w:p w14:paraId="64D67D5C" w14:textId="77777777" w:rsidR="0078374F" w:rsidRDefault="0078374F"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6C761E" w:rsidRDefault="006C761E" w:rsidP="00B31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74F">
      <w:rPr>
        <w:rStyle w:val="PageNumber"/>
        <w:noProof/>
      </w:rPr>
      <w:t>1</w:t>
    </w:r>
    <w:r>
      <w:rPr>
        <w:rStyle w:val="PageNumber"/>
      </w:rPr>
      <w:fldChar w:fldCharType="end"/>
    </w:r>
  </w:p>
  <w:p w14:paraId="22950CD5" w14:textId="77777777" w:rsidR="006C761E" w:rsidRDefault="006C761E" w:rsidP="00B313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52E1" w14:textId="77777777" w:rsidR="0078374F" w:rsidRDefault="0078374F" w:rsidP="001C3723">
      <w:pPr>
        <w:spacing w:after="0" w:line="240" w:lineRule="auto"/>
      </w:pPr>
      <w:r>
        <w:separator/>
      </w:r>
    </w:p>
  </w:footnote>
  <w:footnote w:type="continuationSeparator" w:id="0">
    <w:p w14:paraId="782805FD" w14:textId="77777777" w:rsidR="0078374F" w:rsidRDefault="0078374F" w:rsidP="001C3723">
      <w:pPr>
        <w:spacing w:after="0" w:line="240" w:lineRule="auto"/>
      </w:pPr>
      <w:r>
        <w:continuationSeparator/>
      </w:r>
    </w:p>
  </w:footnote>
  <w:footnote w:id="1">
    <w:p w14:paraId="52D8BFB4" w14:textId="302EDC07" w:rsidR="006C761E" w:rsidRPr="00B313BE" w:rsidRDefault="006C761E" w:rsidP="00E3553E">
      <w:pPr>
        <w:pStyle w:val="FootnoteText"/>
        <w:rPr>
          <w:sz w:val="22"/>
          <w:szCs w:val="22"/>
        </w:rPr>
      </w:pPr>
      <w:r w:rsidRPr="00B313BE">
        <w:rPr>
          <w:rStyle w:val="FootnoteReference"/>
          <w:sz w:val="22"/>
          <w:szCs w:val="22"/>
        </w:rPr>
        <w:footnoteRef/>
      </w:r>
      <w:r w:rsidRPr="00B313BE">
        <w:rPr>
          <w:sz w:val="22"/>
          <w:szCs w:val="22"/>
        </w:rPr>
        <w:t xml:space="preserve"> In this RFP, "IANA" refers to the functions currently specified in the</w:t>
      </w:r>
      <w:r>
        <w:rPr>
          <w:sz w:val="22"/>
          <w:szCs w:val="22"/>
        </w:rPr>
        <w:t xml:space="preserve"> </w:t>
      </w:r>
      <w:r w:rsidRPr="00B313BE">
        <w:rPr>
          <w:sz w:val="22"/>
          <w:szCs w:val="22"/>
        </w:rPr>
        <w:t>agreement between NTIA and ICANN</w:t>
      </w:r>
      <w:r>
        <w:rPr>
          <w:sz w:val="22"/>
          <w:szCs w:val="22"/>
        </w:rPr>
        <w:t xml:space="preserve"> </w:t>
      </w:r>
      <w:r w:rsidRPr="00B313BE">
        <w:rPr>
          <w:sz w:val="22"/>
          <w:szCs w:val="22"/>
        </w:rPr>
        <w:t>[</w:t>
      </w:r>
      <w:hyperlink r:id="rId1" w:history="1">
        <w:r w:rsidRPr="00B313BE">
          <w:rPr>
            <w:rStyle w:val="Hyperlink"/>
            <w:sz w:val="22"/>
            <w:szCs w:val="22"/>
          </w:rPr>
          <w:t>http://www.ntia.doc.gov/page/iana-functions-purchase-order</w:t>
        </w:r>
      </w:hyperlink>
      <w:r w:rsidRPr="00B313BE">
        <w:rPr>
          <w:sz w:val="22"/>
          <w:szCs w:val="22"/>
        </w:rPr>
        <w:t>] as well as</w:t>
      </w:r>
      <w:r>
        <w:rPr>
          <w:sz w:val="22"/>
          <w:szCs w:val="22"/>
        </w:rPr>
        <w:t xml:space="preserve"> </w:t>
      </w:r>
      <w:r w:rsidRPr="00B313BE">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B313BE">
        <w:rPr>
          <w:sz w:val="22"/>
          <w:szCs w:val="22"/>
        </w:rPr>
        <w:t>may be</w:t>
      </w:r>
      <w:r>
        <w:rPr>
          <w:sz w:val="22"/>
          <w:szCs w:val="22"/>
        </w:rPr>
        <w:t xml:space="preserve"> </w:t>
      </w:r>
      <w:r w:rsidRPr="00B313BE">
        <w:rPr>
          <w:sz w:val="22"/>
          <w:szCs w:val="22"/>
        </w:rPr>
        <w:t>useful reading in addition to the documents constituting the agreement</w:t>
      </w:r>
      <w:r>
        <w:rPr>
          <w:sz w:val="22"/>
          <w:szCs w:val="22"/>
        </w:rPr>
        <w:t xml:space="preserve"> </w:t>
      </w:r>
      <w:r w:rsidRPr="00B313BE">
        <w:rPr>
          <w:sz w:val="22"/>
          <w:szCs w:val="22"/>
        </w:rPr>
        <w:t>itself.</w:t>
      </w:r>
    </w:p>
  </w:footnote>
  <w:footnote w:id="2">
    <w:p w14:paraId="0934C65F" w14:textId="1704F990" w:rsidR="006C761E" w:rsidRDefault="006C761E">
      <w:pPr>
        <w:pStyle w:val="FootnoteText"/>
      </w:pPr>
      <w:r>
        <w:rPr>
          <w:rStyle w:val="FootnoteReference"/>
        </w:rPr>
        <w:footnoteRef/>
      </w:r>
      <w:r>
        <w:t xml:space="preserve"> </w:t>
      </w:r>
      <w:r w:rsidRPr="00B313BE">
        <w:rPr>
          <w:sz w:val="22"/>
          <w:szCs w:val="22"/>
        </w:rPr>
        <w:t>https://www.icann.org/en/system/files/files/charter-icg-27aug14-en.pdf</w:t>
      </w:r>
    </w:p>
  </w:footnote>
  <w:footnote w:id="3">
    <w:p w14:paraId="017B3405" w14:textId="5D5DEF80" w:rsidR="006C761E" w:rsidRPr="00B313BE" w:rsidRDefault="006C761E">
      <w:pPr>
        <w:pStyle w:val="FootnoteText"/>
        <w:rPr>
          <w:sz w:val="22"/>
          <w:szCs w:val="22"/>
        </w:rPr>
      </w:pPr>
      <w:r w:rsidRPr="00B313BE">
        <w:rPr>
          <w:rStyle w:val="FootnoteReference"/>
          <w:sz w:val="22"/>
          <w:szCs w:val="22"/>
        </w:rPr>
        <w:footnoteRef/>
      </w:r>
      <w:r w:rsidRPr="00B313BE">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2399"/>
    <w:rsid w:val="001C3723"/>
    <w:rsid w:val="001D1190"/>
    <w:rsid w:val="001E2BC3"/>
    <w:rsid w:val="00210551"/>
    <w:rsid w:val="00255499"/>
    <w:rsid w:val="00260336"/>
    <w:rsid w:val="002A16E5"/>
    <w:rsid w:val="002C378D"/>
    <w:rsid w:val="002F3368"/>
    <w:rsid w:val="002F4A71"/>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48F2"/>
    <w:rsid w:val="004662B1"/>
    <w:rsid w:val="00477D54"/>
    <w:rsid w:val="00495D52"/>
    <w:rsid w:val="004C1577"/>
    <w:rsid w:val="004C45E7"/>
    <w:rsid w:val="004C7131"/>
    <w:rsid w:val="004E3404"/>
    <w:rsid w:val="00520B24"/>
    <w:rsid w:val="00526CF2"/>
    <w:rsid w:val="00531D21"/>
    <w:rsid w:val="00542703"/>
    <w:rsid w:val="00550190"/>
    <w:rsid w:val="0056509C"/>
    <w:rsid w:val="00587CFD"/>
    <w:rsid w:val="005937DF"/>
    <w:rsid w:val="005A28D1"/>
    <w:rsid w:val="0060770E"/>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66BB5"/>
    <w:rsid w:val="0078374F"/>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100D"/>
    <w:rsid w:val="00917CC8"/>
    <w:rsid w:val="009308A9"/>
    <w:rsid w:val="0093599B"/>
    <w:rsid w:val="009509D3"/>
    <w:rsid w:val="009533CC"/>
    <w:rsid w:val="009737F6"/>
    <w:rsid w:val="00974E08"/>
    <w:rsid w:val="00983756"/>
    <w:rsid w:val="009B2429"/>
    <w:rsid w:val="009D2F5B"/>
    <w:rsid w:val="009D6083"/>
    <w:rsid w:val="009F762A"/>
    <w:rsid w:val="00A123B7"/>
    <w:rsid w:val="00A24D75"/>
    <w:rsid w:val="00A35349"/>
    <w:rsid w:val="00A438C2"/>
    <w:rsid w:val="00A81168"/>
    <w:rsid w:val="00A8156B"/>
    <w:rsid w:val="00AC07F2"/>
    <w:rsid w:val="00B06BCC"/>
    <w:rsid w:val="00B14AD7"/>
    <w:rsid w:val="00B313BE"/>
    <w:rsid w:val="00B76CC0"/>
    <w:rsid w:val="00B95D80"/>
    <w:rsid w:val="00BD4A1B"/>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cg-forum@icann.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files/sac-067-en.pdf" TargetMode="External"/><Relationship Id="rId1" Type="http://schemas.openxmlformats.org/officeDocument/2006/relationships/hyperlink" Target="http://www.ntia.doc.gov/page/iana-functions-purchase-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1CE6-F5FE-435F-BBEB-F3B8A4CE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delegateitu</cp:lastModifiedBy>
  <cp:revision>2</cp:revision>
  <cp:lastPrinted>2014-08-15T14:44:00Z</cp:lastPrinted>
  <dcterms:created xsi:type="dcterms:W3CDTF">2014-08-29T12:25:00Z</dcterms:created>
  <dcterms:modified xsi:type="dcterms:W3CDTF">2014-08-29T12:25:00Z</dcterms:modified>
</cp:coreProperties>
</file>