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2F011" w14:textId="0253BC72" w:rsidR="007751B2" w:rsidRDefault="007751B2" w:rsidP="007751B2">
      <w:pPr>
        <w:jc w:val="center"/>
        <w:rPr>
          <w:b/>
          <w:bCs/>
          <w:sz w:val="28"/>
          <w:szCs w:val="28"/>
        </w:rPr>
      </w:pPr>
      <w:r w:rsidRPr="007751B2">
        <w:rPr>
          <w:b/>
          <w:bCs/>
          <w:sz w:val="28"/>
          <w:szCs w:val="28"/>
        </w:rPr>
        <w:t>IRP – IOT</w:t>
      </w:r>
    </w:p>
    <w:p w14:paraId="4F50EF17" w14:textId="0F74D825" w:rsidR="00E50492" w:rsidRDefault="007751B2" w:rsidP="007751B2">
      <w:pPr>
        <w:jc w:val="center"/>
        <w:rPr>
          <w:b/>
          <w:bCs/>
          <w:sz w:val="28"/>
          <w:szCs w:val="28"/>
        </w:rPr>
      </w:pPr>
      <w:r>
        <w:rPr>
          <w:b/>
          <w:bCs/>
          <w:sz w:val="28"/>
          <w:szCs w:val="28"/>
        </w:rPr>
        <w:t xml:space="preserve">IRP </w:t>
      </w:r>
      <w:r w:rsidRPr="007751B2">
        <w:rPr>
          <w:b/>
          <w:bCs/>
          <w:sz w:val="28"/>
          <w:szCs w:val="28"/>
        </w:rPr>
        <w:t>Supplemental Procedures:  Translations</w:t>
      </w:r>
    </w:p>
    <w:p w14:paraId="1094B379" w14:textId="5228CD2B" w:rsidR="007751B2" w:rsidRDefault="007751B2" w:rsidP="007751B2">
      <w:pPr>
        <w:jc w:val="center"/>
        <w:rPr>
          <w:b/>
          <w:bCs/>
          <w:sz w:val="28"/>
          <w:szCs w:val="28"/>
        </w:rPr>
      </w:pPr>
      <w:r>
        <w:rPr>
          <w:b/>
          <w:bCs/>
          <w:sz w:val="28"/>
          <w:szCs w:val="28"/>
        </w:rPr>
        <w:t>25 February 2020</w:t>
      </w:r>
    </w:p>
    <w:p w14:paraId="23D1D5C8" w14:textId="440319CC" w:rsidR="007751B2" w:rsidRDefault="007751B2">
      <w:pPr>
        <w:rPr>
          <w:b/>
          <w:bCs/>
          <w:sz w:val="28"/>
          <w:szCs w:val="28"/>
        </w:rPr>
      </w:pPr>
    </w:p>
    <w:p w14:paraId="1553E7B9" w14:textId="36CCFB0B" w:rsidR="007751B2" w:rsidRDefault="007751B2" w:rsidP="007751B2">
      <w:pPr>
        <w:pStyle w:val="ListParagraph"/>
        <w:numPr>
          <w:ilvl w:val="0"/>
          <w:numId w:val="3"/>
        </w:numPr>
        <w:spacing w:before="100" w:beforeAutospacing="1" w:after="100" w:afterAutospacing="1" w:line="240" w:lineRule="auto"/>
        <w:rPr>
          <w:sz w:val="28"/>
          <w:szCs w:val="28"/>
        </w:rPr>
      </w:pPr>
      <w:r w:rsidRPr="007751B2">
        <w:rPr>
          <w:sz w:val="28"/>
          <w:szCs w:val="28"/>
        </w:rPr>
        <w:t>Rev</w:t>
      </w:r>
      <w:r w:rsidRPr="007751B2">
        <w:rPr>
          <w:sz w:val="28"/>
          <w:szCs w:val="28"/>
        </w:rPr>
        <w:t>iew</w:t>
      </w:r>
      <w:r w:rsidRPr="007751B2">
        <w:rPr>
          <w:sz w:val="28"/>
          <w:szCs w:val="28"/>
        </w:rPr>
        <w:t xml:space="preserve"> of agenda</w:t>
      </w:r>
    </w:p>
    <w:p w14:paraId="70C7A88A" w14:textId="77777777" w:rsidR="00F56555" w:rsidRPr="007751B2" w:rsidRDefault="00F56555" w:rsidP="00F56555">
      <w:pPr>
        <w:pStyle w:val="ListParagraph"/>
        <w:spacing w:before="100" w:beforeAutospacing="1" w:after="100" w:afterAutospacing="1" w:line="240" w:lineRule="auto"/>
        <w:ind w:left="1080"/>
        <w:rPr>
          <w:sz w:val="28"/>
          <w:szCs w:val="28"/>
        </w:rPr>
      </w:pPr>
    </w:p>
    <w:p w14:paraId="63B2A288" w14:textId="77777777" w:rsidR="00F56555" w:rsidRDefault="007751B2" w:rsidP="00F56555">
      <w:pPr>
        <w:pStyle w:val="ListParagraph"/>
        <w:numPr>
          <w:ilvl w:val="0"/>
          <w:numId w:val="3"/>
        </w:numPr>
        <w:spacing w:before="100" w:beforeAutospacing="1" w:after="100" w:afterAutospacing="1" w:line="240" w:lineRule="auto"/>
        <w:rPr>
          <w:sz w:val="28"/>
          <w:szCs w:val="28"/>
        </w:rPr>
      </w:pPr>
      <w:r w:rsidRPr="007751B2">
        <w:rPr>
          <w:sz w:val="28"/>
          <w:szCs w:val="28"/>
        </w:rPr>
        <w:t>Statements of Interest</w:t>
      </w:r>
    </w:p>
    <w:p w14:paraId="57121791" w14:textId="77777777" w:rsidR="00F56555" w:rsidRPr="00F56555" w:rsidRDefault="00F56555" w:rsidP="00F56555">
      <w:pPr>
        <w:pStyle w:val="ListParagraph"/>
        <w:rPr>
          <w:sz w:val="28"/>
          <w:szCs w:val="28"/>
        </w:rPr>
      </w:pPr>
    </w:p>
    <w:p w14:paraId="2182A39F" w14:textId="432602AD" w:rsidR="007751B2" w:rsidRDefault="007751B2" w:rsidP="00F56555">
      <w:pPr>
        <w:pStyle w:val="ListParagraph"/>
        <w:numPr>
          <w:ilvl w:val="0"/>
          <w:numId w:val="3"/>
        </w:numPr>
        <w:spacing w:before="100" w:beforeAutospacing="1" w:after="100" w:afterAutospacing="1" w:line="240" w:lineRule="auto"/>
        <w:rPr>
          <w:sz w:val="28"/>
          <w:szCs w:val="28"/>
        </w:rPr>
      </w:pPr>
      <w:r w:rsidRPr="00F56555">
        <w:rPr>
          <w:sz w:val="28"/>
          <w:szCs w:val="28"/>
        </w:rPr>
        <w:t xml:space="preserve">ICANN 67 </w:t>
      </w:r>
      <w:r w:rsidR="00955545">
        <w:rPr>
          <w:sz w:val="28"/>
          <w:szCs w:val="28"/>
        </w:rPr>
        <w:t>plans – proposal to switch</w:t>
      </w:r>
      <w:r w:rsidR="00790E09" w:rsidRPr="00F56555">
        <w:rPr>
          <w:sz w:val="28"/>
          <w:szCs w:val="28"/>
        </w:rPr>
        <w:t xml:space="preserve"> to 17 March</w:t>
      </w:r>
    </w:p>
    <w:p w14:paraId="4CAEA7E0" w14:textId="77777777" w:rsidR="00F56555" w:rsidRPr="00F56555" w:rsidRDefault="00F56555" w:rsidP="00F56555">
      <w:pPr>
        <w:pStyle w:val="ListParagraph"/>
        <w:rPr>
          <w:sz w:val="28"/>
          <w:szCs w:val="28"/>
        </w:rPr>
      </w:pPr>
    </w:p>
    <w:p w14:paraId="2BCBCB47" w14:textId="627E9730" w:rsidR="007751B2" w:rsidRDefault="007751B2" w:rsidP="00F56555">
      <w:pPr>
        <w:pStyle w:val="ListParagraph"/>
        <w:numPr>
          <w:ilvl w:val="0"/>
          <w:numId w:val="3"/>
        </w:numPr>
        <w:spacing w:before="100" w:beforeAutospacing="1" w:after="100" w:afterAutospacing="1" w:line="240" w:lineRule="auto"/>
        <w:rPr>
          <w:sz w:val="28"/>
          <w:szCs w:val="28"/>
        </w:rPr>
      </w:pPr>
      <w:r w:rsidRPr="00F56555">
        <w:rPr>
          <w:sz w:val="28"/>
          <w:szCs w:val="28"/>
        </w:rPr>
        <w:t>Translation issue</w:t>
      </w:r>
      <w:r w:rsidR="00C2368C" w:rsidRPr="00F56555">
        <w:rPr>
          <w:sz w:val="28"/>
          <w:szCs w:val="28"/>
        </w:rPr>
        <w:t xml:space="preserve"> – see points for discussion below and </w:t>
      </w:r>
      <w:r w:rsidR="00790E09" w:rsidRPr="00F56555">
        <w:rPr>
          <w:sz w:val="28"/>
          <w:szCs w:val="28"/>
        </w:rPr>
        <w:t>background document circulated with agenda</w:t>
      </w:r>
    </w:p>
    <w:p w14:paraId="60371413" w14:textId="77777777" w:rsidR="00F56555" w:rsidRPr="00F56555" w:rsidRDefault="00F56555" w:rsidP="00F56555">
      <w:pPr>
        <w:pStyle w:val="ListParagraph"/>
        <w:rPr>
          <w:sz w:val="28"/>
          <w:szCs w:val="28"/>
        </w:rPr>
      </w:pPr>
    </w:p>
    <w:p w14:paraId="44422554" w14:textId="73381A73" w:rsidR="007751B2" w:rsidRDefault="007751B2" w:rsidP="00F56555">
      <w:pPr>
        <w:pStyle w:val="ListParagraph"/>
        <w:numPr>
          <w:ilvl w:val="0"/>
          <w:numId w:val="3"/>
        </w:numPr>
        <w:spacing w:before="100" w:beforeAutospacing="1" w:after="100" w:afterAutospacing="1" w:line="240" w:lineRule="auto"/>
        <w:rPr>
          <w:sz w:val="28"/>
          <w:szCs w:val="28"/>
        </w:rPr>
      </w:pPr>
      <w:r w:rsidRPr="00F56555">
        <w:rPr>
          <w:sz w:val="28"/>
          <w:szCs w:val="28"/>
        </w:rPr>
        <w:t>Discussion of next topic</w:t>
      </w:r>
    </w:p>
    <w:p w14:paraId="3884DB12" w14:textId="77777777" w:rsidR="00F56555" w:rsidRPr="00F56555" w:rsidRDefault="00F56555" w:rsidP="00F56555">
      <w:pPr>
        <w:pStyle w:val="ListParagraph"/>
        <w:rPr>
          <w:sz w:val="28"/>
          <w:szCs w:val="28"/>
        </w:rPr>
      </w:pPr>
    </w:p>
    <w:p w14:paraId="43ED1E13" w14:textId="77777777" w:rsidR="007751B2" w:rsidRPr="00F56555" w:rsidRDefault="007751B2" w:rsidP="00F56555">
      <w:pPr>
        <w:pStyle w:val="ListParagraph"/>
        <w:numPr>
          <w:ilvl w:val="0"/>
          <w:numId w:val="3"/>
        </w:numPr>
        <w:spacing w:before="100" w:beforeAutospacing="1" w:after="100" w:afterAutospacing="1" w:line="240" w:lineRule="auto"/>
        <w:rPr>
          <w:sz w:val="28"/>
          <w:szCs w:val="28"/>
        </w:rPr>
      </w:pPr>
      <w:r w:rsidRPr="00F56555">
        <w:rPr>
          <w:sz w:val="28"/>
          <w:szCs w:val="28"/>
        </w:rPr>
        <w:t>AOB</w:t>
      </w:r>
    </w:p>
    <w:p w14:paraId="76D4F996" w14:textId="39832408" w:rsidR="007751B2" w:rsidRDefault="007751B2">
      <w:pPr>
        <w:rPr>
          <w:rFonts w:cstheme="minorHAnsi"/>
          <w:b/>
          <w:bCs/>
          <w:sz w:val="24"/>
          <w:szCs w:val="24"/>
          <w:lang w:val="en-US"/>
        </w:rPr>
      </w:pPr>
      <w:r>
        <w:rPr>
          <w:rFonts w:cstheme="minorHAnsi"/>
          <w:b/>
          <w:bCs/>
          <w:sz w:val="24"/>
          <w:szCs w:val="24"/>
          <w:lang w:val="en-US"/>
        </w:rPr>
        <w:br w:type="page"/>
      </w:r>
    </w:p>
    <w:p w14:paraId="770A119B" w14:textId="77777777" w:rsidR="007751B2" w:rsidRDefault="007751B2">
      <w:pPr>
        <w:rPr>
          <w:rFonts w:cstheme="minorHAnsi"/>
          <w:b/>
          <w:bCs/>
          <w:sz w:val="24"/>
          <w:szCs w:val="24"/>
          <w:lang w:val="en-US"/>
        </w:rPr>
      </w:pPr>
    </w:p>
    <w:p w14:paraId="13B2AFD9" w14:textId="21AB6C33" w:rsidR="007751B2" w:rsidRDefault="007751B2" w:rsidP="007751B2">
      <w:pPr>
        <w:pStyle w:val="ListParagraph"/>
        <w:ind w:left="794" w:hanging="510"/>
        <w:rPr>
          <w:rFonts w:cstheme="minorHAnsi"/>
          <w:sz w:val="24"/>
          <w:szCs w:val="24"/>
          <w:lang w:val="en-US"/>
        </w:rPr>
      </w:pPr>
      <w:r w:rsidRPr="007F66D8">
        <w:rPr>
          <w:rFonts w:cstheme="minorHAnsi"/>
          <w:b/>
          <w:bCs/>
          <w:sz w:val="24"/>
          <w:szCs w:val="24"/>
          <w:lang w:val="en-US"/>
        </w:rPr>
        <w:t>5(B)</w:t>
      </w:r>
      <w:r>
        <w:rPr>
          <w:rFonts w:cstheme="minorHAnsi"/>
          <w:sz w:val="24"/>
          <w:szCs w:val="24"/>
          <w:lang w:val="en-US"/>
        </w:rPr>
        <w:t xml:space="preserve"> Translation</w:t>
      </w:r>
      <w:r w:rsidR="00790E09">
        <w:rPr>
          <w:rFonts w:cstheme="minorHAnsi"/>
          <w:sz w:val="24"/>
          <w:szCs w:val="24"/>
          <w:lang w:val="en-US"/>
        </w:rPr>
        <w:t xml:space="preserve"> – Text from Interim Supplementary Procedures</w:t>
      </w:r>
    </w:p>
    <w:p w14:paraId="4910E0F6" w14:textId="77777777" w:rsidR="007751B2" w:rsidRDefault="007751B2" w:rsidP="007751B2">
      <w:pPr>
        <w:pStyle w:val="ListParagraph"/>
        <w:ind w:left="851" w:hanging="491"/>
        <w:rPr>
          <w:rFonts w:cstheme="minorHAnsi"/>
          <w:sz w:val="24"/>
          <w:szCs w:val="24"/>
          <w:lang w:val="en-US"/>
        </w:rPr>
      </w:pPr>
    </w:p>
    <w:p w14:paraId="279321FF" w14:textId="77777777" w:rsidR="007751B2" w:rsidRDefault="007751B2" w:rsidP="007751B2">
      <w:pPr>
        <w:pStyle w:val="ListParagraph"/>
        <w:ind w:left="794"/>
      </w:pPr>
      <w:r>
        <w:t>As required by ICANN Bylaws, Article 4, Section 4.3(l), “</w:t>
      </w:r>
      <w:r w:rsidRPr="009D567D">
        <w:rPr>
          <w:b/>
          <w:bCs/>
        </w:rPr>
        <w:t>All IRP proceedings shall be administered in English as the primary working language, with provision of translation services for CLAIMANTS if needed</w:t>
      </w:r>
      <w:r>
        <w:t xml:space="preserve">.” Translation may include both translation of written documents/transcripts as well as interpretation of oral proceedings. </w:t>
      </w:r>
    </w:p>
    <w:p w14:paraId="528C0B4D" w14:textId="77777777" w:rsidR="007751B2" w:rsidRDefault="007751B2" w:rsidP="007751B2">
      <w:pPr>
        <w:pStyle w:val="ListParagraph"/>
        <w:ind w:left="851" w:hanging="131"/>
      </w:pPr>
    </w:p>
    <w:p w14:paraId="619A76BE" w14:textId="77777777" w:rsidR="007751B2" w:rsidRDefault="007751B2" w:rsidP="007751B2">
      <w:pPr>
        <w:pStyle w:val="ListParagraph"/>
        <w:ind w:left="794"/>
      </w:pPr>
      <w:r>
        <w:t xml:space="preserve">The IRP PANEL shall have discretion to determine (i) whether the CLAIMANT has a need for translation services, (ii) what documents and/or hearing that need relates to, and (iii) what language the document, hearing or other matter or event shall be translated into. </w:t>
      </w:r>
      <w:bookmarkStart w:id="0" w:name="_Hlk33534272"/>
      <w:r>
        <w:t xml:space="preserve">A CLAIMANT not determined to have a need for translation services must submit all materials in English </w:t>
      </w:r>
      <w:bookmarkEnd w:id="0"/>
      <w:r>
        <w:t xml:space="preserve">(with the exception of the request for translation services if the request includes CLAIMANT’s certification to the IRP PANEL that submitting the request in English would be unduly burdensome). </w:t>
      </w:r>
    </w:p>
    <w:p w14:paraId="7DCA34D5" w14:textId="77777777" w:rsidR="007751B2" w:rsidRDefault="007751B2" w:rsidP="007751B2">
      <w:pPr>
        <w:pStyle w:val="ListParagraph"/>
        <w:ind w:left="851" w:hanging="131"/>
      </w:pPr>
    </w:p>
    <w:p w14:paraId="5159B91A" w14:textId="77777777" w:rsidR="007751B2" w:rsidRDefault="007751B2" w:rsidP="007751B2">
      <w:pPr>
        <w:pStyle w:val="ListParagraph"/>
        <w:ind w:left="794"/>
      </w:pPr>
      <w:r>
        <w:t xml:space="preserve">In determining whether a CLAIMANT needs translation, the IRP PANEL shall consider the CLAIMANT’s proficiency in spoken and written English and, to the extent that the CLAIMANT is represented in the proceedings by an attorney or other agent, that representative’s proficiency in spoken and written English. The IRP PANEL shall only consider requests for translations </w:t>
      </w:r>
      <w:bookmarkStart w:id="1" w:name="_Hlk33533898"/>
      <w:r>
        <w:t xml:space="preserve">from/to English and the other five official languages of the United Nations (i.e., Arabic, Chinese, French, Russian, or Spanish). </w:t>
      </w:r>
      <w:bookmarkEnd w:id="1"/>
    </w:p>
    <w:p w14:paraId="7A1EFFAC" w14:textId="77777777" w:rsidR="007751B2" w:rsidRDefault="007751B2" w:rsidP="007751B2">
      <w:pPr>
        <w:pStyle w:val="ListParagraph"/>
        <w:ind w:left="794"/>
      </w:pPr>
      <w:r>
        <w:t xml:space="preserve">In determining whether translation of a document, hearing or other matter or event shall be ordered, the IRP PANEL shall consider the CLAIMANT’s proficiency in English as well as in the requested other language (from among Arabic, Chinese, French, Russian or Spanish). The IRP PANEL shall confirm that all material portions of the record of the proceeding are available in English. </w:t>
      </w:r>
    </w:p>
    <w:p w14:paraId="12435289" w14:textId="77777777" w:rsidR="007751B2" w:rsidRDefault="007751B2" w:rsidP="007751B2">
      <w:pPr>
        <w:pStyle w:val="ListParagraph"/>
        <w:ind w:left="851" w:hanging="131"/>
      </w:pPr>
    </w:p>
    <w:p w14:paraId="3BC21EB9" w14:textId="77777777" w:rsidR="007751B2" w:rsidRDefault="007751B2" w:rsidP="007751B2">
      <w:pPr>
        <w:pStyle w:val="ListParagraph"/>
        <w:ind w:left="794"/>
      </w:pPr>
      <w:r>
        <w:t xml:space="preserve">In considering requests for translation, the IRP PANEL shall consider the materiality of the particular document, hearing or other matter or event requested to be translated, as well as the cost and delay incurred by translation, pursuant to ICDR Article 18 on Translation, and the need to ensure fundamental fairness and due process under ICANN Bylaws, Article 4, Section 4.3(n)(iv). </w:t>
      </w:r>
    </w:p>
    <w:p w14:paraId="21216797" w14:textId="77777777" w:rsidR="007751B2" w:rsidRDefault="007751B2" w:rsidP="007751B2">
      <w:pPr>
        <w:pStyle w:val="ListParagraph"/>
        <w:ind w:left="851" w:hanging="131"/>
      </w:pPr>
    </w:p>
    <w:p w14:paraId="198FD12B" w14:textId="77777777" w:rsidR="007751B2" w:rsidRDefault="007751B2" w:rsidP="007751B2">
      <w:pPr>
        <w:pStyle w:val="ListParagraph"/>
        <w:ind w:left="794"/>
      </w:pPr>
      <w:r>
        <w:t>Unless otherwise ordered by the IRP PANEL, costs of need-based translation (as determined by the IRP PANEL) shall be covered by ICANN as administrative costs and shall be coordinated through ICANN’s language services providers. Even with a determination of need-based translation, if ICANN or the CLAIMANT coordinates the translation of any document through its legal representative, such translation shall be considered part of the legal costs and not an administrative cost to be born by ICANN. Additionally, in the event that either the CLAIMANT or ICANN retains a translator for the purpose of translating any document, hearing or other matter or event, and such retention is not pursuant to a determination of need-based translation by the IRP PANEL, the costs of such translation shall not be charged as administrative costs to be covered by ICANN.</w:t>
      </w:r>
    </w:p>
    <w:p w14:paraId="46016D2B" w14:textId="287B4122" w:rsidR="007751B2" w:rsidRDefault="009D567D">
      <w:pPr>
        <w:rPr>
          <w:b/>
          <w:bCs/>
          <w:sz w:val="28"/>
          <w:szCs w:val="28"/>
        </w:rPr>
      </w:pPr>
      <w:r w:rsidRPr="009D567D">
        <w:rPr>
          <w:b/>
          <w:bCs/>
          <w:sz w:val="28"/>
          <w:szCs w:val="28"/>
        </w:rPr>
        <w:lastRenderedPageBreak/>
        <w:t>Points for Discussion</w:t>
      </w:r>
      <w:r w:rsidR="00955545">
        <w:rPr>
          <w:b/>
          <w:bCs/>
          <w:sz w:val="28"/>
          <w:szCs w:val="28"/>
        </w:rPr>
        <w:t xml:space="preserve"> on Translation</w:t>
      </w:r>
    </w:p>
    <w:p w14:paraId="2A18B297" w14:textId="5E63A800" w:rsidR="002B3136" w:rsidRPr="00F56555" w:rsidRDefault="00F56555" w:rsidP="00E77879">
      <w:pPr>
        <w:rPr>
          <w:sz w:val="26"/>
          <w:szCs w:val="26"/>
        </w:rPr>
      </w:pPr>
      <w:r w:rsidRPr="00F56555">
        <w:rPr>
          <w:sz w:val="26"/>
          <w:szCs w:val="26"/>
        </w:rPr>
        <w:t xml:space="preserve">Bylaws: </w:t>
      </w:r>
      <w:r w:rsidRPr="00F56555">
        <w:rPr>
          <w:rFonts w:ascii="Calibri" w:hAnsi="Calibri" w:cs="Calibri"/>
          <w:color w:val="333333"/>
          <w:sz w:val="26"/>
          <w:szCs w:val="26"/>
          <w:shd w:val="clear" w:color="auto" w:fill="FFFFFF"/>
        </w:rPr>
        <w:t>Secure the accessible, transparent, efficient, consistent, coherent, and just resolution of Disputes.</w:t>
      </w:r>
      <w:r w:rsidRPr="00F56555">
        <w:rPr>
          <w:rFonts w:ascii="Calibri" w:hAnsi="Calibri" w:cs="Calibri"/>
          <w:sz w:val="26"/>
          <w:szCs w:val="26"/>
        </w:rPr>
        <w:t xml:space="preserve"> </w:t>
      </w:r>
      <w:r w:rsidRPr="00F56555">
        <w:rPr>
          <w:sz w:val="26"/>
          <w:szCs w:val="26"/>
        </w:rPr>
        <w:t xml:space="preserve">Rules </w:t>
      </w:r>
      <w:r w:rsidRPr="00F56555">
        <w:rPr>
          <w:rFonts w:ascii="Calibri" w:hAnsi="Calibri" w:cs="Calibri"/>
          <w:color w:val="333333"/>
          <w:sz w:val="26"/>
          <w:szCs w:val="26"/>
          <w:shd w:val="clear" w:color="auto" w:fill="FFFFFF"/>
        </w:rPr>
        <w:t>intended to ensure fundamental fairness and due process</w:t>
      </w:r>
    </w:p>
    <w:p w14:paraId="49B1E3AB" w14:textId="238E6DD8" w:rsidR="00D36F69" w:rsidRPr="00F56555" w:rsidRDefault="00D36F69" w:rsidP="00D36F69">
      <w:pPr>
        <w:pStyle w:val="ListParagraph"/>
        <w:numPr>
          <w:ilvl w:val="0"/>
          <w:numId w:val="4"/>
        </w:numPr>
        <w:rPr>
          <w:sz w:val="26"/>
          <w:szCs w:val="26"/>
        </w:rPr>
      </w:pPr>
      <w:r w:rsidRPr="00F56555">
        <w:rPr>
          <w:sz w:val="26"/>
          <w:szCs w:val="26"/>
        </w:rPr>
        <w:t>Languages: “</w:t>
      </w:r>
      <w:r w:rsidRPr="00F56555">
        <w:rPr>
          <w:sz w:val="26"/>
          <w:szCs w:val="26"/>
        </w:rPr>
        <w:t>from/to English and the other five official languages of the United Nations (i.e., Arabic, Chinese, French, Russian, or Spanish)</w:t>
      </w:r>
      <w:r w:rsidRPr="00F56555">
        <w:rPr>
          <w:sz w:val="26"/>
          <w:szCs w:val="26"/>
        </w:rPr>
        <w:t>”.</w:t>
      </w:r>
    </w:p>
    <w:p w14:paraId="6B00E9A1" w14:textId="77777777" w:rsidR="00D36F69" w:rsidRPr="00F56555" w:rsidRDefault="00D36F69" w:rsidP="00D36F69">
      <w:pPr>
        <w:pStyle w:val="ListParagraph"/>
        <w:numPr>
          <w:ilvl w:val="1"/>
          <w:numId w:val="4"/>
        </w:numPr>
        <w:rPr>
          <w:sz w:val="26"/>
          <w:szCs w:val="26"/>
        </w:rPr>
      </w:pPr>
      <w:r w:rsidRPr="00F56555">
        <w:rPr>
          <w:sz w:val="26"/>
          <w:szCs w:val="26"/>
        </w:rPr>
        <w:t>Is this the right balance?</w:t>
      </w:r>
      <w:r w:rsidRPr="00F56555">
        <w:rPr>
          <w:sz w:val="26"/>
          <w:szCs w:val="26"/>
        </w:rPr>
        <w:t xml:space="preserve"> What about Claimants who do not speak a UN language? </w:t>
      </w:r>
    </w:p>
    <w:p w14:paraId="273B4CE3" w14:textId="09A02905" w:rsidR="00C2368C" w:rsidRPr="00F56555" w:rsidRDefault="00D36F69" w:rsidP="00C2368C">
      <w:pPr>
        <w:pStyle w:val="ListParagraph"/>
        <w:numPr>
          <w:ilvl w:val="1"/>
          <w:numId w:val="4"/>
        </w:numPr>
        <w:rPr>
          <w:sz w:val="26"/>
          <w:szCs w:val="26"/>
        </w:rPr>
      </w:pPr>
      <w:r w:rsidRPr="00F56555">
        <w:rPr>
          <w:sz w:val="26"/>
          <w:szCs w:val="26"/>
        </w:rPr>
        <w:t>Group proposal on this had been to give primacy to UN languages where Claimant speaks more than one language.</w:t>
      </w:r>
    </w:p>
    <w:p w14:paraId="7CDE79FC" w14:textId="6E4FFA61" w:rsidR="00D36F69" w:rsidRPr="00F56555" w:rsidRDefault="002B3136" w:rsidP="00D36F69">
      <w:pPr>
        <w:pStyle w:val="ListParagraph"/>
        <w:numPr>
          <w:ilvl w:val="0"/>
          <w:numId w:val="4"/>
        </w:numPr>
        <w:rPr>
          <w:sz w:val="26"/>
          <w:szCs w:val="26"/>
        </w:rPr>
      </w:pPr>
      <w:r w:rsidRPr="00F56555">
        <w:rPr>
          <w:sz w:val="26"/>
          <w:szCs w:val="26"/>
        </w:rPr>
        <w:t>Supporting e</w:t>
      </w:r>
      <w:r w:rsidR="00D36F69" w:rsidRPr="00F56555">
        <w:rPr>
          <w:sz w:val="26"/>
          <w:szCs w:val="26"/>
        </w:rPr>
        <w:t>vidence which is not in English: “</w:t>
      </w:r>
      <w:r w:rsidR="00D36F69" w:rsidRPr="00F56555">
        <w:rPr>
          <w:sz w:val="26"/>
          <w:szCs w:val="26"/>
        </w:rPr>
        <w:t>A C</w:t>
      </w:r>
      <w:r w:rsidR="00D36F69" w:rsidRPr="00F56555">
        <w:rPr>
          <w:sz w:val="26"/>
          <w:szCs w:val="26"/>
        </w:rPr>
        <w:t>laimant</w:t>
      </w:r>
      <w:r w:rsidR="00D36F69" w:rsidRPr="00F56555">
        <w:rPr>
          <w:sz w:val="26"/>
          <w:szCs w:val="26"/>
        </w:rPr>
        <w:t xml:space="preserve"> not determined to have a need for translation services must submit all materials in English</w:t>
      </w:r>
      <w:r w:rsidR="00D36F69" w:rsidRPr="00F56555">
        <w:rPr>
          <w:sz w:val="26"/>
          <w:szCs w:val="26"/>
        </w:rPr>
        <w:t>”</w:t>
      </w:r>
      <w:r w:rsidRPr="00F56555">
        <w:rPr>
          <w:sz w:val="26"/>
          <w:szCs w:val="26"/>
        </w:rPr>
        <w:t>.</w:t>
      </w:r>
    </w:p>
    <w:p w14:paraId="164CCFF5" w14:textId="3367D94F" w:rsidR="002B3136" w:rsidRPr="00F56555" w:rsidRDefault="002B3136" w:rsidP="002B3136">
      <w:pPr>
        <w:pStyle w:val="ListParagraph"/>
        <w:numPr>
          <w:ilvl w:val="1"/>
          <w:numId w:val="4"/>
        </w:numPr>
        <w:rPr>
          <w:sz w:val="26"/>
          <w:szCs w:val="26"/>
        </w:rPr>
      </w:pPr>
      <w:r w:rsidRPr="00F56555">
        <w:rPr>
          <w:sz w:val="26"/>
          <w:szCs w:val="26"/>
        </w:rPr>
        <w:t>Would suggest that it is the Claimant’s responsibility to translate</w:t>
      </w:r>
      <w:r w:rsidR="00C2368C" w:rsidRPr="00F56555">
        <w:rPr>
          <w:sz w:val="26"/>
          <w:szCs w:val="26"/>
        </w:rPr>
        <w:t xml:space="preserve"> annexed evidence</w:t>
      </w:r>
      <w:r w:rsidRPr="00F56555">
        <w:rPr>
          <w:sz w:val="26"/>
          <w:szCs w:val="26"/>
        </w:rPr>
        <w:t>?</w:t>
      </w:r>
    </w:p>
    <w:p w14:paraId="68D174C3" w14:textId="1625E34C" w:rsidR="002B3136" w:rsidRPr="00F56555" w:rsidRDefault="002B3136" w:rsidP="002B3136">
      <w:pPr>
        <w:pStyle w:val="ListParagraph"/>
        <w:numPr>
          <w:ilvl w:val="1"/>
          <w:numId w:val="4"/>
        </w:numPr>
        <w:rPr>
          <w:sz w:val="26"/>
          <w:szCs w:val="26"/>
        </w:rPr>
      </w:pPr>
      <w:r w:rsidRPr="00F56555">
        <w:rPr>
          <w:sz w:val="26"/>
          <w:szCs w:val="26"/>
        </w:rPr>
        <w:t xml:space="preserve">IRP Panel has a general discretion, is this </w:t>
      </w:r>
      <w:r w:rsidR="00954F1E">
        <w:rPr>
          <w:sz w:val="26"/>
          <w:szCs w:val="26"/>
        </w:rPr>
        <w:t>adequate</w:t>
      </w:r>
      <w:r w:rsidRPr="00F56555">
        <w:rPr>
          <w:sz w:val="26"/>
          <w:szCs w:val="26"/>
        </w:rPr>
        <w:t>?</w:t>
      </w:r>
    </w:p>
    <w:p w14:paraId="0B1FCEB7" w14:textId="265963C7" w:rsidR="00C2368C" w:rsidRPr="00F56555" w:rsidRDefault="00C2368C" w:rsidP="00C2368C">
      <w:pPr>
        <w:pStyle w:val="ListParagraph"/>
        <w:numPr>
          <w:ilvl w:val="0"/>
          <w:numId w:val="4"/>
        </w:numPr>
        <w:rPr>
          <w:sz w:val="26"/>
          <w:szCs w:val="26"/>
        </w:rPr>
      </w:pPr>
      <w:r w:rsidRPr="00F56555">
        <w:rPr>
          <w:sz w:val="26"/>
          <w:szCs w:val="26"/>
        </w:rPr>
        <w:t>Translations by Claimant not determined to be “needs-based” will be treated as legal costs and borne by Claimant.</w:t>
      </w:r>
    </w:p>
    <w:p w14:paraId="4D70279A" w14:textId="5B4B3F1E" w:rsidR="00C2368C" w:rsidRPr="00F56555" w:rsidRDefault="00C2368C" w:rsidP="00C2368C">
      <w:pPr>
        <w:pStyle w:val="ListParagraph"/>
        <w:numPr>
          <w:ilvl w:val="1"/>
          <w:numId w:val="4"/>
        </w:numPr>
        <w:rPr>
          <w:sz w:val="26"/>
          <w:szCs w:val="26"/>
        </w:rPr>
      </w:pPr>
      <w:r w:rsidRPr="00F56555">
        <w:rPr>
          <w:sz w:val="26"/>
          <w:szCs w:val="26"/>
        </w:rPr>
        <w:t>Should they be treated as an administrative cost so that the burden could shift to ICANN if Claimant wins?</w:t>
      </w:r>
    </w:p>
    <w:p w14:paraId="393B1D08" w14:textId="5E4C4DE3" w:rsidR="00E77879" w:rsidRPr="00F56555" w:rsidRDefault="00E77879" w:rsidP="00E77879">
      <w:pPr>
        <w:pStyle w:val="ListParagraph"/>
        <w:numPr>
          <w:ilvl w:val="0"/>
          <w:numId w:val="4"/>
        </w:numPr>
        <w:rPr>
          <w:sz w:val="26"/>
          <w:szCs w:val="26"/>
        </w:rPr>
      </w:pPr>
      <w:r w:rsidRPr="00F56555">
        <w:rPr>
          <w:sz w:val="26"/>
          <w:szCs w:val="26"/>
        </w:rPr>
        <w:t>Translations by ICANN to make available to the Community:</w:t>
      </w:r>
    </w:p>
    <w:p w14:paraId="3054DC66" w14:textId="04629213" w:rsidR="00E77879" w:rsidRPr="00F56555" w:rsidRDefault="00E77879" w:rsidP="00E77879">
      <w:pPr>
        <w:pStyle w:val="ListParagraph"/>
        <w:numPr>
          <w:ilvl w:val="1"/>
          <w:numId w:val="4"/>
        </w:numPr>
        <w:rPr>
          <w:sz w:val="26"/>
          <w:szCs w:val="26"/>
        </w:rPr>
      </w:pPr>
      <w:r w:rsidRPr="00F56555">
        <w:rPr>
          <w:sz w:val="26"/>
          <w:szCs w:val="26"/>
        </w:rPr>
        <w:t xml:space="preserve">Interim rules say these are not administrative costs.  </w:t>
      </w:r>
      <w:r w:rsidR="00C2368C" w:rsidRPr="00F56555">
        <w:rPr>
          <w:sz w:val="26"/>
          <w:szCs w:val="26"/>
        </w:rPr>
        <w:t xml:space="preserve">Presumption they are legal costs? </w:t>
      </w:r>
      <w:r w:rsidRPr="00F56555">
        <w:rPr>
          <w:sz w:val="26"/>
          <w:szCs w:val="26"/>
        </w:rPr>
        <w:t>Is there a need for greater clarity on these costs?</w:t>
      </w:r>
    </w:p>
    <w:p w14:paraId="3289E336" w14:textId="77777777" w:rsidR="00C2368C" w:rsidRPr="00F56555" w:rsidRDefault="00C2368C" w:rsidP="002B3136">
      <w:pPr>
        <w:pStyle w:val="ListParagraph"/>
        <w:numPr>
          <w:ilvl w:val="0"/>
          <w:numId w:val="4"/>
        </w:numPr>
        <w:rPr>
          <w:sz w:val="26"/>
          <w:szCs w:val="26"/>
        </w:rPr>
      </w:pPr>
      <w:r w:rsidRPr="00F56555">
        <w:rPr>
          <w:sz w:val="26"/>
          <w:szCs w:val="26"/>
        </w:rPr>
        <w:t>Making a request for translation:</w:t>
      </w:r>
    </w:p>
    <w:p w14:paraId="167085C7" w14:textId="43A70497" w:rsidR="002B3136" w:rsidRPr="00F56555" w:rsidRDefault="00E77879" w:rsidP="00C2368C">
      <w:pPr>
        <w:pStyle w:val="ListParagraph"/>
        <w:numPr>
          <w:ilvl w:val="1"/>
          <w:numId w:val="4"/>
        </w:numPr>
        <w:rPr>
          <w:sz w:val="26"/>
          <w:szCs w:val="26"/>
        </w:rPr>
      </w:pPr>
      <w:r w:rsidRPr="00F56555">
        <w:rPr>
          <w:sz w:val="26"/>
          <w:szCs w:val="26"/>
        </w:rPr>
        <w:t xml:space="preserve">Word/page limit for such requests? Separate from the </w:t>
      </w:r>
      <w:r w:rsidR="00954F1E" w:rsidRPr="00F56555">
        <w:rPr>
          <w:sz w:val="26"/>
          <w:szCs w:val="26"/>
        </w:rPr>
        <w:t>25-page</w:t>
      </w:r>
      <w:r w:rsidRPr="00F56555">
        <w:rPr>
          <w:sz w:val="26"/>
          <w:szCs w:val="26"/>
        </w:rPr>
        <w:t xml:space="preserve"> limit for the Initial Written Submission?</w:t>
      </w:r>
    </w:p>
    <w:p w14:paraId="62AE00F4" w14:textId="5C7E3C63" w:rsidR="00C2368C" w:rsidRPr="00F56555" w:rsidRDefault="00C2368C" w:rsidP="00C2368C">
      <w:pPr>
        <w:pStyle w:val="ListParagraph"/>
        <w:numPr>
          <w:ilvl w:val="1"/>
          <w:numId w:val="4"/>
        </w:numPr>
        <w:rPr>
          <w:sz w:val="26"/>
          <w:szCs w:val="26"/>
        </w:rPr>
      </w:pPr>
      <w:r w:rsidRPr="00F56555">
        <w:rPr>
          <w:sz w:val="26"/>
          <w:szCs w:val="26"/>
        </w:rPr>
        <w:t>Standard form?</w:t>
      </w:r>
    </w:p>
    <w:p w14:paraId="3B40792C" w14:textId="5E4BF3F3" w:rsidR="00E77879" w:rsidRPr="00F56555" w:rsidRDefault="00E77879" w:rsidP="002B3136">
      <w:pPr>
        <w:pStyle w:val="ListParagraph"/>
        <w:numPr>
          <w:ilvl w:val="0"/>
          <w:numId w:val="4"/>
        </w:numPr>
        <w:rPr>
          <w:sz w:val="26"/>
          <w:szCs w:val="26"/>
        </w:rPr>
      </w:pPr>
      <w:r w:rsidRPr="00F56555">
        <w:rPr>
          <w:sz w:val="26"/>
          <w:szCs w:val="26"/>
        </w:rPr>
        <w:t>Timing of translations (comments of Spain and Switzerland):</w:t>
      </w:r>
    </w:p>
    <w:p w14:paraId="69C891B6" w14:textId="7384A653" w:rsidR="00E77879" w:rsidRPr="00F56555" w:rsidRDefault="00E77879" w:rsidP="00E77879">
      <w:pPr>
        <w:pStyle w:val="ListParagraph"/>
        <w:numPr>
          <w:ilvl w:val="1"/>
          <w:numId w:val="4"/>
        </w:numPr>
        <w:rPr>
          <w:sz w:val="26"/>
          <w:szCs w:val="26"/>
        </w:rPr>
      </w:pPr>
      <w:r w:rsidRPr="00F56555">
        <w:rPr>
          <w:sz w:val="26"/>
          <w:szCs w:val="26"/>
        </w:rPr>
        <w:t>Contemporaneous with availability of the English-language version?</w:t>
      </w:r>
    </w:p>
    <w:p w14:paraId="0A9640B7" w14:textId="4F2288BF" w:rsidR="00C2368C" w:rsidRPr="00F56555" w:rsidRDefault="00E77879" w:rsidP="00C2368C">
      <w:pPr>
        <w:pStyle w:val="ListParagraph"/>
        <w:numPr>
          <w:ilvl w:val="1"/>
          <w:numId w:val="4"/>
        </w:numPr>
        <w:rPr>
          <w:sz w:val="26"/>
          <w:szCs w:val="26"/>
        </w:rPr>
      </w:pPr>
      <w:r w:rsidRPr="00F56555">
        <w:rPr>
          <w:sz w:val="26"/>
          <w:szCs w:val="26"/>
        </w:rPr>
        <w:t>Time limits to run from availability of translation?</w:t>
      </w:r>
    </w:p>
    <w:p w14:paraId="7AE4F7C7" w14:textId="1B7E82D4" w:rsidR="00C2368C" w:rsidRDefault="00C2368C" w:rsidP="00C2368C">
      <w:pPr>
        <w:pStyle w:val="ListParagraph"/>
        <w:numPr>
          <w:ilvl w:val="0"/>
          <w:numId w:val="4"/>
        </w:numPr>
        <w:rPr>
          <w:sz w:val="26"/>
          <w:szCs w:val="26"/>
        </w:rPr>
      </w:pPr>
      <w:r w:rsidRPr="00F56555">
        <w:rPr>
          <w:sz w:val="26"/>
          <w:szCs w:val="26"/>
        </w:rPr>
        <w:t>Other?</w:t>
      </w:r>
    </w:p>
    <w:p w14:paraId="5F6DD1CF" w14:textId="1316E764" w:rsidR="00955545" w:rsidRDefault="00955545">
      <w:pPr>
        <w:rPr>
          <w:sz w:val="26"/>
          <w:szCs w:val="26"/>
          <w:lang w:val="en-CA"/>
        </w:rPr>
      </w:pPr>
      <w:r>
        <w:rPr>
          <w:sz w:val="26"/>
          <w:szCs w:val="26"/>
        </w:rPr>
        <w:br w:type="page"/>
      </w:r>
    </w:p>
    <w:p w14:paraId="70B79E19" w14:textId="0627F967" w:rsidR="00955545" w:rsidRDefault="00A06A7E" w:rsidP="00955545">
      <w:pPr>
        <w:pStyle w:val="ListParagraph"/>
        <w:rPr>
          <w:sz w:val="28"/>
          <w:szCs w:val="28"/>
        </w:rPr>
      </w:pPr>
      <w:r>
        <w:rPr>
          <w:b/>
          <w:bCs/>
          <w:sz w:val="28"/>
          <w:szCs w:val="28"/>
        </w:rPr>
        <w:lastRenderedPageBreak/>
        <w:t xml:space="preserve">Proposed </w:t>
      </w:r>
      <w:r w:rsidR="00A11674" w:rsidRPr="00A11674">
        <w:rPr>
          <w:b/>
          <w:bCs/>
          <w:sz w:val="28"/>
          <w:szCs w:val="28"/>
        </w:rPr>
        <w:t xml:space="preserve">Next Topic </w:t>
      </w:r>
      <w:r w:rsidR="00A11674">
        <w:rPr>
          <w:b/>
          <w:bCs/>
          <w:sz w:val="28"/>
          <w:szCs w:val="28"/>
        </w:rPr>
        <w:t xml:space="preserve">for </w:t>
      </w:r>
      <w:r w:rsidR="00A11674" w:rsidRPr="00A11674">
        <w:rPr>
          <w:b/>
          <w:bCs/>
          <w:sz w:val="28"/>
          <w:szCs w:val="28"/>
        </w:rPr>
        <w:t>Discussion</w:t>
      </w:r>
    </w:p>
    <w:p w14:paraId="527F2338" w14:textId="7276EC90" w:rsidR="00A11674" w:rsidRDefault="00A11674" w:rsidP="00955545">
      <w:pPr>
        <w:pStyle w:val="ListParagraph"/>
        <w:rPr>
          <w:sz w:val="28"/>
          <w:szCs w:val="28"/>
        </w:rPr>
      </w:pPr>
    </w:p>
    <w:p w14:paraId="575E4C9E" w14:textId="46979C9D" w:rsidR="00A11674" w:rsidRDefault="00A11674" w:rsidP="00A11674">
      <w:pPr>
        <w:pStyle w:val="ListParagraph"/>
        <w:numPr>
          <w:ilvl w:val="0"/>
          <w:numId w:val="5"/>
        </w:numPr>
        <w:rPr>
          <w:sz w:val="26"/>
          <w:szCs w:val="26"/>
        </w:rPr>
      </w:pPr>
      <w:r>
        <w:rPr>
          <w:sz w:val="26"/>
          <w:szCs w:val="26"/>
        </w:rPr>
        <w:t xml:space="preserve">Additions </w:t>
      </w:r>
      <w:r w:rsidR="00A06A7E">
        <w:rPr>
          <w:sz w:val="26"/>
          <w:szCs w:val="26"/>
        </w:rPr>
        <w:t xml:space="preserve">please </w:t>
      </w:r>
      <w:r>
        <w:rPr>
          <w:sz w:val="26"/>
          <w:szCs w:val="26"/>
        </w:rPr>
        <w:t>to Sam’s list of additional issues based on review/experience with IRP.</w:t>
      </w:r>
    </w:p>
    <w:p w14:paraId="416015B7" w14:textId="69BCB7D3" w:rsidR="00A06A7E" w:rsidRDefault="001122B0" w:rsidP="00A06A7E">
      <w:pPr>
        <w:pStyle w:val="ListParagraph"/>
        <w:numPr>
          <w:ilvl w:val="1"/>
          <w:numId w:val="5"/>
        </w:numPr>
        <w:rPr>
          <w:sz w:val="26"/>
          <w:szCs w:val="26"/>
        </w:rPr>
      </w:pPr>
      <w:r>
        <w:rPr>
          <w:sz w:val="26"/>
          <w:szCs w:val="26"/>
        </w:rPr>
        <w:t>Use of Google Doc?</w:t>
      </w:r>
    </w:p>
    <w:p w14:paraId="5CC68139" w14:textId="77777777" w:rsidR="00A11674" w:rsidRDefault="00A11674" w:rsidP="00A11674">
      <w:pPr>
        <w:pStyle w:val="ListParagraph"/>
        <w:ind w:left="1080"/>
        <w:rPr>
          <w:sz w:val="26"/>
          <w:szCs w:val="26"/>
        </w:rPr>
      </w:pPr>
    </w:p>
    <w:p w14:paraId="62EF3E57" w14:textId="7FA73921" w:rsidR="00A11674" w:rsidRDefault="00A11674" w:rsidP="00A11674">
      <w:pPr>
        <w:pStyle w:val="ListParagraph"/>
        <w:numPr>
          <w:ilvl w:val="0"/>
          <w:numId w:val="5"/>
        </w:numPr>
        <w:rPr>
          <w:sz w:val="26"/>
          <w:szCs w:val="26"/>
        </w:rPr>
      </w:pPr>
      <w:r>
        <w:rPr>
          <w:sz w:val="26"/>
          <w:szCs w:val="26"/>
        </w:rPr>
        <w:t>Consolidation, Intervention and Participation as an Amicus (s7 of the Interim Supplementary Procedures)</w:t>
      </w:r>
    </w:p>
    <w:p w14:paraId="4D479BCD" w14:textId="77777777" w:rsidR="001122B0" w:rsidRDefault="001122B0" w:rsidP="001122B0">
      <w:pPr>
        <w:pStyle w:val="ListParagraph"/>
        <w:ind w:left="1080"/>
        <w:rPr>
          <w:sz w:val="26"/>
          <w:szCs w:val="26"/>
        </w:rPr>
      </w:pPr>
    </w:p>
    <w:p w14:paraId="33468F0B" w14:textId="77777777" w:rsidR="00A11674" w:rsidRDefault="00A11674" w:rsidP="00A11674">
      <w:pPr>
        <w:pStyle w:val="ListParagraph"/>
        <w:numPr>
          <w:ilvl w:val="1"/>
          <w:numId w:val="5"/>
        </w:numPr>
        <w:rPr>
          <w:sz w:val="26"/>
          <w:szCs w:val="26"/>
        </w:rPr>
      </w:pPr>
      <w:r>
        <w:rPr>
          <w:sz w:val="26"/>
          <w:szCs w:val="26"/>
        </w:rPr>
        <w:t>Sam has identified:</w:t>
      </w:r>
    </w:p>
    <w:p w14:paraId="5498EF1C" w14:textId="0A19EF6C" w:rsidR="00A11674" w:rsidRDefault="00A11674" w:rsidP="00A11674">
      <w:pPr>
        <w:pStyle w:val="ListParagraph"/>
        <w:numPr>
          <w:ilvl w:val="2"/>
          <w:numId w:val="5"/>
        </w:numPr>
        <w:rPr>
          <w:sz w:val="26"/>
          <w:szCs w:val="26"/>
        </w:rPr>
      </w:pPr>
      <w:r>
        <w:rPr>
          <w:sz w:val="26"/>
          <w:szCs w:val="26"/>
        </w:rPr>
        <w:t xml:space="preserve">Procedures Officer </w:t>
      </w:r>
    </w:p>
    <w:p w14:paraId="61BD4EFE" w14:textId="07CE09CB" w:rsidR="00A11674" w:rsidRDefault="001D2470" w:rsidP="00A11674">
      <w:pPr>
        <w:pStyle w:val="ListParagraph"/>
        <w:numPr>
          <w:ilvl w:val="2"/>
          <w:numId w:val="5"/>
        </w:numPr>
        <w:rPr>
          <w:sz w:val="26"/>
          <w:szCs w:val="26"/>
        </w:rPr>
      </w:pPr>
      <w:r>
        <w:rPr>
          <w:sz w:val="26"/>
          <w:szCs w:val="26"/>
        </w:rPr>
        <w:t xml:space="preserve">Transparency: </w:t>
      </w:r>
      <w:r w:rsidR="00A11674">
        <w:rPr>
          <w:sz w:val="26"/>
          <w:szCs w:val="26"/>
        </w:rPr>
        <w:t>access to documents and evidentiary record for the intervening party</w:t>
      </w:r>
    </w:p>
    <w:p w14:paraId="29687784" w14:textId="5614013F" w:rsidR="00A06A7E" w:rsidRDefault="001D2470" w:rsidP="00A11674">
      <w:pPr>
        <w:pStyle w:val="ListParagraph"/>
        <w:numPr>
          <w:ilvl w:val="2"/>
          <w:numId w:val="5"/>
        </w:numPr>
        <w:rPr>
          <w:sz w:val="26"/>
          <w:szCs w:val="26"/>
        </w:rPr>
      </w:pPr>
      <w:r>
        <w:rPr>
          <w:sz w:val="26"/>
          <w:szCs w:val="26"/>
        </w:rPr>
        <w:t>P</w:t>
      </w:r>
      <w:r w:rsidR="00A06A7E">
        <w:rPr>
          <w:sz w:val="26"/>
          <w:szCs w:val="26"/>
        </w:rPr>
        <w:t>ossible clarification on process to make a request</w:t>
      </w:r>
    </w:p>
    <w:p w14:paraId="4CE8B1A9" w14:textId="77777777" w:rsidR="001122B0" w:rsidRDefault="001122B0" w:rsidP="001122B0">
      <w:pPr>
        <w:pStyle w:val="ListParagraph"/>
        <w:ind w:left="2520"/>
        <w:rPr>
          <w:sz w:val="26"/>
          <w:szCs w:val="26"/>
        </w:rPr>
      </w:pPr>
    </w:p>
    <w:p w14:paraId="28D56F74" w14:textId="1E76EFE8" w:rsidR="00A11674" w:rsidRPr="001122B0" w:rsidRDefault="00A11674" w:rsidP="001122B0">
      <w:pPr>
        <w:pStyle w:val="ListParagraph"/>
        <w:numPr>
          <w:ilvl w:val="1"/>
          <w:numId w:val="5"/>
        </w:numPr>
        <w:rPr>
          <w:sz w:val="26"/>
          <w:szCs w:val="26"/>
        </w:rPr>
      </w:pPr>
      <w:r w:rsidRPr="001122B0">
        <w:rPr>
          <w:sz w:val="26"/>
          <w:szCs w:val="26"/>
        </w:rPr>
        <w:t>Possible inconsistencies/need for clarity</w:t>
      </w:r>
      <w:r w:rsidR="001122B0" w:rsidRPr="001122B0">
        <w:rPr>
          <w:sz w:val="26"/>
          <w:szCs w:val="26"/>
        </w:rPr>
        <w:t xml:space="preserve"> include</w:t>
      </w:r>
      <w:r w:rsidRPr="001122B0">
        <w:rPr>
          <w:sz w:val="26"/>
          <w:szCs w:val="26"/>
        </w:rPr>
        <w:t>:</w:t>
      </w:r>
    </w:p>
    <w:p w14:paraId="44CEC8C8" w14:textId="788262F8" w:rsidR="00A11674" w:rsidRDefault="00954F1E" w:rsidP="00A11674">
      <w:pPr>
        <w:pStyle w:val="ListParagraph"/>
        <w:numPr>
          <w:ilvl w:val="2"/>
          <w:numId w:val="5"/>
        </w:numPr>
        <w:rPr>
          <w:sz w:val="26"/>
          <w:szCs w:val="26"/>
        </w:rPr>
      </w:pPr>
      <w:r>
        <w:rPr>
          <w:sz w:val="26"/>
          <w:szCs w:val="26"/>
        </w:rPr>
        <w:t>25-page</w:t>
      </w:r>
      <w:r w:rsidR="00A11674">
        <w:rPr>
          <w:sz w:val="26"/>
          <w:szCs w:val="26"/>
        </w:rPr>
        <w:t xml:space="preserve"> </w:t>
      </w:r>
      <w:bookmarkStart w:id="2" w:name="_GoBack"/>
      <w:bookmarkEnd w:id="2"/>
      <w:r w:rsidR="00A11674">
        <w:rPr>
          <w:sz w:val="26"/>
          <w:szCs w:val="26"/>
        </w:rPr>
        <w:t xml:space="preserve">limit application to </w:t>
      </w:r>
      <w:r w:rsidR="00A11674" w:rsidRPr="00A11674">
        <w:rPr>
          <w:sz w:val="26"/>
          <w:szCs w:val="26"/>
          <w:u w:val="single"/>
        </w:rPr>
        <w:t>all</w:t>
      </w:r>
      <w:r w:rsidR="00A11674">
        <w:rPr>
          <w:sz w:val="26"/>
          <w:szCs w:val="26"/>
        </w:rPr>
        <w:t xml:space="preserve"> Claimants, including intervention/consolidation</w:t>
      </w:r>
    </w:p>
    <w:p w14:paraId="63694C32" w14:textId="77777777" w:rsidR="001122B0" w:rsidRDefault="00A11674" w:rsidP="001122B0">
      <w:pPr>
        <w:pStyle w:val="ListParagraph"/>
        <w:numPr>
          <w:ilvl w:val="2"/>
          <w:numId w:val="5"/>
        </w:numPr>
        <w:rPr>
          <w:sz w:val="26"/>
          <w:szCs w:val="26"/>
        </w:rPr>
      </w:pPr>
      <w:r>
        <w:rPr>
          <w:sz w:val="26"/>
          <w:szCs w:val="26"/>
        </w:rPr>
        <w:t>Selection of the panellists?</w:t>
      </w:r>
    </w:p>
    <w:p w14:paraId="191AEB43" w14:textId="15F483FA" w:rsidR="00A06A7E" w:rsidRDefault="00A06A7E" w:rsidP="001122B0">
      <w:pPr>
        <w:pStyle w:val="ListParagraph"/>
        <w:numPr>
          <w:ilvl w:val="2"/>
          <w:numId w:val="5"/>
        </w:numPr>
        <w:rPr>
          <w:sz w:val="26"/>
          <w:szCs w:val="26"/>
        </w:rPr>
      </w:pPr>
      <w:r w:rsidRPr="001122B0">
        <w:rPr>
          <w:sz w:val="26"/>
          <w:szCs w:val="26"/>
        </w:rPr>
        <w:t>Other – all to please review this section</w:t>
      </w:r>
    </w:p>
    <w:p w14:paraId="6077D0A8" w14:textId="77777777" w:rsidR="001122B0" w:rsidRDefault="001122B0" w:rsidP="001122B0">
      <w:pPr>
        <w:pStyle w:val="ListParagraph"/>
        <w:ind w:left="2520"/>
        <w:rPr>
          <w:sz w:val="26"/>
          <w:szCs w:val="26"/>
        </w:rPr>
      </w:pPr>
    </w:p>
    <w:p w14:paraId="14178D19" w14:textId="668CBFB6" w:rsidR="001D2470" w:rsidRDefault="001122B0" w:rsidP="001122B0">
      <w:pPr>
        <w:pStyle w:val="ListParagraph"/>
        <w:numPr>
          <w:ilvl w:val="1"/>
          <w:numId w:val="5"/>
        </w:numPr>
        <w:rPr>
          <w:sz w:val="26"/>
          <w:szCs w:val="26"/>
        </w:rPr>
      </w:pPr>
      <w:r w:rsidRPr="001122B0">
        <w:rPr>
          <w:sz w:val="26"/>
          <w:szCs w:val="26"/>
        </w:rPr>
        <w:t>Review rules overall against public comment input and previous discussion</w:t>
      </w:r>
    </w:p>
    <w:p w14:paraId="40A39BD5" w14:textId="54D9362A" w:rsidR="001D2470" w:rsidRDefault="001D2470" w:rsidP="001D2470">
      <w:pPr>
        <w:pStyle w:val="ListParagraph"/>
        <w:numPr>
          <w:ilvl w:val="2"/>
          <w:numId w:val="5"/>
        </w:numPr>
        <w:rPr>
          <w:sz w:val="26"/>
          <w:szCs w:val="26"/>
        </w:rPr>
      </w:pPr>
      <w:r>
        <w:rPr>
          <w:sz w:val="26"/>
          <w:szCs w:val="26"/>
        </w:rPr>
        <w:t>Do rules properly reflect principles and purpose of IRP</w:t>
      </w:r>
    </w:p>
    <w:p w14:paraId="453BC5D7" w14:textId="5BABCAC2" w:rsidR="00A11674" w:rsidRPr="001122B0" w:rsidRDefault="001122B0" w:rsidP="001D2470">
      <w:pPr>
        <w:pStyle w:val="ListParagraph"/>
        <w:numPr>
          <w:ilvl w:val="2"/>
          <w:numId w:val="5"/>
        </w:numPr>
        <w:rPr>
          <w:sz w:val="26"/>
          <w:szCs w:val="26"/>
        </w:rPr>
      </w:pPr>
      <w:r w:rsidRPr="001122B0">
        <w:rPr>
          <w:sz w:val="26"/>
          <w:szCs w:val="26"/>
        </w:rPr>
        <w:t xml:space="preserve"> </w:t>
      </w:r>
      <w:r w:rsidR="001D2470">
        <w:rPr>
          <w:sz w:val="26"/>
          <w:szCs w:val="26"/>
        </w:rPr>
        <w:t>B</w:t>
      </w:r>
      <w:r w:rsidR="00A06A7E" w:rsidRPr="001122B0">
        <w:rPr>
          <w:sz w:val="26"/>
          <w:szCs w:val="26"/>
        </w:rPr>
        <w:t xml:space="preserve">ackground briefing to </w:t>
      </w:r>
      <w:r>
        <w:rPr>
          <w:sz w:val="26"/>
          <w:szCs w:val="26"/>
        </w:rPr>
        <w:t>follow</w:t>
      </w:r>
    </w:p>
    <w:sectPr w:rsidR="00A11674" w:rsidRPr="001122B0" w:rsidSect="007751B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75CCC"/>
    <w:multiLevelType w:val="hybridMultilevel"/>
    <w:tmpl w:val="8F66B52C"/>
    <w:lvl w:ilvl="0" w:tplc="2F74D1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E116FF"/>
    <w:multiLevelType w:val="hybridMultilevel"/>
    <w:tmpl w:val="B81ED3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5B695C"/>
    <w:multiLevelType w:val="hybridMultilevel"/>
    <w:tmpl w:val="9A86AD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29C2D78"/>
    <w:multiLevelType w:val="multilevel"/>
    <w:tmpl w:val="3D7E7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3972C6"/>
    <w:multiLevelType w:val="hybridMultilevel"/>
    <w:tmpl w:val="AC060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B2"/>
    <w:rsid w:val="001122B0"/>
    <w:rsid w:val="001D2470"/>
    <w:rsid w:val="002B3136"/>
    <w:rsid w:val="007751B2"/>
    <w:rsid w:val="00790E09"/>
    <w:rsid w:val="00954F1E"/>
    <w:rsid w:val="00955545"/>
    <w:rsid w:val="009D567D"/>
    <w:rsid w:val="00A06A7E"/>
    <w:rsid w:val="00A11674"/>
    <w:rsid w:val="00B156DC"/>
    <w:rsid w:val="00C2368C"/>
    <w:rsid w:val="00D36F69"/>
    <w:rsid w:val="00E50492"/>
    <w:rsid w:val="00E77879"/>
    <w:rsid w:val="00F56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9075"/>
  <w15:chartTrackingRefBased/>
  <w15:docId w15:val="{A487D431-CE03-4BF8-B82A-EEC6E2F0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B2"/>
    <w:pPr>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0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Payne</dc:creator>
  <cp:keywords/>
  <dc:description/>
  <cp:lastModifiedBy>Susan Payne</cp:lastModifiedBy>
  <cp:revision>6</cp:revision>
  <dcterms:created xsi:type="dcterms:W3CDTF">2020-02-25T14:16:00Z</dcterms:created>
  <dcterms:modified xsi:type="dcterms:W3CDTF">2020-02-25T17:58:00Z</dcterms:modified>
</cp:coreProperties>
</file>