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442A" w14:textId="77777777" w:rsidR="00624CEC" w:rsidRDefault="00E23C0E" w:rsidP="00E23C0E">
      <w:pPr>
        <w:pStyle w:val="Title"/>
      </w:pPr>
      <w:r>
        <w:t xml:space="preserve">Response of IP on </w:t>
      </w:r>
      <w:r w:rsidR="00FA63CB">
        <w:t>version 1.8</w:t>
      </w:r>
      <w:r>
        <w:t xml:space="preserve"> of </w:t>
      </w:r>
      <w:r w:rsidR="00FA63CB">
        <w:t>Kannada</w:t>
      </w:r>
      <w:r w:rsidR="00071AB7">
        <w:t xml:space="preserve"> LGR </w:t>
      </w:r>
      <w:r>
        <w:t xml:space="preserve">(Proposal of </w:t>
      </w:r>
      <w:r w:rsidR="00C97B0C">
        <w:t>2008-06-</w:t>
      </w:r>
      <w:r w:rsidR="00FA63CB">
        <w:t>1</w:t>
      </w:r>
      <w:r w:rsidR="00C97B0C">
        <w:t>5</w:t>
      </w:r>
      <w:r w:rsidR="00AC3F16">
        <w:t>)</w:t>
      </w:r>
    </w:p>
    <w:p w14:paraId="4A1BCD68" w14:textId="77777777" w:rsidR="00E23C0E" w:rsidRDefault="00E23C0E" w:rsidP="00E23C0E">
      <w:r>
        <w:t xml:space="preserve">DATE: </w:t>
      </w:r>
      <w:r w:rsidR="00C97B0C">
        <w:t>2018-06-2</w:t>
      </w:r>
      <w:r w:rsidR="003727B9">
        <w:t>6</w:t>
      </w:r>
    </w:p>
    <w:p w14:paraId="27A3F9EE" w14:textId="77777777" w:rsidR="00E23C0E" w:rsidRDefault="00E23C0E" w:rsidP="00E23C0E">
      <w:pPr>
        <w:pStyle w:val="Heading1"/>
      </w:pPr>
      <w:r>
        <w:t>Overview</w:t>
      </w:r>
    </w:p>
    <w:p w14:paraId="58B7EF8F" w14:textId="77777777" w:rsidR="009A6E98" w:rsidRDefault="009A6E98" w:rsidP="00E23C0E"/>
    <w:p w14:paraId="236E2175" w14:textId="77777777" w:rsidR="00E23C0E" w:rsidRDefault="009A6E98" w:rsidP="00E23C0E">
      <w:r>
        <w:t>All issues raised in previous IP response appear to have been incorporated.</w:t>
      </w:r>
    </w:p>
    <w:p w14:paraId="53065D8B" w14:textId="77777777" w:rsidR="00E23C0E" w:rsidRDefault="00E23C0E" w:rsidP="00E23C0E">
      <w:pPr>
        <w:pStyle w:val="Heading1"/>
      </w:pPr>
      <w:r>
        <w:t>Conclusion</w:t>
      </w:r>
    </w:p>
    <w:p w14:paraId="363F87BF" w14:textId="77777777" w:rsidR="009A6E98" w:rsidRDefault="009A6E98" w:rsidP="00E23C0E"/>
    <w:p w14:paraId="3E477398" w14:textId="77777777" w:rsidR="00E23C0E" w:rsidRDefault="009A6E98" w:rsidP="00E23C0E">
      <w:r>
        <w:t>The documents approach readiness for public review.</w:t>
      </w:r>
      <w:r w:rsidR="001B60C2">
        <w:t xml:space="preserve"> However, there remains a question about the cross-script variants with Sinhala.</w:t>
      </w:r>
    </w:p>
    <w:p w14:paraId="562A5374" w14:textId="77777777" w:rsidR="001B60C2" w:rsidRDefault="00821E9F" w:rsidP="00E23C0E">
      <w:r>
        <w:t>Some suggested edits remain in the main document and in the XML.</w:t>
      </w:r>
    </w:p>
    <w:p w14:paraId="30D05CB0" w14:textId="77777777" w:rsidR="008616D4" w:rsidRDefault="008616D4" w:rsidP="008616D4">
      <w:pPr>
        <w:pStyle w:val="Heading1"/>
      </w:pPr>
      <w:r>
        <w:t>Comments on main document (.docx)</w:t>
      </w:r>
    </w:p>
    <w:p w14:paraId="448093B8" w14:textId="77777777" w:rsidR="008616D4" w:rsidRDefault="008616D4" w:rsidP="00861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922"/>
        <w:gridCol w:w="2634"/>
        <w:gridCol w:w="1964"/>
      </w:tblGrid>
      <w:tr w:rsidR="003570C5" w:rsidRPr="005D0DFC" w14:paraId="5703F73C" w14:textId="7D885BD6" w:rsidTr="003570C5">
        <w:tc>
          <w:tcPr>
            <w:tcW w:w="770" w:type="dxa"/>
          </w:tcPr>
          <w:p w14:paraId="13AFD423" w14:textId="77777777" w:rsidR="003570C5" w:rsidRPr="005D0DFC" w:rsidRDefault="003570C5" w:rsidP="00F77326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2922" w:type="dxa"/>
          </w:tcPr>
          <w:p w14:paraId="5B69F178" w14:textId="77777777" w:rsidR="003570C5" w:rsidRPr="005D0DFC" w:rsidRDefault="003570C5" w:rsidP="00F77326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2634" w:type="dxa"/>
          </w:tcPr>
          <w:p w14:paraId="0A616FA0" w14:textId="77777777" w:rsidR="003570C5" w:rsidRPr="005D0DFC" w:rsidRDefault="003570C5" w:rsidP="00F77326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  <w:tc>
          <w:tcPr>
            <w:tcW w:w="1964" w:type="dxa"/>
          </w:tcPr>
          <w:p w14:paraId="733811A8" w14:textId="5F513CBF" w:rsidR="003570C5" w:rsidRPr="005D0DFC" w:rsidRDefault="003570C5" w:rsidP="00F77326">
            <w:pPr>
              <w:rPr>
                <w:b/>
              </w:rPr>
            </w:pPr>
            <w:r>
              <w:rPr>
                <w:b/>
              </w:rPr>
              <w:t>Updates</w:t>
            </w:r>
          </w:p>
        </w:tc>
      </w:tr>
      <w:tr w:rsidR="003570C5" w:rsidRPr="00E23C0E" w14:paraId="5A8D994C" w14:textId="490A500B" w:rsidTr="003570C5">
        <w:tc>
          <w:tcPr>
            <w:tcW w:w="770" w:type="dxa"/>
          </w:tcPr>
          <w:p w14:paraId="4E3095C8" w14:textId="77777777" w:rsidR="003570C5" w:rsidRPr="00E23C0E" w:rsidRDefault="003570C5" w:rsidP="00F77326">
            <w:r>
              <w:t>1</w:t>
            </w:r>
          </w:p>
        </w:tc>
        <w:tc>
          <w:tcPr>
            <w:tcW w:w="2922" w:type="dxa"/>
          </w:tcPr>
          <w:p w14:paraId="38EF0375" w14:textId="77777777" w:rsidR="003570C5" w:rsidRPr="00E23C0E" w:rsidRDefault="003570C5" w:rsidP="00FF1086">
            <w:r>
              <w:t>In section 5 on p. 9, a Section Reference source is not connected.</w:t>
            </w:r>
          </w:p>
        </w:tc>
        <w:tc>
          <w:tcPr>
            <w:tcW w:w="2634" w:type="dxa"/>
          </w:tcPr>
          <w:p w14:paraId="44646543" w14:textId="77777777" w:rsidR="003570C5" w:rsidRPr="00E23C0E" w:rsidRDefault="003570C5" w:rsidP="00F77326">
            <w:r>
              <w:t>Please adjust the link.</w:t>
            </w:r>
          </w:p>
        </w:tc>
        <w:tc>
          <w:tcPr>
            <w:tcW w:w="1964" w:type="dxa"/>
          </w:tcPr>
          <w:p w14:paraId="2BAD9322" w14:textId="31D2FC75" w:rsidR="003570C5" w:rsidRDefault="003570C5" w:rsidP="00F77326">
            <w:r>
              <w:t>Done.</w:t>
            </w:r>
          </w:p>
          <w:p w14:paraId="6008F1FF" w14:textId="77777777" w:rsidR="003570C5" w:rsidRPr="003570C5" w:rsidRDefault="003570C5" w:rsidP="003570C5"/>
        </w:tc>
      </w:tr>
      <w:tr w:rsidR="003570C5" w:rsidRPr="00E23C0E" w14:paraId="7E3EE08B" w14:textId="3CF250B9" w:rsidTr="003570C5">
        <w:tc>
          <w:tcPr>
            <w:tcW w:w="770" w:type="dxa"/>
          </w:tcPr>
          <w:p w14:paraId="053EF046" w14:textId="77777777" w:rsidR="003570C5" w:rsidRPr="00E23C0E" w:rsidRDefault="003570C5" w:rsidP="00F77326">
            <w:r>
              <w:t>2</w:t>
            </w:r>
          </w:p>
        </w:tc>
        <w:tc>
          <w:tcPr>
            <w:tcW w:w="2922" w:type="dxa"/>
          </w:tcPr>
          <w:p w14:paraId="5A9463FA" w14:textId="77777777" w:rsidR="003570C5" w:rsidRPr="00E23C0E" w:rsidRDefault="003570C5" w:rsidP="00F77326">
            <w:r>
              <w:t>The word “perceptive” on 3</w:t>
            </w:r>
            <w:r w:rsidRPr="00E55893">
              <w:rPr>
                <w:vertAlign w:val="superscript"/>
              </w:rPr>
              <w:t>rd</w:t>
            </w:r>
            <w:r>
              <w:t xml:space="preserve"> last paragraph of p. 7</w:t>
            </w:r>
          </w:p>
        </w:tc>
        <w:tc>
          <w:tcPr>
            <w:tcW w:w="2634" w:type="dxa"/>
          </w:tcPr>
          <w:p w14:paraId="09CC50A8" w14:textId="77777777" w:rsidR="003570C5" w:rsidRPr="00E23C0E" w:rsidRDefault="003570C5" w:rsidP="00F77326">
            <w:r>
              <w:t>Consider replacing with “perceptual”, “auditory” or “acoustic”.</w:t>
            </w:r>
          </w:p>
        </w:tc>
        <w:tc>
          <w:tcPr>
            <w:tcW w:w="1964" w:type="dxa"/>
          </w:tcPr>
          <w:p w14:paraId="370FAD16" w14:textId="062BE5F4" w:rsidR="003570C5" w:rsidRDefault="003570C5" w:rsidP="00F77326">
            <w:r>
              <w:t>Edited to ‘perceptual’.</w:t>
            </w:r>
          </w:p>
        </w:tc>
      </w:tr>
      <w:tr w:rsidR="003570C5" w:rsidRPr="00E23C0E" w14:paraId="36D2BA7D" w14:textId="6F7003B3" w:rsidTr="003570C5">
        <w:tc>
          <w:tcPr>
            <w:tcW w:w="770" w:type="dxa"/>
          </w:tcPr>
          <w:p w14:paraId="4D393872" w14:textId="77777777" w:rsidR="003570C5" w:rsidRDefault="003570C5" w:rsidP="003570C5">
            <w:r>
              <w:t>3</w:t>
            </w:r>
          </w:p>
        </w:tc>
        <w:tc>
          <w:tcPr>
            <w:tcW w:w="2922" w:type="dxa"/>
          </w:tcPr>
          <w:p w14:paraId="2737424F" w14:textId="77777777" w:rsidR="003570C5" w:rsidRDefault="003570C5" w:rsidP="003570C5">
            <w:r>
              <w:t>Section 3.4.5 missing “s” after “Conjunct” (plural)</w:t>
            </w:r>
          </w:p>
        </w:tc>
        <w:tc>
          <w:tcPr>
            <w:tcW w:w="2634" w:type="dxa"/>
          </w:tcPr>
          <w:p w14:paraId="0DF7A2D3" w14:textId="77777777" w:rsidR="003570C5" w:rsidRDefault="003570C5" w:rsidP="003570C5">
            <w:r>
              <w:t>add “s”</w:t>
            </w:r>
          </w:p>
          <w:p w14:paraId="702E2F1F" w14:textId="77777777" w:rsidR="003570C5" w:rsidRDefault="003570C5" w:rsidP="003570C5"/>
        </w:tc>
        <w:tc>
          <w:tcPr>
            <w:tcW w:w="1964" w:type="dxa"/>
          </w:tcPr>
          <w:p w14:paraId="374ADAA5" w14:textId="2B73ED36" w:rsidR="003570C5" w:rsidRDefault="003570C5" w:rsidP="003570C5">
            <w:r w:rsidRPr="00B80222">
              <w:t>Done.</w:t>
            </w:r>
          </w:p>
        </w:tc>
      </w:tr>
      <w:tr w:rsidR="003570C5" w:rsidRPr="00E23C0E" w14:paraId="56842038" w14:textId="4DB2C614" w:rsidTr="003570C5">
        <w:tc>
          <w:tcPr>
            <w:tcW w:w="770" w:type="dxa"/>
          </w:tcPr>
          <w:p w14:paraId="4D491B8F" w14:textId="77777777" w:rsidR="003570C5" w:rsidRDefault="003570C5" w:rsidP="003570C5"/>
        </w:tc>
        <w:tc>
          <w:tcPr>
            <w:tcW w:w="2922" w:type="dxa"/>
          </w:tcPr>
          <w:p w14:paraId="08B3281A" w14:textId="77777777" w:rsidR="003570C5" w:rsidRDefault="003570C5" w:rsidP="003570C5">
            <w:r>
              <w:t>Section 4: missing comma after “however”</w:t>
            </w:r>
          </w:p>
        </w:tc>
        <w:tc>
          <w:tcPr>
            <w:tcW w:w="2634" w:type="dxa"/>
          </w:tcPr>
          <w:p w14:paraId="5C16172E" w14:textId="77777777" w:rsidR="003570C5" w:rsidRDefault="003570C5" w:rsidP="003570C5">
            <w:r>
              <w:t>Add comma</w:t>
            </w:r>
          </w:p>
        </w:tc>
        <w:tc>
          <w:tcPr>
            <w:tcW w:w="1964" w:type="dxa"/>
          </w:tcPr>
          <w:p w14:paraId="5E65DACF" w14:textId="7C0C302A" w:rsidR="003570C5" w:rsidRDefault="003570C5" w:rsidP="003570C5">
            <w:r w:rsidRPr="00B80222">
              <w:t>Done.</w:t>
            </w:r>
          </w:p>
        </w:tc>
      </w:tr>
      <w:tr w:rsidR="003570C5" w:rsidRPr="00E23C0E" w14:paraId="667FC5BA" w14:textId="04882679" w:rsidTr="003570C5">
        <w:tc>
          <w:tcPr>
            <w:tcW w:w="770" w:type="dxa"/>
          </w:tcPr>
          <w:p w14:paraId="25D4DC63" w14:textId="77777777" w:rsidR="003570C5" w:rsidRDefault="003570C5" w:rsidP="003570C5"/>
        </w:tc>
        <w:tc>
          <w:tcPr>
            <w:tcW w:w="2922" w:type="dxa"/>
          </w:tcPr>
          <w:p w14:paraId="721785D9" w14:textId="77777777" w:rsidR="003570C5" w:rsidRPr="00114914" w:rsidRDefault="003570C5" w:rsidP="003570C5">
            <w:pPr>
              <w:rPr>
                <w:rFonts w:ascii="Cambria" w:hAnsi="Cambria"/>
                <w:bCs/>
                <w:color w:val="365F91" w:themeColor="accent1" w:themeShade="BF"/>
              </w:rPr>
            </w:pPr>
            <w:r>
              <w:rPr>
                <w:rFonts w:ascii="Cambria" w:eastAsia="Cambria" w:hAnsi="Cambria" w:cs="Cambria"/>
              </w:rPr>
              <w:t>will be assigned (change to “has been” as this has now happened)</w:t>
            </w:r>
          </w:p>
        </w:tc>
        <w:tc>
          <w:tcPr>
            <w:tcW w:w="2634" w:type="dxa"/>
          </w:tcPr>
          <w:p w14:paraId="0B76C567" w14:textId="77777777" w:rsidR="003570C5" w:rsidRDefault="003570C5" w:rsidP="003570C5">
            <w:r>
              <w:t>change to “has been”</w:t>
            </w:r>
          </w:p>
        </w:tc>
        <w:tc>
          <w:tcPr>
            <w:tcW w:w="1964" w:type="dxa"/>
          </w:tcPr>
          <w:p w14:paraId="76389951" w14:textId="0102A9B0" w:rsidR="003570C5" w:rsidRDefault="003570C5" w:rsidP="003570C5">
            <w:r w:rsidRPr="00B80222">
              <w:t>Done.</w:t>
            </w:r>
          </w:p>
        </w:tc>
      </w:tr>
      <w:tr w:rsidR="003570C5" w:rsidRPr="00E23C0E" w14:paraId="4FB94E5E" w14:textId="745E9C74" w:rsidTr="003570C5">
        <w:tc>
          <w:tcPr>
            <w:tcW w:w="770" w:type="dxa"/>
          </w:tcPr>
          <w:p w14:paraId="4ED14B15" w14:textId="77777777" w:rsidR="003570C5" w:rsidRDefault="003570C5" w:rsidP="003570C5"/>
        </w:tc>
        <w:tc>
          <w:tcPr>
            <w:tcW w:w="2922" w:type="dxa"/>
          </w:tcPr>
          <w:p w14:paraId="4E3A4EA7" w14:textId="77777777" w:rsidR="003570C5" w:rsidRDefault="003570C5" w:rsidP="003570C5">
            <w:r w:rsidRPr="00114914">
              <w:rPr>
                <w:rFonts w:ascii="Cambria" w:hAnsi="Cambria"/>
                <w:bCs/>
                <w:color w:val="365F91" w:themeColor="accent1" w:themeShade="BF"/>
              </w:rPr>
              <w:t>Acknowledgement of Environment Limitations</w:t>
            </w:r>
          </w:p>
        </w:tc>
        <w:tc>
          <w:tcPr>
            <w:tcW w:w="2634" w:type="dxa"/>
          </w:tcPr>
          <w:p w14:paraId="2DE83755" w14:textId="77777777" w:rsidR="003570C5" w:rsidRDefault="003570C5" w:rsidP="003570C5">
            <w:r>
              <w:t>change to “External limits on Scope”</w:t>
            </w:r>
          </w:p>
          <w:p w14:paraId="409F897A" w14:textId="77777777" w:rsidR="003570C5" w:rsidRDefault="003570C5" w:rsidP="003570C5"/>
          <w:p w14:paraId="4369DFBE" w14:textId="77777777" w:rsidR="003570C5" w:rsidRDefault="003570C5" w:rsidP="003570C5">
            <w:r>
              <w:t>This is an edit we ask for all LGRs</w:t>
            </w:r>
          </w:p>
        </w:tc>
        <w:tc>
          <w:tcPr>
            <w:tcW w:w="1964" w:type="dxa"/>
          </w:tcPr>
          <w:p w14:paraId="6CA4FADC" w14:textId="1DABCFCE" w:rsidR="003570C5" w:rsidRDefault="003570C5" w:rsidP="003570C5">
            <w:r w:rsidRPr="00B80222">
              <w:t>Done.</w:t>
            </w:r>
          </w:p>
        </w:tc>
      </w:tr>
      <w:tr w:rsidR="003570C5" w:rsidRPr="00E23C0E" w14:paraId="78429BF5" w14:textId="1038B958" w:rsidTr="003570C5">
        <w:tc>
          <w:tcPr>
            <w:tcW w:w="770" w:type="dxa"/>
          </w:tcPr>
          <w:p w14:paraId="13005DE5" w14:textId="77777777" w:rsidR="003570C5" w:rsidRDefault="003570C5" w:rsidP="003570C5"/>
        </w:tc>
        <w:tc>
          <w:tcPr>
            <w:tcW w:w="2922" w:type="dxa"/>
          </w:tcPr>
          <w:p w14:paraId="101EC355" w14:textId="77777777" w:rsidR="003570C5" w:rsidRPr="001B60C2" w:rsidRDefault="003570C5" w:rsidP="003570C5">
            <w:r w:rsidRPr="001B60C2">
              <w:t>“Howe</w:t>
            </w:r>
            <w:r>
              <w:t>ve</w:t>
            </w:r>
            <w:r w:rsidRPr="001B60C2">
              <w:t>r the Domain..”</w:t>
            </w:r>
          </w:p>
          <w:p w14:paraId="07383CA5" w14:textId="77777777" w:rsidR="003570C5" w:rsidRPr="00114914" w:rsidRDefault="003570C5" w:rsidP="003570C5">
            <w:pPr>
              <w:rPr>
                <w:rFonts w:ascii="Cambria" w:hAnsi="Cambria"/>
                <w:bCs/>
                <w:color w:val="365F91" w:themeColor="accent1" w:themeShade="BF"/>
              </w:rPr>
            </w:pPr>
            <w:r w:rsidRPr="001B60C2">
              <w:t>missing comma after However</w:t>
            </w:r>
          </w:p>
        </w:tc>
        <w:tc>
          <w:tcPr>
            <w:tcW w:w="2634" w:type="dxa"/>
          </w:tcPr>
          <w:p w14:paraId="137B323A" w14:textId="77777777" w:rsidR="003570C5" w:rsidRDefault="003570C5" w:rsidP="003570C5">
            <w:r>
              <w:t>Add comma</w:t>
            </w:r>
          </w:p>
        </w:tc>
        <w:tc>
          <w:tcPr>
            <w:tcW w:w="1964" w:type="dxa"/>
          </w:tcPr>
          <w:p w14:paraId="6B2B1C57" w14:textId="01901AE3" w:rsidR="003570C5" w:rsidRDefault="003570C5" w:rsidP="003570C5">
            <w:r w:rsidRPr="0090583B">
              <w:t>Done.</w:t>
            </w:r>
          </w:p>
        </w:tc>
      </w:tr>
      <w:tr w:rsidR="003570C5" w:rsidRPr="00E23C0E" w14:paraId="259DD512" w14:textId="6FEB185C" w:rsidTr="003570C5">
        <w:tc>
          <w:tcPr>
            <w:tcW w:w="770" w:type="dxa"/>
          </w:tcPr>
          <w:p w14:paraId="2E65EB62" w14:textId="77777777" w:rsidR="003570C5" w:rsidRDefault="003570C5" w:rsidP="003570C5"/>
        </w:tc>
        <w:tc>
          <w:tcPr>
            <w:tcW w:w="2922" w:type="dxa"/>
          </w:tcPr>
          <w:p w14:paraId="1703DF4D" w14:textId="77777777" w:rsidR="003570C5" w:rsidRDefault="003570C5" w:rsidP="003570C5">
            <w:r>
              <w:t>“</w:t>
            </w:r>
            <w:r w:rsidRPr="00FC5F6C">
              <w:rPr>
                <w:rFonts w:ascii="Cambria" w:hAnsi="Cambria"/>
              </w:rPr>
              <w:t xml:space="preserve">There are no variants within Kannada script. </w:t>
            </w:r>
            <w:r>
              <w:t>”</w:t>
            </w:r>
          </w:p>
          <w:p w14:paraId="0A9A5881" w14:textId="77777777" w:rsidR="003570C5" w:rsidRPr="001B60C2" w:rsidRDefault="003570C5" w:rsidP="003570C5">
            <w:r>
              <w:t>Change to “the Kannada script”</w:t>
            </w:r>
          </w:p>
        </w:tc>
        <w:tc>
          <w:tcPr>
            <w:tcW w:w="2634" w:type="dxa"/>
          </w:tcPr>
          <w:p w14:paraId="5E4203EF" w14:textId="77777777" w:rsidR="003570C5" w:rsidRDefault="003570C5" w:rsidP="003570C5">
            <w:r>
              <w:t>Add “the”</w:t>
            </w:r>
          </w:p>
        </w:tc>
        <w:tc>
          <w:tcPr>
            <w:tcW w:w="1964" w:type="dxa"/>
          </w:tcPr>
          <w:p w14:paraId="29126AD9" w14:textId="315798BD" w:rsidR="003570C5" w:rsidRDefault="003570C5" w:rsidP="003570C5">
            <w:r w:rsidRPr="0090583B">
              <w:t>Done.</w:t>
            </w:r>
          </w:p>
        </w:tc>
      </w:tr>
      <w:tr w:rsidR="003570C5" w:rsidRPr="00E23C0E" w14:paraId="7E04B50E" w14:textId="4299D030" w:rsidTr="003570C5">
        <w:tc>
          <w:tcPr>
            <w:tcW w:w="770" w:type="dxa"/>
          </w:tcPr>
          <w:p w14:paraId="3303E6EF" w14:textId="77777777" w:rsidR="003570C5" w:rsidRDefault="003570C5" w:rsidP="003570C5"/>
        </w:tc>
        <w:tc>
          <w:tcPr>
            <w:tcW w:w="2922" w:type="dxa"/>
          </w:tcPr>
          <w:p w14:paraId="37BF3F08" w14:textId="77777777" w:rsidR="003570C5" w:rsidRDefault="003570C5" w:rsidP="003570C5">
            <w:r>
              <w:t xml:space="preserve">is no other </w:t>
            </w:r>
            <w:r>
              <w:sym w:font="Wingdings" w:char="F0E0"/>
            </w:r>
            <w:r>
              <w:t xml:space="preserve"> are no other</w:t>
            </w:r>
          </w:p>
        </w:tc>
        <w:tc>
          <w:tcPr>
            <w:tcW w:w="2634" w:type="dxa"/>
          </w:tcPr>
          <w:p w14:paraId="3EE1F870" w14:textId="77777777" w:rsidR="003570C5" w:rsidRDefault="003570C5" w:rsidP="003570C5">
            <w:r>
              <w:t>Change to “are” (plural)</w:t>
            </w:r>
          </w:p>
        </w:tc>
        <w:tc>
          <w:tcPr>
            <w:tcW w:w="1964" w:type="dxa"/>
          </w:tcPr>
          <w:p w14:paraId="21D4949C" w14:textId="64CC88FE" w:rsidR="003570C5" w:rsidRDefault="003570C5" w:rsidP="003570C5">
            <w:r w:rsidRPr="0090583B">
              <w:t>Done.</w:t>
            </w:r>
          </w:p>
        </w:tc>
      </w:tr>
    </w:tbl>
    <w:p w14:paraId="15A2C829" w14:textId="77777777" w:rsidR="008616D4" w:rsidRDefault="00E55893" w:rsidP="008616D4">
      <w:r>
        <w:t>Also:</w:t>
      </w:r>
    </w:p>
    <w:p w14:paraId="20E579EE" w14:textId="77777777" w:rsidR="00530309" w:rsidRDefault="00530309" w:rsidP="00530309">
      <w:r>
        <w:t>One section on p. 3 of the .docx proposal contains a number of infelicities. IP suggests the following changes.</w:t>
      </w:r>
    </w:p>
    <w:p w14:paraId="1E83594F" w14:textId="77777777" w:rsidR="00530309" w:rsidRDefault="00530309" w:rsidP="00530309">
      <w:r>
        <w:t>Current text:</w:t>
      </w:r>
    </w:p>
    <w:p w14:paraId="3005E7DE" w14:textId="77777777" w:rsidR="00530309" w:rsidRDefault="00530309" w:rsidP="00530309">
      <w:r>
        <w:t>Most of the public records were written during Mysore kings are in Modi script. No inscriptions were written in Modi script as this style is difficult to inscribe on a stone. This can easily be called the last developed script which taught even now in schools for cursive writing of Kannada.</w:t>
      </w:r>
    </w:p>
    <w:p w14:paraId="6D9D0404" w14:textId="77777777" w:rsidR="00530309" w:rsidRDefault="00530309" w:rsidP="00530309">
      <w:r>
        <w:t>Suggested text:</w:t>
      </w:r>
    </w:p>
    <w:p w14:paraId="3BAFFB86" w14:textId="4038C566" w:rsidR="00530309" w:rsidRDefault="00530309" w:rsidP="00530309">
      <w:r>
        <w:t xml:space="preserve">Most of the public records </w:t>
      </w:r>
      <w:r w:rsidR="00A66813" w:rsidRPr="003D1CA8">
        <w:rPr>
          <w:color w:val="FF0000"/>
        </w:rPr>
        <w:t>that</w:t>
      </w:r>
      <w:r w:rsidR="00A66813">
        <w:t xml:space="preserve"> </w:t>
      </w:r>
      <w:r>
        <w:t xml:space="preserve">were written </w:t>
      </w:r>
      <w:r w:rsidR="00A66813">
        <w:t xml:space="preserve">in the </w:t>
      </w:r>
      <w:r w:rsidR="00A66813" w:rsidRPr="00334634">
        <w:rPr>
          <w:color w:val="FF0000"/>
        </w:rPr>
        <w:t>period of the</w:t>
      </w:r>
      <w:r>
        <w:t xml:space="preserve"> Mysore kings are in</w:t>
      </w:r>
      <w:r w:rsidR="00334634">
        <w:t xml:space="preserve"> </w:t>
      </w:r>
      <w:r w:rsidR="00334634" w:rsidRPr="00334634">
        <w:rPr>
          <w:color w:val="FF0000"/>
        </w:rPr>
        <w:t>the</w:t>
      </w:r>
      <w:r>
        <w:t xml:space="preserve"> Modi script. No inscriptions were written in </w:t>
      </w:r>
      <w:r w:rsidR="00334634" w:rsidRPr="00334634">
        <w:rPr>
          <w:color w:val="FF0000"/>
        </w:rPr>
        <w:t xml:space="preserve">the </w:t>
      </w:r>
      <w:r>
        <w:t xml:space="preserve">Modi script as this style is difficult to inscribe on a stone. This </w:t>
      </w:r>
      <w:r w:rsidR="00A66813" w:rsidRPr="00334634">
        <w:rPr>
          <w:color w:val="FF0000"/>
        </w:rPr>
        <w:t>may</w:t>
      </w:r>
      <w:r w:rsidRPr="00334634">
        <w:rPr>
          <w:color w:val="FF0000"/>
        </w:rPr>
        <w:t xml:space="preserve"> be </w:t>
      </w:r>
      <w:r w:rsidR="00A66813" w:rsidRPr="00334634">
        <w:rPr>
          <w:color w:val="FF0000"/>
        </w:rPr>
        <w:t>considered</w:t>
      </w:r>
      <w:r>
        <w:t xml:space="preserve"> the la</w:t>
      </w:r>
      <w:r w:rsidR="00A66813">
        <w:t>te</w:t>
      </w:r>
      <w:r>
        <w:t xml:space="preserve">st developed </w:t>
      </w:r>
      <w:r w:rsidR="00A66813" w:rsidRPr="00334634">
        <w:rPr>
          <w:color w:val="FF0000"/>
        </w:rPr>
        <w:t>form of the</w:t>
      </w:r>
      <w:r w:rsidR="00A66813">
        <w:t xml:space="preserve"> </w:t>
      </w:r>
      <w:r>
        <w:t>script</w:t>
      </w:r>
      <w:r w:rsidR="00A66813">
        <w:t xml:space="preserve">, </w:t>
      </w:r>
      <w:r w:rsidR="00A66813" w:rsidRPr="00334634">
        <w:rPr>
          <w:color w:val="FF0000"/>
        </w:rPr>
        <w:t>and is</w:t>
      </w:r>
      <w:r>
        <w:t xml:space="preserve"> taught even now in schools </w:t>
      </w:r>
      <w:r w:rsidR="00A66813" w:rsidRPr="00334634">
        <w:rPr>
          <w:color w:val="FF0000"/>
        </w:rPr>
        <w:t>as</w:t>
      </w:r>
      <w:r>
        <w:t xml:space="preserve"> cursive writing </w:t>
      </w:r>
      <w:r w:rsidR="00A66813">
        <w:t>for</w:t>
      </w:r>
      <w:r>
        <w:t xml:space="preserve"> Kannada.</w:t>
      </w:r>
      <w:r w:rsidR="003570C5">
        <w:t xml:space="preserve"> </w:t>
      </w:r>
      <w:r w:rsidR="003570C5" w:rsidRPr="003570C5">
        <w:rPr>
          <w:color w:val="4F81BD" w:themeColor="accent1"/>
        </w:rPr>
        <w:t>-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4759"/>
        <w:gridCol w:w="77"/>
        <w:gridCol w:w="3116"/>
      </w:tblGrid>
      <w:tr w:rsidR="00334634" w14:paraId="38CEC5C3" w14:textId="77777777" w:rsidTr="00334634">
        <w:tc>
          <w:tcPr>
            <w:tcW w:w="343" w:type="dxa"/>
          </w:tcPr>
          <w:p w14:paraId="69511713" w14:textId="77777777" w:rsidR="00334634" w:rsidRDefault="00334634" w:rsidP="00530309">
            <w:r>
              <w:t>3</w:t>
            </w:r>
          </w:p>
        </w:tc>
        <w:tc>
          <w:tcPr>
            <w:tcW w:w="4515" w:type="dxa"/>
            <w:gridSpan w:val="2"/>
            <w:tcBorders>
              <w:bottom w:val="nil"/>
            </w:tcBorders>
          </w:tcPr>
          <w:p w14:paraId="66EF141C" w14:textId="77777777" w:rsidR="00334634" w:rsidRDefault="00334634" w:rsidP="00530309">
            <w:pPr>
              <w:rPr>
                <w:noProof/>
                <w:lang w:val="en-US" w:eastAsia="en-US" w:bidi="km-KH"/>
              </w:rPr>
            </w:pPr>
            <w:r>
              <w:rPr>
                <w:noProof/>
                <w:lang w:val="en-US" w:eastAsia="en-US" w:bidi="km-KH"/>
              </w:rPr>
              <w:t>Cross-script variants with Sinhala:</w:t>
            </w:r>
          </w:p>
        </w:tc>
        <w:tc>
          <w:tcPr>
            <w:tcW w:w="3658" w:type="dxa"/>
            <w:tcBorders>
              <w:bottom w:val="nil"/>
            </w:tcBorders>
          </w:tcPr>
          <w:p w14:paraId="7CE358B3" w14:textId="77777777" w:rsidR="00334634" w:rsidRDefault="00334634" w:rsidP="00530309"/>
        </w:tc>
      </w:tr>
      <w:tr w:rsidR="00334634" w14:paraId="326840E2" w14:textId="77777777" w:rsidTr="00334634">
        <w:tc>
          <w:tcPr>
            <w:tcW w:w="343" w:type="dxa"/>
            <w:tcBorders>
              <w:right w:val="single" w:sz="4" w:space="0" w:color="auto"/>
            </w:tcBorders>
          </w:tcPr>
          <w:p w14:paraId="6F8591B2" w14:textId="77777777" w:rsidR="00334634" w:rsidRDefault="00334634" w:rsidP="00530309"/>
        </w:tc>
        <w:tc>
          <w:tcPr>
            <w:tcW w:w="8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33AEB" w14:textId="77777777" w:rsidR="00334634" w:rsidRDefault="00334634" w:rsidP="00530309">
            <w:r>
              <w:rPr>
                <w:noProof/>
                <w:lang w:val="en-US" w:eastAsia="en-US"/>
              </w:rPr>
              <w:drawing>
                <wp:inline distT="0" distB="0" distL="0" distR="0" wp14:anchorId="4F651AC6" wp14:editId="74C0EEED">
                  <wp:extent cx="5273675" cy="1967230"/>
                  <wp:effectExtent l="19050" t="0" r="3175" b="0"/>
                  <wp:docPr id="4" name="Picture 4" descr="C:\Users\asmusf\AppData\Local\Temp\fgafgigacbcbng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musf\AppData\Local\Temp\fgafgigacbcbng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634" w14:paraId="60D7BE7F" w14:textId="77777777" w:rsidTr="00334634">
        <w:tc>
          <w:tcPr>
            <w:tcW w:w="343" w:type="dxa"/>
          </w:tcPr>
          <w:p w14:paraId="648DED26" w14:textId="77777777" w:rsidR="00334634" w:rsidRDefault="00334634" w:rsidP="00530309"/>
        </w:tc>
        <w:tc>
          <w:tcPr>
            <w:tcW w:w="4445" w:type="dxa"/>
            <w:tcBorders>
              <w:top w:val="nil"/>
              <w:bottom w:val="nil"/>
            </w:tcBorders>
          </w:tcPr>
          <w:p w14:paraId="33CFBCD9" w14:textId="77777777" w:rsidR="00334634" w:rsidRDefault="00334634" w:rsidP="00334634">
            <w:r>
              <w:t>The set above shows the only consonant that is propose</w:t>
            </w:r>
            <w:r w:rsidR="003D1CA8">
              <w:t>d</w:t>
            </w:r>
            <w:r>
              <w:t xml:space="preserve"> as a variant with Sinhala. In the opinion of the IP the similarity between the Kannada (0CB0) and Sinhalese (0DBB) code points appears sufficiently remote to no longer be considered a homoglyph.</w:t>
            </w:r>
          </w:p>
          <w:p w14:paraId="438C95D7" w14:textId="77777777" w:rsidR="00334634" w:rsidRDefault="00334634" w:rsidP="00334634"/>
          <w:p w14:paraId="035D3E1D" w14:textId="77777777" w:rsidR="00334634" w:rsidRDefault="00334634" w:rsidP="00334634">
            <w:r>
              <w:t>The same applies to the Telugu (0C30) / Sinhala (0DBB) pair.</w:t>
            </w:r>
          </w:p>
          <w:p w14:paraId="2B248C51" w14:textId="77777777" w:rsidR="00334634" w:rsidRDefault="00334634" w:rsidP="00334634"/>
          <w:p w14:paraId="3427D897" w14:textId="77777777" w:rsidR="00334634" w:rsidRDefault="00334634" w:rsidP="00334634">
            <w:r>
              <w:lastRenderedPageBreak/>
              <w:t>With only a single consonant (plus two combining marks) the overlap between Sinhala and these two scripts appears rather limited.</w:t>
            </w:r>
          </w:p>
          <w:p w14:paraId="77ACF889" w14:textId="77777777" w:rsidR="00334634" w:rsidRDefault="00334634" w:rsidP="00334634"/>
          <w:p w14:paraId="41C79E40" w14:textId="77777777" w:rsidR="00334634" w:rsidRDefault="00334634" w:rsidP="00334634">
            <w:r>
              <w:t xml:space="preserve">As was the case with similar relation between SEA scripts, the IP would recommend to drop Sinhala 0DBB from the variant sets for both Kannada and Telugu. </w:t>
            </w:r>
          </w:p>
          <w:p w14:paraId="220EC81B" w14:textId="77777777" w:rsidR="00334634" w:rsidRDefault="00334634" w:rsidP="00334634"/>
          <w:p w14:paraId="2C1F78E5" w14:textId="77777777" w:rsidR="00334634" w:rsidRDefault="00334634" w:rsidP="00334634">
            <w:r>
              <w:t xml:space="preserve">If that is done, the only remaining characters are combining marks 0D82 and 0D83 which can no longer form a cross-script label. They could then also be removed. </w:t>
            </w:r>
          </w:p>
        </w:tc>
        <w:tc>
          <w:tcPr>
            <w:tcW w:w="3728" w:type="dxa"/>
            <w:gridSpan w:val="2"/>
            <w:tcBorders>
              <w:top w:val="nil"/>
              <w:bottom w:val="nil"/>
            </w:tcBorders>
          </w:tcPr>
          <w:p w14:paraId="4E6DAECD" w14:textId="77777777" w:rsidR="00334634" w:rsidRDefault="00334634" w:rsidP="00530309">
            <w:r>
              <w:lastRenderedPageBreak/>
              <w:t xml:space="preserve">Please reconsider the case for 0DBB as a cross-script variant. It appears marginal to the IP. If GP agrees to remove, 0D82 and 0D83 would also no longer be necessary. </w:t>
            </w:r>
            <w:r>
              <w:br/>
              <w:t>(Same feedback applies to Telugu).</w:t>
            </w:r>
          </w:p>
        </w:tc>
      </w:tr>
      <w:tr w:rsidR="00334634" w14:paraId="499843D3" w14:textId="77777777" w:rsidTr="00334634">
        <w:tc>
          <w:tcPr>
            <w:tcW w:w="343" w:type="dxa"/>
          </w:tcPr>
          <w:p w14:paraId="4FB3E7AD" w14:textId="77777777" w:rsidR="00334634" w:rsidRDefault="00334634" w:rsidP="00530309">
            <w:r>
              <w:t>4</w:t>
            </w:r>
          </w:p>
        </w:tc>
        <w:tc>
          <w:tcPr>
            <w:tcW w:w="4445" w:type="dxa"/>
            <w:tcBorders>
              <w:top w:val="nil"/>
            </w:tcBorders>
          </w:tcPr>
          <w:p w14:paraId="43CBB402" w14:textId="77777777" w:rsidR="00334634" w:rsidRDefault="00334634" w:rsidP="00334634">
            <w:r>
              <w:t>Cross script variants with Telugu.</w:t>
            </w:r>
          </w:p>
          <w:p w14:paraId="78C59A99" w14:textId="77777777" w:rsidR="00334634" w:rsidRDefault="00334634" w:rsidP="00334634"/>
          <w:p w14:paraId="4FC8D2AC" w14:textId="77777777" w:rsidR="00334634" w:rsidRDefault="00334634" w:rsidP="00334634">
            <w:r>
              <w:t>Some of the proposed variants are much closer than others. However, the IP’s position is that given the closely related nature of the Kannada and Telugu scripts, a slightly extended view of homoglyph may be appropriate.</w:t>
            </w:r>
          </w:p>
        </w:tc>
        <w:tc>
          <w:tcPr>
            <w:tcW w:w="3728" w:type="dxa"/>
            <w:gridSpan w:val="2"/>
            <w:tcBorders>
              <w:top w:val="nil"/>
            </w:tcBorders>
          </w:tcPr>
          <w:p w14:paraId="6646EA52" w14:textId="77777777" w:rsidR="00334634" w:rsidRDefault="00334634" w:rsidP="00530309">
            <w:r>
              <w:t>No action.</w:t>
            </w:r>
          </w:p>
        </w:tc>
      </w:tr>
    </w:tbl>
    <w:p w14:paraId="716ECF0A" w14:textId="5CF9C37A" w:rsidR="00334634" w:rsidRDefault="00334634" w:rsidP="00530309"/>
    <w:p w14:paraId="74CD0EF6" w14:textId="3C02F7D6" w:rsidR="003570C5" w:rsidRPr="003570C5" w:rsidRDefault="003570C5" w:rsidP="00530309">
      <w:pPr>
        <w:rPr>
          <w:color w:val="4F81BD" w:themeColor="accent1"/>
        </w:rPr>
      </w:pPr>
      <w:r w:rsidRPr="003570C5">
        <w:rPr>
          <w:color w:val="4F81BD" w:themeColor="accent1"/>
        </w:rPr>
        <w:t>The cross-script with Telu</w:t>
      </w:r>
      <w:r>
        <w:rPr>
          <w:color w:val="4F81BD" w:themeColor="accent1"/>
        </w:rPr>
        <w:t>gu and Kannada remain the same as previous version.</w:t>
      </w:r>
    </w:p>
    <w:p w14:paraId="4309A739" w14:textId="77777777" w:rsidR="00530309" w:rsidRPr="00E23C0E" w:rsidRDefault="00530309" w:rsidP="008616D4"/>
    <w:p w14:paraId="64610175" w14:textId="77777777" w:rsidR="008616D4" w:rsidRDefault="008616D4" w:rsidP="008616D4">
      <w:pPr>
        <w:pStyle w:val="Heading1"/>
      </w:pPr>
      <w:r>
        <w:t>Comments on LGR specification (.xml)</w:t>
      </w:r>
    </w:p>
    <w:p w14:paraId="7881D7D7" w14:textId="77777777" w:rsidR="00F77326" w:rsidRDefault="00F77326" w:rsidP="008616D4">
      <w:pPr>
        <w:rPr>
          <w:rFonts w:eastAsia="Times New Roman" w:cs="Times New Roman"/>
        </w:rPr>
      </w:pPr>
    </w:p>
    <w:p w14:paraId="28425A5A" w14:textId="77777777" w:rsidR="008616D4" w:rsidRPr="00F77326" w:rsidRDefault="00F77326" w:rsidP="008616D4">
      <w:pPr>
        <w:rPr>
          <w:rFonts w:eastAsia="Times New Roman" w:cs="Times New Roman"/>
        </w:rPr>
      </w:pPr>
      <w:r>
        <w:rPr>
          <w:rFonts w:eastAsia="Times New Roman" w:cs="Times New Roman"/>
        </w:rPr>
        <w:t>Kannada files (updated xml and labels) have been input into IP scripts.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9A6E98">
        <w:rPr>
          <w:rFonts w:eastAsia="Times New Roman" w:cs="Times New Roman"/>
        </w:rPr>
        <w:t>No</w:t>
      </w:r>
      <w:r w:rsidR="00334634">
        <w:rPr>
          <w:rFonts w:eastAsia="Times New Roman" w:cs="Times New Roman"/>
        </w:rPr>
        <w:t xml:space="preserve"> parsing</w:t>
      </w:r>
      <w:r w:rsidR="009A6E98">
        <w:rPr>
          <w:rFonts w:eastAsia="Times New Roman" w:cs="Times New Roman"/>
        </w:rPr>
        <w:t xml:space="preserve"> errors reported from the XML.</w:t>
      </w:r>
      <w:r>
        <w:rPr>
          <w:rFonts w:eastAsia="Times New Roman" w:cs="Times New Roman"/>
        </w:rPr>
        <w:br/>
      </w:r>
      <w:r w:rsidR="009A6E98">
        <w:rPr>
          <w:rFonts w:eastAsia="Times New Roman" w:cs="Times New Roman"/>
        </w:rPr>
        <w:br/>
        <w:t xml:space="preserve">No </w:t>
      </w:r>
      <w:r>
        <w:rPr>
          <w:rFonts w:eastAsia="Times New Roman" w:cs="Times New Roman"/>
        </w:rPr>
        <w:t xml:space="preserve">test </w:t>
      </w:r>
      <w:r w:rsidR="009A6E98">
        <w:rPr>
          <w:rFonts w:eastAsia="Times New Roman" w:cs="Times New Roman"/>
        </w:rPr>
        <w:t>of</w:t>
      </w:r>
      <w:r>
        <w:rPr>
          <w:rFonts w:eastAsia="Times New Roman" w:cs="Times New Roman"/>
        </w:rPr>
        <w:t xml:space="preserve"> variants </w:t>
      </w:r>
      <w:r w:rsidR="009A6E98">
        <w:rPr>
          <w:rFonts w:eastAsia="Times New Roman" w:cs="Times New Roman"/>
        </w:rPr>
        <w:t>as yet, since there  has not yet been a detailed review.</w:t>
      </w:r>
      <w:r w:rsidR="009A6E98">
        <w:rPr>
          <w:rFonts w:eastAsia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2785"/>
        <w:gridCol w:w="2684"/>
        <w:gridCol w:w="2048"/>
      </w:tblGrid>
      <w:tr w:rsidR="003570C5" w:rsidRPr="005D0DFC" w14:paraId="19BA8016" w14:textId="04BD62FB" w:rsidTr="003570C5">
        <w:tc>
          <w:tcPr>
            <w:tcW w:w="773" w:type="dxa"/>
          </w:tcPr>
          <w:p w14:paraId="1491034B" w14:textId="77777777" w:rsidR="003570C5" w:rsidRPr="005D0DFC" w:rsidRDefault="003570C5" w:rsidP="00F77326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2785" w:type="dxa"/>
          </w:tcPr>
          <w:p w14:paraId="1A380A7F" w14:textId="77777777" w:rsidR="003570C5" w:rsidRPr="005D0DFC" w:rsidRDefault="003570C5" w:rsidP="00F77326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2684" w:type="dxa"/>
          </w:tcPr>
          <w:p w14:paraId="72F77117" w14:textId="77777777" w:rsidR="003570C5" w:rsidRPr="005D0DFC" w:rsidRDefault="003570C5" w:rsidP="00F77326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  <w:tc>
          <w:tcPr>
            <w:tcW w:w="2048" w:type="dxa"/>
          </w:tcPr>
          <w:p w14:paraId="708AD78D" w14:textId="764E3361" w:rsidR="003570C5" w:rsidRPr="005D0DFC" w:rsidRDefault="003570C5" w:rsidP="00F77326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3570C5" w:rsidRPr="00E23C0E" w14:paraId="72DF5BAB" w14:textId="197C280C" w:rsidTr="003570C5">
        <w:tc>
          <w:tcPr>
            <w:tcW w:w="773" w:type="dxa"/>
          </w:tcPr>
          <w:p w14:paraId="22D081DE" w14:textId="77777777" w:rsidR="003570C5" w:rsidRPr="00E23C0E" w:rsidRDefault="003570C5" w:rsidP="00F77326"/>
        </w:tc>
        <w:tc>
          <w:tcPr>
            <w:tcW w:w="2785" w:type="dxa"/>
          </w:tcPr>
          <w:p w14:paraId="3412EC21" w14:textId="77777777" w:rsidR="003570C5" w:rsidRDefault="003570C5" w:rsidP="00062383">
            <w:r>
              <w:t>The discussion of implicit vowel/Halant is overly detailed and argumentative: it is worded to make it appear that there is a distinction between “Unicode” and how the script actually works.</w:t>
            </w:r>
          </w:p>
          <w:p w14:paraId="54F97698" w14:textId="77777777" w:rsidR="003570C5" w:rsidRDefault="003570C5" w:rsidP="00062383"/>
          <w:p w14:paraId="01477F70" w14:textId="77777777" w:rsidR="003570C5" w:rsidRDefault="003570C5" w:rsidP="00062383">
            <w:pPr>
              <w:spacing w:line="280" w:lineRule="exact"/>
            </w:pPr>
            <w:r>
              <w:t>“</w:t>
            </w:r>
            <w:r w:rsidRPr="00062383">
              <w:t xml:space="preserve">Implicit vowel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 in </w:t>
            </w:r>
            <w:r>
              <w:t>c</w:t>
            </w:r>
            <w:r w:rsidRPr="00062383">
              <w:t>onsonants: All consonants (vya</w:t>
            </w:r>
            <w:r>
              <w:t>ñ</w:t>
            </w:r>
            <w:r w:rsidRPr="00062383">
              <w:t xml:space="preserve">janas) in Kannada when written as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ka),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ಖ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kha),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ಗ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ga), etc. actually have a built-in vowel sign (matra) of vowel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 in them. These consonants are actually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ಕ್</w:t>
            </w:r>
            <w:r w:rsidRPr="00062383">
              <w:t xml:space="preserve">,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ಖ್</w:t>
            </w:r>
            <w:r w:rsidRPr="00062383">
              <w:t xml:space="preserve">,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ಗ್</w:t>
            </w:r>
            <w:r w:rsidRPr="00062383">
              <w:t xml:space="preserve">, etc., shown after removing the implicit vowel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a). In fact many grammar books on Kannada list the consonants by removing the implicit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>a). In Unicode the character U+0CCD (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್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>)</w:t>
            </w:r>
            <w:r w:rsidRPr="00062383">
              <w:t>, which is the Kannada equivalent of Devanagari’s Halant (or Virama), U+094D (</w:t>
            </w:r>
            <w:r w:rsidRPr="00062383">
              <w:rPr>
                <w:rFonts w:ascii="Mangal" w:hAnsi="Mangal" w:cs="Mangal" w:hint="cs"/>
                <w:cs/>
                <w:lang w:bidi="hi-IN"/>
              </w:rPr>
              <w:t>्</w:t>
            </w:r>
            <w:r w:rsidRPr="00062383">
              <w:rPr>
                <w:rFonts w:ascii="DaunPenh" w:hAnsi="DaunPenh" w:cs="DaunPenh" w:hint="cs"/>
                <w:cs/>
                <w:lang w:bidi="hi-IN"/>
              </w:rPr>
              <w:t>)</w:t>
            </w:r>
            <w:r w:rsidRPr="00062383">
              <w:t xml:space="preserve">, is applied to consonants to remove the implicit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a). Thus the consonant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</w:t>
            </w:r>
            <w:r w:rsidRPr="00062383">
              <w:t xml:space="preserve"> (ka) is actually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ಕ್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+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cs/>
                <w:lang w:bidi="kn-IN"/>
              </w:rPr>
              <w:t xml:space="preserve">. </w:t>
            </w:r>
            <w:r w:rsidRPr="00062383">
              <w:t xml:space="preserve">But in Unicode it is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>U+0C95 (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)) +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್</w:t>
            </w:r>
            <w:r w:rsidRPr="00062383">
              <w:t xml:space="preserve"> (U+0CCD (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್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>))</w:t>
            </w:r>
            <w:r w:rsidRPr="00062383">
              <w:t xml:space="preserve"> =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ಕ್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. </w:t>
            </w:r>
            <w:r w:rsidRPr="00062383">
              <w:t xml:space="preserve">More details in Section "3.4.4 Implicit vowel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>a) in consonants" of the [</w:t>
            </w:r>
            <w:hyperlink r:id="rId6" w:anchor="ref_Proposal" w:history="1">
              <w:r w:rsidRPr="00062383">
                <w:rPr>
                  <w:rStyle w:val="Hyperlink"/>
                </w:rPr>
                <w:t>Proposal</w:t>
              </w:r>
            </w:hyperlink>
            <w:r w:rsidRPr="00062383">
              <w:t>].</w:t>
            </w:r>
            <w:r>
              <w:t>”</w:t>
            </w:r>
          </w:p>
          <w:p w14:paraId="2EF0937A" w14:textId="77777777" w:rsidR="003570C5" w:rsidRDefault="003570C5" w:rsidP="00062383">
            <w:pPr>
              <w:spacing w:line="280" w:lineRule="exact"/>
            </w:pPr>
          </w:p>
          <w:p w14:paraId="5E56741B" w14:textId="77777777" w:rsidR="003570C5" w:rsidRPr="00E23C0E" w:rsidRDefault="003570C5" w:rsidP="00062383">
            <w:pPr>
              <w:spacing w:line="280" w:lineRule="exact"/>
            </w:pPr>
            <w:r>
              <w:t>For most users of the LGR, the fact that Halant is used with consonants is the most important piece of information needed to understand the label generation rules – the other details are available in the proposal document.</w:t>
            </w:r>
          </w:p>
        </w:tc>
        <w:tc>
          <w:tcPr>
            <w:tcW w:w="2684" w:type="dxa"/>
          </w:tcPr>
          <w:p w14:paraId="35B10B69" w14:textId="77777777" w:rsidR="003570C5" w:rsidRDefault="003570C5" w:rsidP="00F77326">
            <w:r>
              <w:lastRenderedPageBreak/>
              <w:t>We suggest a streamlined version for the XML, as users can always look up more details:</w:t>
            </w:r>
          </w:p>
          <w:p w14:paraId="640F83F9" w14:textId="77777777" w:rsidR="003570C5" w:rsidRDefault="003570C5" w:rsidP="00F77326"/>
          <w:p w14:paraId="4246D693" w14:textId="77777777" w:rsidR="003570C5" w:rsidRDefault="003570C5" w:rsidP="00062383">
            <w:pPr>
              <w:spacing w:line="280" w:lineRule="exact"/>
            </w:pPr>
            <w:r>
              <w:t xml:space="preserve">“Implicit vowel </w:t>
            </w:r>
            <w:r>
              <w:rPr>
                <w:rFonts w:cs="Tunga" w:hint="cs"/>
                <w:cs/>
                <w:lang w:bidi="kn-IN"/>
              </w:rPr>
              <w:t>ಅ</w:t>
            </w:r>
            <w:r>
              <w:rPr>
                <w:rFonts w:cs="Tunga"/>
                <w:cs/>
                <w:lang w:bidi="kn-IN"/>
              </w:rPr>
              <w:t xml:space="preserve"> (</w:t>
            </w:r>
            <w:r>
              <w:t xml:space="preserve">a) in consonants: All consonants code points </w:t>
            </w:r>
            <w:r>
              <w:lastRenderedPageBreak/>
              <w:t xml:space="preserve">in Kannada contain an implicit an vowel </w:t>
            </w:r>
            <w:r>
              <w:rPr>
                <w:rFonts w:cs="Tunga" w:hint="cs"/>
                <w:cs/>
                <w:lang w:bidi="kn-IN"/>
              </w:rPr>
              <w:t>ಅ</w:t>
            </w:r>
            <w:r>
              <w:rPr>
                <w:rFonts w:cs="Tunga"/>
                <w:cs/>
                <w:lang w:bidi="kn-IN"/>
              </w:rPr>
              <w:t xml:space="preserve"> (</w:t>
            </w:r>
            <w:r>
              <w:t xml:space="preserve">a) .The Unicode character U+0CCD, which is the Kannada equivalent of Devanagari’s Halant (or Virama), U+094D, is applied to consonants to remove the implicit </w:t>
            </w:r>
            <w:r>
              <w:rPr>
                <w:rFonts w:cs="Tunga" w:hint="cs"/>
                <w:cs/>
                <w:lang w:bidi="kn-IN"/>
              </w:rPr>
              <w:t>ಅ</w:t>
            </w:r>
            <w:r>
              <w:rPr>
                <w:rFonts w:cs="Tunga"/>
                <w:cs/>
                <w:lang w:bidi="kn-IN"/>
              </w:rPr>
              <w:t xml:space="preserve"> (</w:t>
            </w:r>
            <w:r>
              <w:t xml:space="preserve">a). A vowel sign (matra) applied to a consonant explicitly designates a vowel. More details in Section "3.4.4 Implicit vowel </w:t>
            </w:r>
            <w:r>
              <w:rPr>
                <w:rFonts w:cs="Tunga" w:hint="cs"/>
                <w:cs/>
                <w:lang w:bidi="kn-IN"/>
              </w:rPr>
              <w:t>ಅ</w:t>
            </w:r>
            <w:r>
              <w:rPr>
                <w:rFonts w:cs="Tunga"/>
                <w:cs/>
                <w:lang w:bidi="kn-IN"/>
              </w:rPr>
              <w:t xml:space="preserve"> (</w:t>
            </w:r>
            <w:r>
              <w:t>a) in consonants" of the [Proposal].”</w:t>
            </w:r>
          </w:p>
          <w:p w14:paraId="32A2AD8E" w14:textId="77777777" w:rsidR="003570C5" w:rsidRDefault="003570C5" w:rsidP="00062383">
            <w:pPr>
              <w:spacing w:line="280" w:lineRule="exact"/>
            </w:pPr>
          </w:p>
          <w:p w14:paraId="25E8E67F" w14:textId="77777777" w:rsidR="003570C5" w:rsidRPr="00E23C0E" w:rsidRDefault="003570C5" w:rsidP="000636BA">
            <w:pPr>
              <w:spacing w:line="280" w:lineRule="exact"/>
            </w:pPr>
            <w:r>
              <w:t xml:space="preserve">This suggested edit has been carried out in the attached XML. </w:t>
            </w:r>
          </w:p>
        </w:tc>
        <w:tc>
          <w:tcPr>
            <w:tcW w:w="2048" w:type="dxa"/>
          </w:tcPr>
          <w:p w14:paraId="4B191685" w14:textId="44B3D3B5" w:rsidR="003570C5" w:rsidRDefault="003570C5" w:rsidP="00F77326">
            <w:r>
              <w:lastRenderedPageBreak/>
              <w:t>Use IP version of XML</w:t>
            </w:r>
          </w:p>
        </w:tc>
      </w:tr>
      <w:tr w:rsidR="003570C5" w:rsidRPr="00E23C0E" w14:paraId="25119C91" w14:textId="1C81D512" w:rsidTr="003570C5">
        <w:tc>
          <w:tcPr>
            <w:tcW w:w="773" w:type="dxa"/>
          </w:tcPr>
          <w:p w14:paraId="7DCC9E89" w14:textId="77777777" w:rsidR="003570C5" w:rsidRPr="00E23C0E" w:rsidRDefault="003570C5" w:rsidP="00F77326"/>
        </w:tc>
        <w:tc>
          <w:tcPr>
            <w:tcW w:w="2785" w:type="dxa"/>
          </w:tcPr>
          <w:p w14:paraId="2DEAF1DF" w14:textId="77777777" w:rsidR="003570C5" w:rsidRDefault="003570C5" w:rsidP="00F77326"/>
        </w:tc>
        <w:tc>
          <w:tcPr>
            <w:tcW w:w="2684" w:type="dxa"/>
          </w:tcPr>
          <w:p w14:paraId="294DB47B" w14:textId="77777777" w:rsidR="003570C5" w:rsidRDefault="003570C5" w:rsidP="00F77326"/>
        </w:tc>
        <w:tc>
          <w:tcPr>
            <w:tcW w:w="2048" w:type="dxa"/>
          </w:tcPr>
          <w:p w14:paraId="3BD7C478" w14:textId="77777777" w:rsidR="003570C5" w:rsidRDefault="003570C5" w:rsidP="00F77326"/>
        </w:tc>
      </w:tr>
      <w:tr w:rsidR="003570C5" w:rsidRPr="00E23C0E" w14:paraId="6018E080" w14:textId="5F98FA85" w:rsidTr="003570C5">
        <w:tc>
          <w:tcPr>
            <w:tcW w:w="773" w:type="dxa"/>
          </w:tcPr>
          <w:p w14:paraId="2FB01DE6" w14:textId="77777777" w:rsidR="003570C5" w:rsidRPr="00E23C0E" w:rsidRDefault="003570C5" w:rsidP="00F77326"/>
        </w:tc>
        <w:tc>
          <w:tcPr>
            <w:tcW w:w="2785" w:type="dxa"/>
          </w:tcPr>
          <w:p w14:paraId="1277D560" w14:textId="77777777" w:rsidR="003570C5" w:rsidRPr="00E23C0E" w:rsidRDefault="003570C5" w:rsidP="00F77326">
            <w:r>
              <w:t>The name of the proposal is incorrect</w:t>
            </w:r>
          </w:p>
        </w:tc>
        <w:tc>
          <w:tcPr>
            <w:tcW w:w="2684" w:type="dxa"/>
          </w:tcPr>
          <w:p w14:paraId="1A418F08" w14:textId="77777777" w:rsidR="003570C5" w:rsidRPr="00E23C0E" w:rsidRDefault="003570C5" w:rsidP="00F77326">
            <w:r>
              <w:t>Corrected in attached XML</w:t>
            </w:r>
          </w:p>
        </w:tc>
        <w:tc>
          <w:tcPr>
            <w:tcW w:w="2048" w:type="dxa"/>
          </w:tcPr>
          <w:p w14:paraId="0ACFB2BC" w14:textId="0B233B8A" w:rsidR="003570C5" w:rsidRDefault="003570C5" w:rsidP="00F77326">
            <w:r>
              <w:t>Use IP version of XML</w:t>
            </w:r>
          </w:p>
        </w:tc>
      </w:tr>
      <w:tr w:rsidR="003570C5" w:rsidRPr="00E23C0E" w14:paraId="170421C3" w14:textId="5D0897C8" w:rsidTr="003570C5">
        <w:tc>
          <w:tcPr>
            <w:tcW w:w="773" w:type="dxa"/>
          </w:tcPr>
          <w:p w14:paraId="356969FD" w14:textId="77777777" w:rsidR="003570C5" w:rsidRPr="00E23C0E" w:rsidRDefault="003570C5" w:rsidP="00F77326"/>
        </w:tc>
        <w:tc>
          <w:tcPr>
            <w:tcW w:w="2785" w:type="dxa"/>
          </w:tcPr>
          <w:p w14:paraId="2813E06F" w14:textId="77777777" w:rsidR="003570C5" w:rsidRDefault="003570C5" w:rsidP="00F77326"/>
        </w:tc>
        <w:tc>
          <w:tcPr>
            <w:tcW w:w="2684" w:type="dxa"/>
          </w:tcPr>
          <w:p w14:paraId="1D95CDC8" w14:textId="77777777" w:rsidR="003570C5" w:rsidRDefault="003570C5" w:rsidP="00F77326"/>
        </w:tc>
        <w:tc>
          <w:tcPr>
            <w:tcW w:w="2048" w:type="dxa"/>
          </w:tcPr>
          <w:p w14:paraId="2DB3CA6B" w14:textId="77777777" w:rsidR="003570C5" w:rsidRDefault="003570C5" w:rsidP="00F77326"/>
        </w:tc>
      </w:tr>
      <w:tr w:rsidR="003570C5" w:rsidRPr="00E23C0E" w14:paraId="50A171ED" w14:textId="656940E3" w:rsidTr="003570C5">
        <w:tc>
          <w:tcPr>
            <w:tcW w:w="773" w:type="dxa"/>
          </w:tcPr>
          <w:p w14:paraId="149000D9" w14:textId="77777777" w:rsidR="003570C5" w:rsidRPr="00E23C0E" w:rsidRDefault="003570C5" w:rsidP="00F77326"/>
        </w:tc>
        <w:tc>
          <w:tcPr>
            <w:tcW w:w="2785" w:type="dxa"/>
          </w:tcPr>
          <w:p w14:paraId="737D317D" w14:textId="77777777" w:rsidR="003570C5" w:rsidRDefault="003570C5" w:rsidP="00F77326">
            <w:r>
              <w:t>Detailed edits</w:t>
            </w:r>
          </w:p>
        </w:tc>
        <w:tc>
          <w:tcPr>
            <w:tcW w:w="2684" w:type="dxa"/>
          </w:tcPr>
          <w:p w14:paraId="24E06C24" w14:textId="77777777" w:rsidR="003570C5" w:rsidRDefault="003570C5" w:rsidP="00821E9F">
            <w:r>
              <w:t>An XML is attached that implements the above and several smaller detail edits. The IP requests that the GP review this and adopt or modify further as appropriate.</w:t>
            </w:r>
          </w:p>
        </w:tc>
        <w:tc>
          <w:tcPr>
            <w:tcW w:w="2048" w:type="dxa"/>
          </w:tcPr>
          <w:p w14:paraId="11EB3263" w14:textId="2E9B3C99" w:rsidR="003570C5" w:rsidRDefault="003570C5" w:rsidP="00821E9F">
            <w:r>
              <w:t>Use IP version of XML</w:t>
            </w:r>
          </w:p>
        </w:tc>
      </w:tr>
    </w:tbl>
    <w:p w14:paraId="5C9C6A90" w14:textId="77777777" w:rsidR="008616D4" w:rsidRPr="00E23C0E" w:rsidRDefault="008616D4" w:rsidP="008616D4"/>
    <w:p w14:paraId="77B0EB81" w14:textId="77777777" w:rsidR="002B7ECF" w:rsidRDefault="008616D4" w:rsidP="008616D4">
      <w:pPr>
        <w:pStyle w:val="Heading1"/>
      </w:pPr>
      <w:r>
        <w:t>Comments on Test Labels</w:t>
      </w:r>
    </w:p>
    <w:p w14:paraId="5947A1DB" w14:textId="77777777" w:rsidR="008616D4" w:rsidRDefault="008616D4" w:rsidP="008616D4"/>
    <w:p w14:paraId="2C194146" w14:textId="77777777" w:rsidR="009A6E98" w:rsidRDefault="009A6E98" w:rsidP="008616D4">
      <w:pPr>
        <w:rPr>
          <w:rFonts w:eastAsia="Times New Roman" w:cs="Times New Roman"/>
        </w:rPr>
      </w:pPr>
      <w:r>
        <w:rPr>
          <w:rFonts w:eastAsia="Times New Roman" w:cs="Times New Roman"/>
        </w:rPr>
        <w:t>Kannada files (updated xml and labels) have been input into IP scripts.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Test files (nicely annotated!) match IP findings for disposition.</w:t>
      </w:r>
    </w:p>
    <w:p w14:paraId="5FE9F7CA" w14:textId="77777777" w:rsidR="009A6E98" w:rsidRDefault="009A6E98" w:rsidP="00861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3711"/>
        <w:gridCol w:w="3766"/>
      </w:tblGrid>
      <w:tr w:rsidR="008616D4" w:rsidRPr="005D0DFC" w14:paraId="6A44085F" w14:textId="77777777" w:rsidTr="00F77326">
        <w:tc>
          <w:tcPr>
            <w:tcW w:w="817" w:type="dxa"/>
          </w:tcPr>
          <w:p w14:paraId="2DD3E6A9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14:paraId="3544B8E9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14:paraId="2876A27B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14:paraId="6652CC51" w14:textId="77777777" w:rsidTr="00F77326">
        <w:tc>
          <w:tcPr>
            <w:tcW w:w="817" w:type="dxa"/>
          </w:tcPr>
          <w:p w14:paraId="4F020D7C" w14:textId="77777777" w:rsidR="008616D4" w:rsidRPr="00E23C0E" w:rsidRDefault="009A6E98" w:rsidP="00F77326">
            <w:r>
              <w:t>1</w:t>
            </w:r>
          </w:p>
        </w:tc>
        <w:tc>
          <w:tcPr>
            <w:tcW w:w="3827" w:type="dxa"/>
          </w:tcPr>
          <w:p w14:paraId="1CCC3A3F" w14:textId="77777777" w:rsidR="008616D4" w:rsidRPr="00E23C0E" w:rsidRDefault="009A6E98" w:rsidP="00F77326">
            <w:r>
              <w:rPr>
                <w:rFonts w:eastAsia="Times New Roman" w:cs="Times New Roman"/>
              </w:rPr>
              <w:t>A few labels have a NBSP at the end; tool treats that as part of the label and reports it as invalid.</w:t>
            </w:r>
          </w:p>
        </w:tc>
        <w:tc>
          <w:tcPr>
            <w:tcW w:w="3872" w:type="dxa"/>
          </w:tcPr>
          <w:p w14:paraId="61E34173" w14:textId="78A4BDD9" w:rsidR="008616D4" w:rsidRPr="00E23C0E" w:rsidRDefault="003570C5" w:rsidP="00F77326">
            <w:r>
              <w:t xml:space="preserve">A NBSP was removed. </w:t>
            </w:r>
            <w:bookmarkStart w:id="0" w:name="_GoBack"/>
            <w:bookmarkEnd w:id="0"/>
          </w:p>
        </w:tc>
      </w:tr>
      <w:tr w:rsidR="008616D4" w:rsidRPr="00E23C0E" w14:paraId="43F64341" w14:textId="77777777" w:rsidTr="00F77326">
        <w:tc>
          <w:tcPr>
            <w:tcW w:w="817" w:type="dxa"/>
          </w:tcPr>
          <w:p w14:paraId="11751CB7" w14:textId="77777777" w:rsidR="008616D4" w:rsidRPr="00E23C0E" w:rsidRDefault="008616D4" w:rsidP="00F77326"/>
        </w:tc>
        <w:tc>
          <w:tcPr>
            <w:tcW w:w="3827" w:type="dxa"/>
          </w:tcPr>
          <w:p w14:paraId="54DB516D" w14:textId="77777777" w:rsidR="008616D4" w:rsidRPr="00E23C0E" w:rsidRDefault="008616D4" w:rsidP="00F77326"/>
        </w:tc>
        <w:tc>
          <w:tcPr>
            <w:tcW w:w="3872" w:type="dxa"/>
          </w:tcPr>
          <w:p w14:paraId="7CCF9E3B" w14:textId="77777777" w:rsidR="008616D4" w:rsidRPr="00E23C0E" w:rsidRDefault="008616D4" w:rsidP="00F77326"/>
        </w:tc>
      </w:tr>
    </w:tbl>
    <w:p w14:paraId="597EFE56" w14:textId="77777777" w:rsidR="008616D4" w:rsidRPr="00E23C0E" w:rsidRDefault="008616D4" w:rsidP="008616D4"/>
    <w:p w14:paraId="77F00E64" w14:textId="77777777" w:rsidR="008616D4" w:rsidRPr="008616D4" w:rsidRDefault="008616D4" w:rsidP="008616D4"/>
    <w:sectPr w:rsidR="008616D4" w:rsidRPr="008616D4" w:rsidSect="00D936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altName w:val="Khmer MN"/>
    <w:panose1 w:val="020B0604020202020204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Khmer MN"/>
    <w:panose1 w:val="020B0604020202020204"/>
    <w:charset w:val="00"/>
    <w:family w:val="swiss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E"/>
    <w:rsid w:val="00062383"/>
    <w:rsid w:val="000636BA"/>
    <w:rsid w:val="00071AB7"/>
    <w:rsid w:val="001B60C2"/>
    <w:rsid w:val="002B7ECF"/>
    <w:rsid w:val="00332F80"/>
    <w:rsid w:val="00334634"/>
    <w:rsid w:val="003570C5"/>
    <w:rsid w:val="003727B9"/>
    <w:rsid w:val="003D1CA8"/>
    <w:rsid w:val="00530309"/>
    <w:rsid w:val="005D0DFC"/>
    <w:rsid w:val="00624CEC"/>
    <w:rsid w:val="00821E9F"/>
    <w:rsid w:val="008616D4"/>
    <w:rsid w:val="009A6E98"/>
    <w:rsid w:val="009C6779"/>
    <w:rsid w:val="009E1E83"/>
    <w:rsid w:val="00A66813"/>
    <w:rsid w:val="00AC3F16"/>
    <w:rsid w:val="00C97B0C"/>
    <w:rsid w:val="00CA12DA"/>
    <w:rsid w:val="00D9364B"/>
    <w:rsid w:val="00E23C0E"/>
    <w:rsid w:val="00E55893"/>
    <w:rsid w:val="00EF61D3"/>
    <w:rsid w:val="00F77326"/>
    <w:rsid w:val="00F8317D"/>
    <w:rsid w:val="00FA63CB"/>
    <w:rsid w:val="00FF1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9B873"/>
  <w15:docId w15:val="{D74B4974-545E-1243-B3B0-4925C1CD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src\idntables\test\LGR-3\staging4-NeoB\Element\lgr-3-Kannada-Script-2018-06-27-e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30AD3-5699-BA46-A314-B506A014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Endangered Languages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Ostler</dc:creator>
  <cp:lastModifiedBy>Pitinan Kooarmornpatana</cp:lastModifiedBy>
  <cp:revision>3</cp:revision>
  <dcterms:created xsi:type="dcterms:W3CDTF">2018-07-25T10:22:00Z</dcterms:created>
  <dcterms:modified xsi:type="dcterms:W3CDTF">2018-07-25T10:24:00Z</dcterms:modified>
</cp:coreProperties>
</file>