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9A8B9" w14:textId="77777777" w:rsidR="00624CEC" w:rsidRDefault="00E23C0E" w:rsidP="00E23C0E">
      <w:pPr>
        <w:pStyle w:val="Title"/>
      </w:pPr>
      <w:r>
        <w:t xml:space="preserve">Response of IP on </w:t>
      </w:r>
      <w:r w:rsidR="00450B40">
        <w:t xml:space="preserve">Tamil LGR </w:t>
      </w:r>
      <w:r w:rsidR="00DB368E">
        <w:t>Proposal of 2018-05-30</w:t>
      </w:r>
    </w:p>
    <w:p w14:paraId="6B3A9BCB" w14:textId="77777777" w:rsidR="00E23C0E" w:rsidRDefault="00DB368E" w:rsidP="00E23C0E">
      <w:r>
        <w:t xml:space="preserve">DATE: </w:t>
      </w:r>
      <w:r w:rsidR="00450B40">
        <w:t>2018-06-07</w:t>
      </w:r>
    </w:p>
    <w:p w14:paraId="4277ABBD" w14:textId="77777777" w:rsidR="00E23C0E" w:rsidRDefault="00E23C0E" w:rsidP="00E23C0E">
      <w:pPr>
        <w:pStyle w:val="Heading1"/>
      </w:pPr>
      <w:r>
        <w:t>Overview</w:t>
      </w:r>
    </w:p>
    <w:p w14:paraId="04044835" w14:textId="77777777" w:rsidR="00E23C0E" w:rsidRDefault="002546CB" w:rsidP="00E23C0E">
      <w:r>
        <w:t xml:space="preserve">In its response [2018-05-30] to </w:t>
      </w:r>
      <w:r w:rsidRPr="005C544C">
        <w:rPr>
          <w:color w:val="000000" w:themeColor="text1"/>
          <w:lang w:val="en-US"/>
        </w:rPr>
        <w:t>the feedback of IP on Tamil LGR proposal dated 2018-03-02</w:t>
      </w:r>
      <w:r>
        <w:rPr>
          <w:color w:val="000000" w:themeColor="text1"/>
          <w:lang w:val="en-US"/>
        </w:rPr>
        <w:t xml:space="preserve">, NBGP appear to have </w:t>
      </w:r>
      <w:r w:rsidR="000A41AD">
        <w:rPr>
          <w:color w:val="000000" w:themeColor="text1"/>
          <w:lang w:val="en-US"/>
        </w:rPr>
        <w:t>accepted and responded to</w:t>
      </w:r>
      <w:r>
        <w:rPr>
          <w:color w:val="000000" w:themeColor="text1"/>
          <w:lang w:val="en-US"/>
        </w:rPr>
        <w:t xml:space="preserve"> all IP requests, and in addition to have completed the unfinished WLE for </w:t>
      </w:r>
      <w:r w:rsidR="000A41AD">
        <w:rPr>
          <w:color w:val="000000" w:themeColor="text1"/>
          <w:lang w:val="en-US"/>
        </w:rPr>
        <w:t xml:space="preserve">U+0BB3 </w:t>
      </w:r>
      <w:r>
        <w:rPr>
          <w:color w:val="000000" w:themeColor="text1"/>
          <w:lang w:val="en-US"/>
        </w:rPr>
        <w:t>Visarga (aka Aytham or X), viz CP 0B83.</w:t>
      </w:r>
    </w:p>
    <w:p w14:paraId="3352C4DD" w14:textId="77777777" w:rsidR="00E23C0E" w:rsidRDefault="00E23C0E" w:rsidP="00E23C0E">
      <w:pPr>
        <w:pStyle w:val="Heading1"/>
      </w:pPr>
      <w:r>
        <w:t>Conclusion</w:t>
      </w:r>
    </w:p>
    <w:p w14:paraId="09572130" w14:textId="77777777" w:rsidR="00F259F2" w:rsidRDefault="002546CB" w:rsidP="00E23C0E">
      <w:r>
        <w:t>In the previous round of comment, it was noted that t</w:t>
      </w:r>
      <w:r w:rsidRPr="002546CB">
        <w:t xml:space="preserve">he biggest </w:t>
      </w:r>
      <w:r w:rsidR="00F259F2">
        <w:t xml:space="preserve">unresolved </w:t>
      </w:r>
      <w:r w:rsidRPr="002546CB">
        <w:t xml:space="preserve">issue in reviewing the Tamil LGR proposal draft </w:t>
      </w:r>
      <w:r w:rsidR="00F259F2">
        <w:t>was</w:t>
      </w:r>
      <w:r w:rsidRPr="002546CB">
        <w:t xml:space="preserve"> the fact that the Tamil script is </w:t>
      </w:r>
      <w:r w:rsidR="00F259F2">
        <w:t xml:space="preserve">closely </w:t>
      </w:r>
      <w:r w:rsidRPr="002546CB">
        <w:t>related to Malayalam</w:t>
      </w:r>
      <w:r w:rsidR="00F259F2">
        <w:t>. Hence</w:t>
      </w:r>
      <w:r w:rsidR="00F36832">
        <w:t>,</w:t>
      </w:r>
      <w:r w:rsidR="00F259F2">
        <w:t xml:space="preserve"> agreement would be needed on a set of cross-script homoglyphs between the scripts, which might result in blocked variants.</w:t>
      </w:r>
    </w:p>
    <w:p w14:paraId="6EA0EC2D" w14:textId="77777777" w:rsidR="002546CB" w:rsidRDefault="00F259F2" w:rsidP="00E23C0E">
      <w:r>
        <w:t>At</w:t>
      </w:r>
      <w:r w:rsidR="002546CB" w:rsidRPr="002546CB">
        <w:t xml:space="preserve"> </w:t>
      </w:r>
      <w:r>
        <w:t>that</w:t>
      </w:r>
      <w:r w:rsidR="002546CB" w:rsidRPr="002546CB">
        <w:t xml:space="preserve"> date, there </w:t>
      </w:r>
      <w:r>
        <w:t>had been</w:t>
      </w:r>
      <w:r w:rsidR="002546CB" w:rsidRPr="002546CB">
        <w:t xml:space="preserve"> no corresponding proposal draft for the Malayalam script. </w:t>
      </w:r>
      <w:r>
        <w:t>This has now changed.</w:t>
      </w:r>
      <w:r w:rsidR="00A42EF0">
        <w:t xml:space="preserve"> The Malayalam proposal (.docx) of 2018-05-01 </w:t>
      </w:r>
      <w:r w:rsidR="00D4020A">
        <w:t xml:space="preserve">(in section 6.2.1), </w:t>
      </w:r>
      <w:r w:rsidR="00A42EF0">
        <w:t>propose</w:t>
      </w:r>
      <w:r w:rsidR="008B5066">
        <w:t>d</w:t>
      </w:r>
      <w:r w:rsidR="00A42EF0">
        <w:t xml:space="preserve"> six cross-script  variants with Tamil</w:t>
      </w:r>
      <w:r w:rsidR="00D4020A">
        <w:t xml:space="preserve">; </w:t>
      </w:r>
      <w:r w:rsidR="00A42EF0">
        <w:t>and this same set of six pairs is now recognized</w:t>
      </w:r>
      <w:r w:rsidR="00D4020A">
        <w:t xml:space="preserve"> in this new proposal for Tamil</w:t>
      </w:r>
      <w:r w:rsidR="00A42EF0">
        <w:t>, in section 6.4.</w:t>
      </w:r>
    </w:p>
    <w:p w14:paraId="2E916DF7" w14:textId="77777777" w:rsidR="00A42EF0" w:rsidRDefault="00A42EF0" w:rsidP="00E23C0E">
      <w:r>
        <w:t>Since the changes proposed by IP to the Malayalam proposal did not affect the substance of these proposed cross-script variants</w:t>
      </w:r>
      <w:r w:rsidR="00D4020A">
        <w:t>, t</w:t>
      </w:r>
      <w:r>
        <w:t>his matter may now be considered closed.</w:t>
      </w:r>
    </w:p>
    <w:p w14:paraId="1C345AB3" w14:textId="77777777" w:rsidR="008616D4" w:rsidRDefault="008616D4" w:rsidP="008616D4">
      <w:pPr>
        <w:pStyle w:val="Heading1"/>
      </w:pPr>
      <w:r>
        <w:t>Comments on main document (.docx)</w:t>
      </w:r>
    </w:p>
    <w:p w14:paraId="1F8840D3" w14:textId="77777777" w:rsidR="008616D4" w:rsidRDefault="008616D4" w:rsidP="008616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"/>
        <w:gridCol w:w="3710"/>
        <w:gridCol w:w="2140"/>
        <w:gridCol w:w="1588"/>
      </w:tblGrid>
      <w:tr w:rsidR="00C922C3" w:rsidRPr="005D0DFC" w14:paraId="75A3B8F8" w14:textId="1AC3D6A3" w:rsidTr="00C922C3">
        <w:tc>
          <w:tcPr>
            <w:tcW w:w="852" w:type="dxa"/>
          </w:tcPr>
          <w:p w14:paraId="492B902E" w14:textId="77777777" w:rsidR="00C922C3" w:rsidRPr="005D0DFC" w:rsidRDefault="00C922C3" w:rsidP="002546CB">
            <w:pPr>
              <w:rPr>
                <w:b/>
              </w:rPr>
            </w:pPr>
            <w:r w:rsidRPr="005D0DFC">
              <w:rPr>
                <w:b/>
              </w:rPr>
              <w:t>Item</w:t>
            </w:r>
          </w:p>
        </w:tc>
        <w:tc>
          <w:tcPr>
            <w:tcW w:w="3710" w:type="dxa"/>
          </w:tcPr>
          <w:p w14:paraId="27471106" w14:textId="77777777" w:rsidR="00C922C3" w:rsidRPr="005D0DFC" w:rsidRDefault="00C922C3" w:rsidP="002546CB">
            <w:pPr>
              <w:rPr>
                <w:b/>
              </w:rPr>
            </w:pPr>
            <w:r w:rsidRPr="005D0DFC">
              <w:rPr>
                <w:b/>
              </w:rPr>
              <w:t>Issue</w:t>
            </w:r>
          </w:p>
        </w:tc>
        <w:tc>
          <w:tcPr>
            <w:tcW w:w="2140" w:type="dxa"/>
          </w:tcPr>
          <w:p w14:paraId="6C64E4A0" w14:textId="77777777" w:rsidR="00C922C3" w:rsidRPr="005D0DFC" w:rsidRDefault="00C922C3" w:rsidP="002546CB">
            <w:pPr>
              <w:rPr>
                <w:b/>
              </w:rPr>
            </w:pPr>
            <w:r w:rsidRPr="005D0DFC">
              <w:rPr>
                <w:b/>
              </w:rPr>
              <w:t>IP Comment</w:t>
            </w:r>
          </w:p>
        </w:tc>
        <w:tc>
          <w:tcPr>
            <w:tcW w:w="1588" w:type="dxa"/>
          </w:tcPr>
          <w:p w14:paraId="660DE582" w14:textId="64B08445" w:rsidR="00C922C3" w:rsidRPr="005D0DFC" w:rsidRDefault="00C922C3" w:rsidP="002546CB">
            <w:pPr>
              <w:rPr>
                <w:b/>
              </w:rPr>
            </w:pPr>
            <w:r>
              <w:rPr>
                <w:b/>
              </w:rPr>
              <w:t>PK</w:t>
            </w:r>
          </w:p>
        </w:tc>
      </w:tr>
      <w:tr w:rsidR="00C922C3" w:rsidRPr="00E23C0E" w14:paraId="4B04DAB2" w14:textId="3E2A9234" w:rsidTr="00C922C3">
        <w:tc>
          <w:tcPr>
            <w:tcW w:w="852" w:type="dxa"/>
          </w:tcPr>
          <w:p w14:paraId="24FC0332" w14:textId="77777777" w:rsidR="00C922C3" w:rsidRPr="00E23C0E" w:rsidRDefault="00C922C3" w:rsidP="002546CB">
            <w:r>
              <w:t>1</w:t>
            </w:r>
          </w:p>
        </w:tc>
        <w:tc>
          <w:tcPr>
            <w:tcW w:w="3710" w:type="dxa"/>
          </w:tcPr>
          <w:p w14:paraId="73136DCD" w14:textId="77777777" w:rsidR="00C922C3" w:rsidRDefault="00C922C3" w:rsidP="002546CB">
            <w:r>
              <w:t>0BC6 is part of 2 variant sets, but part of a sequence for one of them</w:t>
            </w:r>
          </w:p>
          <w:p w14:paraId="4B684D1B" w14:textId="77777777" w:rsidR="00C922C3" w:rsidRDefault="00C922C3" w:rsidP="002546CB"/>
          <w:p w14:paraId="7B62D38E" w14:textId="77777777" w:rsidR="00C922C3" w:rsidRDefault="00C922C3" w:rsidP="002546CB">
            <w:r>
              <w:t xml:space="preserve">0BCD </w:t>
            </w:r>
            <w:r>
              <w:sym w:font="Wingdings" w:char="F0DF"/>
            </w:r>
            <w:r>
              <w:sym w:font="Wingdings" w:char="F0E0"/>
            </w:r>
            <w:r>
              <w:t>0D46</w:t>
            </w:r>
          </w:p>
          <w:p w14:paraId="195AEB1F" w14:textId="77777777" w:rsidR="00C922C3" w:rsidRDefault="00C922C3" w:rsidP="002546CB">
            <w:r>
              <w:t>and</w:t>
            </w:r>
          </w:p>
          <w:p w14:paraId="4FFAB38A" w14:textId="77777777" w:rsidR="00C922C3" w:rsidRDefault="00C922C3" w:rsidP="002546CB">
            <w:r>
              <w:t xml:space="preserve">0BCD 0BB3 </w:t>
            </w:r>
            <w:r>
              <w:sym w:font="Wingdings" w:char="F0DF"/>
            </w:r>
            <w:r>
              <w:sym w:font="Wingdings" w:char="F0E0"/>
            </w:r>
            <w:r>
              <w:t>0BCC</w:t>
            </w:r>
          </w:p>
          <w:p w14:paraId="5FC6A693" w14:textId="77777777" w:rsidR="00C922C3" w:rsidRDefault="00C922C3" w:rsidP="002546CB"/>
          <w:p w14:paraId="62F12F64" w14:textId="77777777" w:rsidR="00C922C3" w:rsidRDefault="00C922C3" w:rsidP="002546CB">
            <w:r>
              <w:t>The IP is currently reviewing technical issues related to such cases. (Until that review is concluded, it is unknown whether this particular example presents any issues).</w:t>
            </w:r>
          </w:p>
          <w:p w14:paraId="59B3EEEF" w14:textId="77777777" w:rsidR="00C922C3" w:rsidRDefault="00C922C3" w:rsidP="002546CB"/>
          <w:p w14:paraId="66E23E55" w14:textId="77777777" w:rsidR="00C922C3" w:rsidRPr="00DB368E" w:rsidRDefault="00C922C3" w:rsidP="004F770D">
            <w:pPr>
              <w:rPr>
                <w:lang w:val="en-US"/>
              </w:rPr>
            </w:pPr>
            <w:r>
              <w:t>More importantly, the general issue would seem to be that</w:t>
            </w:r>
          </w:p>
          <w:p w14:paraId="107E3838" w14:textId="77777777" w:rsidR="00C922C3" w:rsidRDefault="00C922C3" w:rsidP="00DB368E">
            <w:pPr>
              <w:rPr>
                <w:lang w:val="en-US"/>
              </w:rPr>
            </w:pPr>
            <w:r w:rsidRPr="00DB368E">
              <w:rPr>
                <w:lang w:val="en-US"/>
              </w:rPr>
              <w:t xml:space="preserve">U+0BB3 </w:t>
            </w:r>
            <w:r>
              <w:rPr>
                <w:rFonts w:cs="Latha" w:hint="cs"/>
                <w:cs/>
                <w:lang w:val="en-US" w:bidi="ta-IN"/>
              </w:rPr>
              <w:t>ள</w:t>
            </w:r>
            <w:r>
              <w:rPr>
                <w:rFonts w:cs="Latha"/>
                <w:lang w:val="en-US" w:bidi="ta-IN"/>
              </w:rPr>
              <w:t xml:space="preserve"> </w:t>
            </w:r>
            <w:r w:rsidRPr="00DB368E">
              <w:rPr>
                <w:lang w:val="en-US"/>
              </w:rPr>
              <w:t xml:space="preserve">TAMIL LETTER LLA </w:t>
            </w:r>
          </w:p>
          <w:p w14:paraId="553F810D" w14:textId="77777777" w:rsidR="00C922C3" w:rsidRDefault="00C922C3" w:rsidP="00DB368E">
            <w:pPr>
              <w:rPr>
                <w:lang w:val="en-US"/>
              </w:rPr>
            </w:pPr>
          </w:p>
          <w:p w14:paraId="0046BF38" w14:textId="77777777" w:rsidR="00C922C3" w:rsidRDefault="00C922C3" w:rsidP="00DB368E">
            <w:pPr>
              <w:rPr>
                <w:lang w:val="en-US"/>
              </w:rPr>
            </w:pPr>
            <w:r w:rsidRPr="00DB368E">
              <w:rPr>
                <w:lang w:val="en-US"/>
              </w:rPr>
              <w:t>is</w:t>
            </w:r>
            <w:r>
              <w:rPr>
                <w:lang w:val="en-US"/>
              </w:rPr>
              <w:t xml:space="preserve"> effectively indistinguishable from</w:t>
            </w:r>
          </w:p>
          <w:p w14:paraId="3522859C" w14:textId="77777777" w:rsidR="00C922C3" w:rsidRDefault="00C922C3" w:rsidP="00DB368E">
            <w:pPr>
              <w:rPr>
                <w:lang w:val="en-US"/>
              </w:rPr>
            </w:pPr>
          </w:p>
          <w:p w14:paraId="086C8958" w14:textId="77777777" w:rsidR="00C922C3" w:rsidRDefault="00C922C3" w:rsidP="00DB368E">
            <w:pPr>
              <w:rPr>
                <w:lang w:val="en-US"/>
              </w:rPr>
            </w:pPr>
            <w:r w:rsidRPr="00DB368E">
              <w:rPr>
                <w:lang w:val="en-US"/>
              </w:rPr>
              <w:t xml:space="preserve">U+0BD7 </w:t>
            </w:r>
            <w:r>
              <w:rPr>
                <w:rFonts w:cs="Latha" w:hint="cs"/>
                <w:cs/>
                <w:lang w:val="en-US" w:bidi="ta-IN"/>
              </w:rPr>
              <w:t>ௗ</w:t>
            </w:r>
            <w:r>
              <w:rPr>
                <w:lang w:val="en-US"/>
              </w:rPr>
              <w:t xml:space="preserve"> </w:t>
            </w:r>
            <w:r w:rsidRPr="00DB368E">
              <w:rPr>
                <w:lang w:val="en-US"/>
              </w:rPr>
              <w:t>TAMIL AU LENGTH MARK.</w:t>
            </w:r>
          </w:p>
          <w:p w14:paraId="46DDA466" w14:textId="77777777" w:rsidR="00C922C3" w:rsidRDefault="00C922C3" w:rsidP="00DB368E">
            <w:pPr>
              <w:rPr>
                <w:lang w:val="en-US"/>
              </w:rPr>
            </w:pPr>
          </w:p>
          <w:p w14:paraId="3FF8B612" w14:textId="77777777" w:rsidR="00C922C3" w:rsidRDefault="00C922C3" w:rsidP="00DB368E">
            <w:pPr>
              <w:rPr>
                <w:lang w:val="en-US"/>
              </w:rPr>
            </w:pPr>
            <w:r>
              <w:rPr>
                <w:lang w:val="en-US"/>
              </w:rPr>
              <w:t>If this is the case, defining a blocked variant</w:t>
            </w:r>
          </w:p>
          <w:p w14:paraId="436DA249" w14:textId="77777777" w:rsidR="00C922C3" w:rsidRDefault="00C922C3" w:rsidP="00DB368E">
            <w:pPr>
              <w:rPr>
                <w:lang w:val="en-US"/>
              </w:rPr>
            </w:pPr>
          </w:p>
          <w:p w14:paraId="5FF7AAE0" w14:textId="77777777" w:rsidR="00C922C3" w:rsidRDefault="00C922C3" w:rsidP="00DB368E">
            <w:pPr>
              <w:rPr>
                <w:lang w:val="en-US"/>
              </w:rPr>
            </w:pPr>
            <w:r>
              <w:rPr>
                <w:lang w:val="en-US"/>
              </w:rPr>
              <w:t xml:space="preserve">0BB3 </w:t>
            </w:r>
            <w:r w:rsidRPr="004F770D">
              <w:rPr>
                <w:lang w:val="en-US"/>
              </w:rPr>
              <w:sym w:font="Wingdings" w:char="F0DF"/>
            </w:r>
            <w:r>
              <w:rPr>
                <w:lang w:val="en-US"/>
              </w:rPr>
              <w:t xml:space="preserve"> </w:t>
            </w:r>
            <w:r w:rsidRPr="004F770D">
              <w:rPr>
                <w:lang w:val="en-US"/>
              </w:rPr>
              <w:sym w:font="Wingdings" w:char="F0E0"/>
            </w:r>
            <w:r>
              <w:rPr>
                <w:lang w:val="en-US"/>
              </w:rPr>
              <w:t xml:space="preserve"> 0BD7 </w:t>
            </w:r>
          </w:p>
          <w:p w14:paraId="3B6343D8" w14:textId="77777777" w:rsidR="00C922C3" w:rsidRDefault="00C922C3" w:rsidP="00DB368E">
            <w:pPr>
              <w:rPr>
                <w:lang w:val="en-US"/>
              </w:rPr>
            </w:pPr>
          </w:p>
          <w:p w14:paraId="6A2E8198" w14:textId="77777777" w:rsidR="00C922C3" w:rsidRPr="00E23C0E" w:rsidRDefault="00C922C3" w:rsidP="00DB368E">
            <w:r>
              <w:rPr>
                <w:lang w:val="en-US"/>
              </w:rPr>
              <w:t>would seem to uncouple the two variant definitions.</w:t>
            </w:r>
          </w:p>
        </w:tc>
        <w:tc>
          <w:tcPr>
            <w:tcW w:w="2140" w:type="dxa"/>
          </w:tcPr>
          <w:p w14:paraId="152E930A" w14:textId="77777777" w:rsidR="00C922C3" w:rsidRDefault="00C922C3" w:rsidP="002546CB">
            <w:r>
              <w:lastRenderedPageBreak/>
              <w:t>No immediate action, see attached analysis by the IP.</w:t>
            </w:r>
          </w:p>
          <w:p w14:paraId="36CBB2E9" w14:textId="77777777" w:rsidR="00C922C3" w:rsidRDefault="00C922C3" w:rsidP="002546CB"/>
          <w:p w14:paraId="3F9B6B0A" w14:textId="77777777" w:rsidR="00C922C3" w:rsidRDefault="00C922C3" w:rsidP="002546CB">
            <w:r>
              <w:t>This analysis identifies two options, of which one is to make no change.</w:t>
            </w:r>
          </w:p>
          <w:p w14:paraId="486622AB" w14:textId="77777777" w:rsidR="00C922C3" w:rsidRDefault="00C922C3" w:rsidP="002546CB"/>
          <w:p w14:paraId="114CD144" w14:textId="77777777" w:rsidR="00C922C3" w:rsidRPr="00E23C0E" w:rsidRDefault="00C922C3" w:rsidP="002546CB">
            <w:r>
              <w:t xml:space="preserve">The IP is still discussing </w:t>
            </w:r>
            <w:r>
              <w:lastRenderedPageBreak/>
              <w:t>whether to recommend any changes.</w:t>
            </w:r>
            <w:r>
              <w:br/>
            </w:r>
            <w:r>
              <w:br/>
              <w:t>If any further action is required, IP will communicate this separately.</w:t>
            </w:r>
            <w:r>
              <w:br/>
            </w:r>
            <w:r>
              <w:br/>
              <w:t>In the meantime the GP is encouraged to review the analysis.</w:t>
            </w:r>
          </w:p>
        </w:tc>
        <w:tc>
          <w:tcPr>
            <w:tcW w:w="1588" w:type="dxa"/>
          </w:tcPr>
          <w:p w14:paraId="755AB1E6" w14:textId="77777777" w:rsidR="00900356" w:rsidRDefault="00900356" w:rsidP="002546CB"/>
          <w:p w14:paraId="2DFCE359" w14:textId="77777777" w:rsidR="00900356" w:rsidRDefault="00900356" w:rsidP="002546CB"/>
          <w:p w14:paraId="7F751BD7" w14:textId="77777777" w:rsidR="00900356" w:rsidRDefault="00900356" w:rsidP="002546CB"/>
          <w:p w14:paraId="5B0DF22B" w14:textId="77777777" w:rsidR="00900356" w:rsidRDefault="00900356" w:rsidP="002546CB"/>
          <w:p w14:paraId="2A88ABDF" w14:textId="77777777" w:rsidR="00900356" w:rsidRDefault="00900356" w:rsidP="002546CB"/>
          <w:p w14:paraId="363A7B0E" w14:textId="77777777" w:rsidR="00900356" w:rsidRDefault="00900356" w:rsidP="002546CB"/>
          <w:p w14:paraId="2A9A916C" w14:textId="77777777" w:rsidR="00900356" w:rsidRDefault="00900356" w:rsidP="002546CB"/>
          <w:p w14:paraId="00302D0C" w14:textId="77777777" w:rsidR="00900356" w:rsidRDefault="00900356" w:rsidP="002546CB"/>
          <w:p w14:paraId="61F548CA" w14:textId="77777777" w:rsidR="00900356" w:rsidRDefault="00900356" w:rsidP="002546CB"/>
          <w:p w14:paraId="1D3BAC26" w14:textId="77777777" w:rsidR="00900356" w:rsidRDefault="00900356" w:rsidP="002546CB"/>
          <w:p w14:paraId="0623A496" w14:textId="77777777" w:rsidR="00900356" w:rsidRDefault="00900356" w:rsidP="002546CB"/>
          <w:p w14:paraId="2B5B73ED" w14:textId="77777777" w:rsidR="00900356" w:rsidRDefault="00900356" w:rsidP="002546CB"/>
          <w:p w14:paraId="02A9FADE" w14:textId="77777777" w:rsidR="00900356" w:rsidRDefault="00900356" w:rsidP="002546CB"/>
          <w:p w14:paraId="681D84FD" w14:textId="77777777" w:rsidR="00900356" w:rsidRDefault="00900356" w:rsidP="002546CB"/>
          <w:p w14:paraId="0CFBDD9B" w14:textId="77777777" w:rsidR="00900356" w:rsidRDefault="00900356" w:rsidP="002546CB"/>
          <w:p w14:paraId="518C42FF" w14:textId="77777777" w:rsidR="00900356" w:rsidRDefault="00900356" w:rsidP="002546CB"/>
          <w:p w14:paraId="620E25B1" w14:textId="77777777" w:rsidR="00900356" w:rsidRDefault="00900356" w:rsidP="002546CB"/>
          <w:p w14:paraId="5A4E40C6" w14:textId="77777777" w:rsidR="00900356" w:rsidRDefault="00900356" w:rsidP="002546CB"/>
          <w:p w14:paraId="3904A5F8" w14:textId="77777777" w:rsidR="00900356" w:rsidRDefault="00900356" w:rsidP="002546CB"/>
          <w:p w14:paraId="3384062F" w14:textId="77777777" w:rsidR="00900356" w:rsidRDefault="00900356" w:rsidP="002546CB"/>
          <w:p w14:paraId="465C1198" w14:textId="77777777" w:rsidR="00900356" w:rsidRDefault="00900356" w:rsidP="002546CB"/>
          <w:p w14:paraId="0237B6E7" w14:textId="6AEDF850" w:rsidR="00C922C3" w:rsidRDefault="00900356" w:rsidP="002546CB">
            <w:r>
              <w:t xml:space="preserve">0BD7 is rarely used, it is excluded from the LGR </w:t>
            </w:r>
          </w:p>
        </w:tc>
      </w:tr>
      <w:tr w:rsidR="00C922C3" w:rsidRPr="00E23C0E" w14:paraId="25F76F31" w14:textId="2E705F83" w:rsidTr="00C922C3">
        <w:tc>
          <w:tcPr>
            <w:tcW w:w="852" w:type="dxa"/>
          </w:tcPr>
          <w:p w14:paraId="1446B2F6" w14:textId="77777777" w:rsidR="00C922C3" w:rsidRDefault="00C922C3" w:rsidP="002546CB">
            <w:r>
              <w:t>2</w:t>
            </w:r>
          </w:p>
        </w:tc>
        <w:tc>
          <w:tcPr>
            <w:tcW w:w="3710" w:type="dxa"/>
          </w:tcPr>
          <w:p w14:paraId="774C481A" w14:textId="77777777" w:rsidR="00C922C3" w:rsidRDefault="00C922C3" w:rsidP="002546CB">
            <w:r>
              <w:t>Reference 1003 can no longer be accessed.</w:t>
            </w:r>
          </w:p>
        </w:tc>
        <w:tc>
          <w:tcPr>
            <w:tcW w:w="2140" w:type="dxa"/>
          </w:tcPr>
          <w:p w14:paraId="44770B40" w14:textId="77777777" w:rsidR="00C922C3" w:rsidRPr="00E23C0E" w:rsidRDefault="00C922C3" w:rsidP="002546CB">
            <w:r>
              <w:t>Please replace by suitable alternative.</w:t>
            </w:r>
          </w:p>
        </w:tc>
        <w:tc>
          <w:tcPr>
            <w:tcW w:w="1588" w:type="dxa"/>
          </w:tcPr>
          <w:p w14:paraId="280CE2C9" w14:textId="1092E02C" w:rsidR="00C922C3" w:rsidRDefault="00C922C3" w:rsidP="002546CB">
            <w:r>
              <w:t>Done.</w:t>
            </w:r>
          </w:p>
        </w:tc>
      </w:tr>
      <w:tr w:rsidR="00C922C3" w:rsidRPr="00E23C0E" w14:paraId="1445FA0D" w14:textId="1164FA5C" w:rsidTr="00C922C3">
        <w:tc>
          <w:tcPr>
            <w:tcW w:w="852" w:type="dxa"/>
          </w:tcPr>
          <w:p w14:paraId="20717595" w14:textId="77777777" w:rsidR="00C922C3" w:rsidRDefault="00C922C3" w:rsidP="002546CB">
            <w:r>
              <w:t>3</w:t>
            </w:r>
          </w:p>
        </w:tc>
        <w:tc>
          <w:tcPr>
            <w:tcW w:w="3710" w:type="dxa"/>
          </w:tcPr>
          <w:p w14:paraId="3BB8933F" w14:textId="77777777" w:rsidR="00C922C3" w:rsidRDefault="00C922C3" w:rsidP="002546CB">
            <w:r>
              <w:t>Please note here that reference 1004 is entirely in Tamil and give its Tamil title in addition to any translated title.</w:t>
            </w:r>
          </w:p>
        </w:tc>
        <w:tc>
          <w:tcPr>
            <w:tcW w:w="2140" w:type="dxa"/>
          </w:tcPr>
          <w:p w14:paraId="32F5A19E" w14:textId="77777777" w:rsidR="00C922C3" w:rsidRDefault="00C922C3" w:rsidP="002546CB">
            <w:r>
              <w:t>Please amend.</w:t>
            </w:r>
          </w:p>
        </w:tc>
        <w:tc>
          <w:tcPr>
            <w:tcW w:w="1588" w:type="dxa"/>
          </w:tcPr>
          <w:p w14:paraId="69E55DE2" w14:textId="20959242" w:rsidR="00C922C3" w:rsidRDefault="00C922C3" w:rsidP="002546CB">
            <w:r>
              <w:t>Done.</w:t>
            </w:r>
          </w:p>
        </w:tc>
      </w:tr>
      <w:tr w:rsidR="00C922C3" w:rsidRPr="00E23C0E" w14:paraId="756D2233" w14:textId="1F4F855D" w:rsidTr="00C922C3">
        <w:tc>
          <w:tcPr>
            <w:tcW w:w="852" w:type="dxa"/>
          </w:tcPr>
          <w:p w14:paraId="5B967B6B" w14:textId="77777777" w:rsidR="00C922C3" w:rsidRDefault="00C922C3" w:rsidP="002546CB">
            <w:r>
              <w:t>4</w:t>
            </w:r>
          </w:p>
        </w:tc>
        <w:tc>
          <w:tcPr>
            <w:tcW w:w="3710" w:type="dxa"/>
          </w:tcPr>
          <w:p w14:paraId="3709A8A4" w14:textId="77777777" w:rsidR="00C922C3" w:rsidRDefault="00C922C3" w:rsidP="002546CB">
            <w:r>
              <w:t>Minor:</w:t>
            </w:r>
          </w:p>
          <w:p w14:paraId="08975D38" w14:textId="77777777" w:rsidR="00C922C3" w:rsidRDefault="00C922C3" w:rsidP="002546CB">
            <w:r>
              <w:t>A marked up version of the LGR docx file is attached, with some comments and occasional small typo. Please review.</w:t>
            </w:r>
          </w:p>
        </w:tc>
        <w:tc>
          <w:tcPr>
            <w:tcW w:w="2140" w:type="dxa"/>
          </w:tcPr>
          <w:p w14:paraId="31DFE551" w14:textId="77777777" w:rsidR="00C922C3" w:rsidRDefault="00C922C3" w:rsidP="002546CB">
            <w:r>
              <w:t>Please review attached DOCX file for minor issues (change-tracked).</w:t>
            </w:r>
          </w:p>
        </w:tc>
        <w:tc>
          <w:tcPr>
            <w:tcW w:w="1588" w:type="dxa"/>
          </w:tcPr>
          <w:p w14:paraId="48BC0798" w14:textId="198C30B8" w:rsidR="00C922C3" w:rsidRDefault="00C922C3" w:rsidP="002546CB">
            <w:r>
              <w:t>Done.</w:t>
            </w:r>
          </w:p>
        </w:tc>
      </w:tr>
    </w:tbl>
    <w:p w14:paraId="76C5ED32" w14:textId="77777777" w:rsidR="008616D4" w:rsidRPr="00E23C0E" w:rsidRDefault="008616D4" w:rsidP="008616D4"/>
    <w:p w14:paraId="22297BF2" w14:textId="77777777" w:rsidR="008616D4" w:rsidRDefault="008616D4" w:rsidP="008616D4">
      <w:pPr>
        <w:pStyle w:val="Heading1"/>
      </w:pPr>
      <w:r>
        <w:t>Comments on LGR specification (.xml)</w:t>
      </w:r>
    </w:p>
    <w:p w14:paraId="2C84B23B" w14:textId="77777777" w:rsidR="008616D4" w:rsidRDefault="008616D4" w:rsidP="008616D4"/>
    <w:tbl>
      <w:tblPr>
        <w:tblStyle w:val="TableGrid"/>
        <w:tblW w:w="8725" w:type="dxa"/>
        <w:tblLayout w:type="fixed"/>
        <w:tblLook w:val="04A0" w:firstRow="1" w:lastRow="0" w:firstColumn="1" w:lastColumn="0" w:noHBand="0" w:noVBand="1"/>
      </w:tblPr>
      <w:tblGrid>
        <w:gridCol w:w="1307"/>
        <w:gridCol w:w="2648"/>
        <w:gridCol w:w="3060"/>
        <w:gridCol w:w="1710"/>
      </w:tblGrid>
      <w:tr w:rsidR="00E00A48" w:rsidRPr="005D0DFC" w14:paraId="4D5A2E83" w14:textId="4CA4A78A" w:rsidTr="00E00A48">
        <w:tc>
          <w:tcPr>
            <w:tcW w:w="1307" w:type="dxa"/>
          </w:tcPr>
          <w:p w14:paraId="79B64790" w14:textId="77777777" w:rsidR="00E00A48" w:rsidRPr="005D0DFC" w:rsidRDefault="00E00A48" w:rsidP="002546CB">
            <w:pPr>
              <w:rPr>
                <w:b/>
              </w:rPr>
            </w:pPr>
            <w:r w:rsidRPr="005D0DFC">
              <w:rPr>
                <w:b/>
              </w:rPr>
              <w:t>Item</w:t>
            </w:r>
          </w:p>
        </w:tc>
        <w:tc>
          <w:tcPr>
            <w:tcW w:w="2648" w:type="dxa"/>
          </w:tcPr>
          <w:p w14:paraId="60E4601D" w14:textId="77777777" w:rsidR="00E00A48" w:rsidRPr="005D0DFC" w:rsidRDefault="00E00A48" w:rsidP="002546CB">
            <w:pPr>
              <w:rPr>
                <w:b/>
              </w:rPr>
            </w:pPr>
            <w:r w:rsidRPr="005D0DFC">
              <w:rPr>
                <w:b/>
              </w:rPr>
              <w:t>Issue</w:t>
            </w:r>
          </w:p>
        </w:tc>
        <w:tc>
          <w:tcPr>
            <w:tcW w:w="3060" w:type="dxa"/>
          </w:tcPr>
          <w:p w14:paraId="34481BAB" w14:textId="77777777" w:rsidR="00E00A48" w:rsidRPr="005D0DFC" w:rsidRDefault="00E00A48" w:rsidP="002546CB">
            <w:pPr>
              <w:rPr>
                <w:b/>
              </w:rPr>
            </w:pPr>
            <w:r w:rsidRPr="005D0DFC">
              <w:rPr>
                <w:b/>
              </w:rPr>
              <w:t>IP Comment</w:t>
            </w:r>
          </w:p>
        </w:tc>
        <w:tc>
          <w:tcPr>
            <w:tcW w:w="1710" w:type="dxa"/>
          </w:tcPr>
          <w:p w14:paraId="63BC319F" w14:textId="4FE4F6C0" w:rsidR="00E00A48" w:rsidRPr="005D0DFC" w:rsidRDefault="00E00A48" w:rsidP="002546CB">
            <w:pPr>
              <w:rPr>
                <w:b/>
              </w:rPr>
            </w:pPr>
            <w:r>
              <w:rPr>
                <w:b/>
              </w:rPr>
              <w:t>PK</w:t>
            </w:r>
          </w:p>
        </w:tc>
      </w:tr>
      <w:tr w:rsidR="00E00A48" w:rsidRPr="00E23C0E" w14:paraId="7FB7E6C5" w14:textId="45C88E75" w:rsidTr="00E00A48">
        <w:tc>
          <w:tcPr>
            <w:tcW w:w="1307" w:type="dxa"/>
          </w:tcPr>
          <w:p w14:paraId="17B724B2" w14:textId="77777777" w:rsidR="00E00A48" w:rsidRPr="00E23C0E" w:rsidRDefault="00E00A48" w:rsidP="002546CB">
            <w:r>
              <w:t>1</w:t>
            </w:r>
          </w:p>
        </w:tc>
        <w:tc>
          <w:tcPr>
            <w:tcW w:w="2648" w:type="dxa"/>
          </w:tcPr>
          <w:p w14:paraId="6807709E" w14:textId="77777777" w:rsidR="00E00A48" w:rsidRPr="00E23C0E" w:rsidRDefault="00E00A48" w:rsidP="002546CB">
            <w:r>
              <w:t>The &lt;description&gt; should be a bit more clear about the two different cases for variants.</w:t>
            </w:r>
          </w:p>
        </w:tc>
        <w:tc>
          <w:tcPr>
            <w:tcW w:w="3060" w:type="dxa"/>
          </w:tcPr>
          <w:p w14:paraId="007840D5" w14:textId="77777777" w:rsidR="00E00A48" w:rsidRDefault="00E00A48" w:rsidP="002546CB">
            <w:r>
              <w:t>See sample XML attached to this feedback, where suggested edits have been carried out. (As well as some small typos fixed).</w:t>
            </w:r>
          </w:p>
          <w:p w14:paraId="205BE048" w14:textId="77777777" w:rsidR="00E00A48" w:rsidRPr="00E23C0E" w:rsidRDefault="00E00A48" w:rsidP="002546CB">
            <w:r>
              <w:t>Please review, adopt or further change all suggested changes.</w:t>
            </w:r>
          </w:p>
        </w:tc>
        <w:tc>
          <w:tcPr>
            <w:tcW w:w="1710" w:type="dxa"/>
          </w:tcPr>
          <w:p w14:paraId="3A0DF559" w14:textId="0C5DD982" w:rsidR="00E00A48" w:rsidRDefault="00216F92" w:rsidP="002546CB">
            <w:r>
              <w:t xml:space="preserve">Adopted. </w:t>
            </w:r>
          </w:p>
        </w:tc>
      </w:tr>
      <w:tr w:rsidR="00E00A48" w:rsidRPr="00E23C0E" w14:paraId="234C09A1" w14:textId="448A1ED0" w:rsidTr="00E00A48">
        <w:tc>
          <w:tcPr>
            <w:tcW w:w="1307" w:type="dxa"/>
          </w:tcPr>
          <w:p w14:paraId="4D1D1D3F" w14:textId="77777777" w:rsidR="00E00A48" w:rsidRPr="00E23C0E" w:rsidRDefault="00E00A48" w:rsidP="002546CB">
            <w:r>
              <w:t>2</w:t>
            </w:r>
          </w:p>
        </w:tc>
        <w:tc>
          <w:tcPr>
            <w:tcW w:w="2648" w:type="dxa"/>
          </w:tcPr>
          <w:p w14:paraId="70F7DDEA" w14:textId="77777777" w:rsidR="00E00A48" w:rsidRDefault="00E00A48" w:rsidP="002546CB">
            <w:r>
              <w:t xml:space="preserve">Comments on named classes </w:t>
            </w:r>
          </w:p>
          <w:p w14:paraId="700946A7" w14:textId="77777777" w:rsidR="00E00A48" w:rsidRPr="00E23C0E" w:rsidRDefault="00E00A48" w:rsidP="002546CB">
            <w:r>
              <w:lastRenderedPageBreak/>
              <w:t>Named classes should be commented as to their definition.</w:t>
            </w:r>
          </w:p>
        </w:tc>
        <w:tc>
          <w:tcPr>
            <w:tcW w:w="3060" w:type="dxa"/>
          </w:tcPr>
          <w:p w14:paraId="2EE85D32" w14:textId="77777777" w:rsidR="00E00A48" w:rsidRPr="00E23C0E" w:rsidRDefault="00E00A48" w:rsidP="002546CB">
            <w:r>
              <w:lastRenderedPageBreak/>
              <w:t>Please add comment attributes in the XML (see attached)</w:t>
            </w:r>
          </w:p>
        </w:tc>
        <w:tc>
          <w:tcPr>
            <w:tcW w:w="1710" w:type="dxa"/>
          </w:tcPr>
          <w:p w14:paraId="01CCF658" w14:textId="1183C305" w:rsidR="00E00A48" w:rsidRDefault="00216F92" w:rsidP="002546CB">
            <w:r>
              <w:t>Adopted.</w:t>
            </w:r>
          </w:p>
        </w:tc>
      </w:tr>
      <w:tr w:rsidR="00E00A48" w:rsidRPr="00E23C0E" w14:paraId="375C2C63" w14:textId="2F134D36" w:rsidTr="00E00A48">
        <w:tc>
          <w:tcPr>
            <w:tcW w:w="1307" w:type="dxa"/>
          </w:tcPr>
          <w:p w14:paraId="371A1D63" w14:textId="77777777" w:rsidR="00E00A48" w:rsidRDefault="00E00A48" w:rsidP="002546CB">
            <w:r>
              <w:t>3</w:t>
            </w:r>
          </w:p>
        </w:tc>
        <w:tc>
          <w:tcPr>
            <w:tcW w:w="2648" w:type="dxa"/>
          </w:tcPr>
          <w:p w14:paraId="7FE625C5" w14:textId="77777777" w:rsidR="00E00A48" w:rsidRDefault="00E00A48" w:rsidP="002546CB">
            <w:r>
              <w:t>Named classes V, M are unused. As they are not used, they can be deleted. (The definition of V and M in the &lt;description&gt; is fine and can remain).</w:t>
            </w:r>
          </w:p>
        </w:tc>
        <w:tc>
          <w:tcPr>
            <w:tcW w:w="3060" w:type="dxa"/>
          </w:tcPr>
          <w:p w14:paraId="3B43E95B" w14:textId="77777777" w:rsidR="00E00A48" w:rsidRDefault="00E00A48" w:rsidP="002546CB">
            <w:r>
              <w:t>Please remove V and M (see attached)</w:t>
            </w:r>
          </w:p>
        </w:tc>
        <w:tc>
          <w:tcPr>
            <w:tcW w:w="1710" w:type="dxa"/>
          </w:tcPr>
          <w:p w14:paraId="1285CFCA" w14:textId="43045DD0" w:rsidR="00E00A48" w:rsidRDefault="00216F92" w:rsidP="002546CB">
            <w:r>
              <w:t>Adopted.</w:t>
            </w:r>
          </w:p>
        </w:tc>
      </w:tr>
      <w:tr w:rsidR="00E00A48" w:rsidRPr="00E23C0E" w14:paraId="24721BE9" w14:textId="32812138" w:rsidTr="00E00A48">
        <w:tc>
          <w:tcPr>
            <w:tcW w:w="1307" w:type="dxa"/>
          </w:tcPr>
          <w:p w14:paraId="661FB41E" w14:textId="77777777" w:rsidR="00E00A48" w:rsidRDefault="00E00A48" w:rsidP="00A00108">
            <w:r>
              <w:t>4</w:t>
            </w:r>
          </w:p>
        </w:tc>
        <w:tc>
          <w:tcPr>
            <w:tcW w:w="2648" w:type="dxa"/>
          </w:tcPr>
          <w:p w14:paraId="694DE127" w14:textId="77777777" w:rsidR="00E00A48" w:rsidRDefault="00E00A48" w:rsidP="00A00108">
            <w:r>
              <w:t>&lt;references&gt;:</w:t>
            </w:r>
          </w:p>
          <w:p w14:paraId="6BC3717A" w14:textId="77777777" w:rsidR="00E00A48" w:rsidRDefault="00E00A48" w:rsidP="00A00108">
            <w:r>
              <w:t xml:space="preserve">Reference 1003 needs to be fixed (see comment for DocX.) </w:t>
            </w:r>
          </w:p>
          <w:p w14:paraId="43E54D21" w14:textId="77777777" w:rsidR="00E00A48" w:rsidRDefault="00E00A48" w:rsidP="00A00108">
            <w:r>
              <w:t>also, data for [1003] and [1004] seem to have been conflated.</w:t>
            </w:r>
          </w:p>
          <w:p w14:paraId="4ECCD5E9" w14:textId="77777777" w:rsidR="00E00A48" w:rsidRDefault="00E00A48" w:rsidP="00A00108">
            <w:r>
              <w:t>As neither appears used in the XML file, both could simply be deleted.</w:t>
            </w:r>
          </w:p>
          <w:p w14:paraId="23372D34" w14:textId="77777777" w:rsidR="00E00A48" w:rsidRDefault="00E00A48" w:rsidP="00A00108">
            <w:r>
              <w:t>here.</w:t>
            </w:r>
          </w:p>
          <w:p w14:paraId="16CDEA67" w14:textId="77777777" w:rsidR="00E00A48" w:rsidRDefault="00E00A48" w:rsidP="00A00108">
            <w:r>
              <w:t>As Unicode 11.0.0 will be the most current version when the LGR is published, perhaps reference 1002 could be updated to the equivalent for Unicode 11.0.0</w:t>
            </w:r>
          </w:p>
        </w:tc>
        <w:tc>
          <w:tcPr>
            <w:tcW w:w="3060" w:type="dxa"/>
          </w:tcPr>
          <w:p w14:paraId="74A621F8" w14:textId="77777777" w:rsidR="00E00A48" w:rsidRPr="00E23C0E" w:rsidRDefault="00E00A48" w:rsidP="00A00108">
            <w:r>
              <w:t>please fix (NOT yet fixed in XML – this requires GP action)</w:t>
            </w:r>
          </w:p>
        </w:tc>
        <w:tc>
          <w:tcPr>
            <w:tcW w:w="1710" w:type="dxa"/>
          </w:tcPr>
          <w:p w14:paraId="1EE43AF6" w14:textId="71853899" w:rsidR="00E00A48" w:rsidRDefault="0049115C" w:rsidP="00A00108">
            <w:r>
              <w:t>Updated.</w:t>
            </w:r>
          </w:p>
        </w:tc>
      </w:tr>
      <w:tr w:rsidR="00E00A48" w:rsidRPr="00E23C0E" w14:paraId="12A267DD" w14:textId="34B6AC23" w:rsidTr="00E00A48">
        <w:tc>
          <w:tcPr>
            <w:tcW w:w="1307" w:type="dxa"/>
          </w:tcPr>
          <w:p w14:paraId="48A57403" w14:textId="77777777" w:rsidR="00E00A48" w:rsidRPr="00E23C0E" w:rsidRDefault="00E00A48" w:rsidP="00A00108">
            <w:r>
              <w:t>5</w:t>
            </w:r>
          </w:p>
        </w:tc>
        <w:tc>
          <w:tcPr>
            <w:tcW w:w="2648" w:type="dxa"/>
          </w:tcPr>
          <w:p w14:paraId="0E60840A" w14:textId="77777777" w:rsidR="00E00A48" w:rsidRDefault="00E00A48" w:rsidP="00A00108">
            <w:r>
              <w:t>The following shows WLE rule 3 and 4 as currently implemented in the XML (shown is HTML equivalent)</w:t>
            </w:r>
          </w:p>
        </w:tc>
        <w:tc>
          <w:tcPr>
            <w:tcW w:w="3060" w:type="dxa"/>
          </w:tcPr>
          <w:p w14:paraId="27B62B28" w14:textId="77777777" w:rsidR="00E00A48" w:rsidRPr="00E23C0E" w:rsidRDefault="00E00A48" w:rsidP="00A00108"/>
        </w:tc>
        <w:tc>
          <w:tcPr>
            <w:tcW w:w="1710" w:type="dxa"/>
          </w:tcPr>
          <w:p w14:paraId="5EF67A1A" w14:textId="77777777" w:rsidR="00E00A48" w:rsidRPr="00E23C0E" w:rsidRDefault="00E00A48" w:rsidP="00A00108"/>
        </w:tc>
      </w:tr>
      <w:tr w:rsidR="00E00A48" w:rsidRPr="00E23C0E" w14:paraId="2976CA19" w14:textId="30B72AE9" w:rsidTr="00E00A48">
        <w:tc>
          <w:tcPr>
            <w:tcW w:w="7015" w:type="dxa"/>
            <w:gridSpan w:val="3"/>
          </w:tcPr>
          <w:p w14:paraId="7B7743F3" w14:textId="77777777" w:rsidR="00E00A48" w:rsidRPr="00E23C0E" w:rsidRDefault="00E00A48" w:rsidP="00A00108">
            <w:r>
              <w:rPr>
                <w:noProof/>
                <w:lang w:val="en-US" w:eastAsia="en-US" w:bidi="km-KH"/>
              </w:rPr>
              <w:drawing>
                <wp:inline distT="0" distB="0" distL="0" distR="0" wp14:anchorId="23F946AE" wp14:editId="2D193C68">
                  <wp:extent cx="5264785" cy="600075"/>
                  <wp:effectExtent l="19050" t="0" r="0" b="0"/>
                  <wp:docPr id="1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78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7DF602F5" w14:textId="77777777" w:rsidR="00E00A48" w:rsidRDefault="00E00A48" w:rsidP="00A00108">
            <w:pPr>
              <w:rPr>
                <w:noProof/>
                <w:lang w:val="en-US" w:eastAsia="en-US" w:bidi="km-KH"/>
              </w:rPr>
            </w:pPr>
          </w:p>
        </w:tc>
      </w:tr>
      <w:tr w:rsidR="00E00A48" w:rsidRPr="00E23C0E" w14:paraId="47E0EF2F" w14:textId="61DC7ACC" w:rsidTr="00E00A48">
        <w:tc>
          <w:tcPr>
            <w:tcW w:w="1307" w:type="dxa"/>
          </w:tcPr>
          <w:p w14:paraId="4D33EEA2" w14:textId="77777777" w:rsidR="00E00A48" w:rsidRPr="00E23C0E" w:rsidRDefault="00E00A48" w:rsidP="00A00108"/>
        </w:tc>
        <w:tc>
          <w:tcPr>
            <w:tcW w:w="2648" w:type="dxa"/>
          </w:tcPr>
          <w:p w14:paraId="5C56969D" w14:textId="77777777" w:rsidR="00E00A48" w:rsidRDefault="00E00A48" w:rsidP="00A00108">
            <w:pPr>
              <w:rPr>
                <w:noProof/>
                <w:lang w:val="en-US" w:eastAsia="en-US" w:bidi="km-KH"/>
              </w:rPr>
            </w:pPr>
            <w:r>
              <w:rPr>
                <w:noProof/>
                <w:lang w:val="en-US" w:eastAsia="en-US" w:bidi="km-KH"/>
              </w:rPr>
              <w:t>There are several issues that are worth correcting:</w:t>
            </w:r>
          </w:p>
          <w:p w14:paraId="00DCF61B" w14:textId="77777777" w:rsidR="00E00A48" w:rsidRDefault="00E00A48" w:rsidP="00A00108">
            <w:pPr>
              <w:rPr>
                <w:noProof/>
                <w:lang w:val="en-US" w:eastAsia="en-US" w:bidi="km-KH"/>
              </w:rPr>
            </w:pPr>
          </w:p>
          <w:p w14:paraId="37DA20F5" w14:textId="77777777" w:rsidR="00E00A48" w:rsidRPr="00CE6C0F" w:rsidRDefault="00E00A48" w:rsidP="00A00108">
            <w:pPr>
              <w:pStyle w:val="ListParagraph"/>
              <w:numPr>
                <w:ilvl w:val="0"/>
                <w:numId w:val="4"/>
              </w:numPr>
              <w:rPr>
                <w:noProof/>
                <w:lang w:val="en-US" w:eastAsia="en-US" w:bidi="km-KH"/>
              </w:rPr>
            </w:pPr>
            <w:r w:rsidRPr="00CE6C0F">
              <w:rPr>
                <w:noProof/>
                <w:lang w:val="en-US" w:eastAsia="en-US" w:bidi="km-KH"/>
              </w:rPr>
              <w:t>naming of special consonants:</w:t>
            </w:r>
          </w:p>
          <w:p w14:paraId="462F24DB" w14:textId="77777777" w:rsidR="00E00A48" w:rsidRDefault="00E00A48" w:rsidP="00A00108">
            <w:pPr>
              <w:ind w:left="352"/>
              <w:rPr>
                <w:noProof/>
                <w:lang w:val="en-US" w:eastAsia="en-US" w:bidi="km-KH"/>
              </w:rPr>
            </w:pPr>
            <w:r>
              <w:rPr>
                <w:noProof/>
                <w:lang w:val="en-US" w:eastAsia="en-US" w:bidi="km-KH"/>
              </w:rPr>
              <w:t>Across NeoB LGRs, the convention is to use a letter</w:t>
            </w:r>
            <w:r>
              <w:rPr>
                <w:noProof/>
                <w:lang w:val="en-US" w:eastAsia="en-US" w:bidi="km-KH"/>
              </w:rPr>
              <w:br/>
              <w:t xml:space="preserve">for a class, and adjacent letters </w:t>
            </w:r>
            <w:r>
              <w:rPr>
                <w:noProof/>
                <w:lang w:val="en-US" w:eastAsia="en-US" w:bidi="km-KH"/>
              </w:rPr>
              <w:lastRenderedPageBreak/>
              <w:t>mean two instances, one for each class, that are adjacent: Therfore  XC  would mean: “X followed by C”.</w:t>
            </w:r>
          </w:p>
          <w:p w14:paraId="19A5C04D" w14:textId="77777777" w:rsidR="00E00A48" w:rsidRDefault="00E00A48" w:rsidP="00A00108">
            <w:pPr>
              <w:ind w:left="352"/>
              <w:rPr>
                <w:noProof/>
                <w:lang w:val="en-US" w:eastAsia="en-US" w:bidi="km-KH"/>
              </w:rPr>
            </w:pPr>
            <w:r>
              <w:rPr>
                <w:noProof/>
                <w:lang w:val="en-US" w:eastAsia="en-US" w:bidi="km-KH"/>
              </w:rPr>
              <w:t>The preferred naming would be C1</w:t>
            </w:r>
          </w:p>
          <w:p w14:paraId="06CEFC2E" w14:textId="77777777" w:rsidR="00E00A48" w:rsidRDefault="00E00A48" w:rsidP="00A00108">
            <w:pPr>
              <w:pStyle w:val="ListParagraph"/>
              <w:numPr>
                <w:ilvl w:val="0"/>
                <w:numId w:val="4"/>
              </w:numPr>
              <w:rPr>
                <w:noProof/>
                <w:lang w:val="en-US" w:eastAsia="en-US" w:bidi="km-KH"/>
              </w:rPr>
            </w:pPr>
            <w:r>
              <w:rPr>
                <w:noProof/>
                <w:lang w:val="en-US" w:eastAsia="en-US" w:bidi="km-KH"/>
              </w:rPr>
              <w:t>Naming of rules</w:t>
            </w:r>
            <w:r>
              <w:rPr>
                <w:noProof/>
                <w:lang w:val="en-US" w:eastAsia="en-US" w:bidi="km-KH"/>
              </w:rPr>
              <w:br/>
              <w:t>“succeeded by” seems to be confused with “succeeds”. Rule 4 should be “followed-by-C1”.</w:t>
            </w:r>
          </w:p>
          <w:p w14:paraId="4DAD18A6" w14:textId="77777777" w:rsidR="00E00A48" w:rsidRPr="00CE6C0F" w:rsidRDefault="00E00A48" w:rsidP="00A00108">
            <w:pPr>
              <w:pStyle w:val="ListParagraph"/>
              <w:numPr>
                <w:ilvl w:val="0"/>
                <w:numId w:val="4"/>
              </w:numPr>
              <w:rPr>
                <w:noProof/>
                <w:lang w:val="en-US" w:eastAsia="en-US" w:bidi="km-KH"/>
              </w:rPr>
            </w:pPr>
            <w:r>
              <w:rPr>
                <w:noProof/>
                <w:lang w:val="en-US" w:eastAsia="en-US" w:bidi="km-KH"/>
              </w:rPr>
              <w:t xml:space="preserve">“follows-X” should be renamed: “not-following-X”, as the rule does not describe what comes after X, but what must not come before. </w:t>
            </w:r>
            <w:r>
              <w:rPr>
                <w:noProof/>
                <w:lang w:val="en-US" w:eastAsia="en-US" w:bidi="km-KH"/>
              </w:rPr>
              <w:br/>
              <w:t>(Because of the simultaneous prescription of what must follow a Visarga, the context rule must be of type “when”)</w:t>
            </w:r>
          </w:p>
          <w:p w14:paraId="04976B08" w14:textId="77777777" w:rsidR="00E00A48" w:rsidRDefault="00E00A48" w:rsidP="00A00108">
            <w:pPr>
              <w:pStyle w:val="ListParagraph"/>
              <w:numPr>
                <w:ilvl w:val="0"/>
                <w:numId w:val="4"/>
              </w:numPr>
              <w:rPr>
                <w:noProof/>
                <w:lang w:val="en-US" w:eastAsia="en-US" w:bidi="km-KH"/>
              </w:rPr>
            </w:pPr>
            <w:r w:rsidRPr="00CE6C0F">
              <w:rPr>
                <w:noProof/>
                <w:lang w:val="en-US" w:eastAsia="en-US" w:bidi="km-KH"/>
              </w:rPr>
              <w:t>The implementation of the compound rule currently implements “OR” not “AND”</w:t>
            </w:r>
            <w:r>
              <w:rPr>
                <w:noProof/>
                <w:lang w:val="en-US" w:eastAsia="en-US" w:bidi="km-KH"/>
              </w:rPr>
              <w:t>. It is also not complex enough to warrant splitting into two. It is easier to write:</w:t>
            </w:r>
          </w:p>
          <w:p w14:paraId="3FF1B366" w14:textId="77777777" w:rsidR="00E00A48" w:rsidRPr="00CE6C0F" w:rsidRDefault="00E00A48" w:rsidP="00A00108">
            <w:pPr>
              <w:pStyle w:val="ListParagraph"/>
              <w:ind w:left="360"/>
              <w:rPr>
                <w:noProof/>
                <w:lang w:val="en-US" w:eastAsia="en-US" w:bidi="km-KH"/>
              </w:rPr>
            </w:pPr>
            <w:r>
              <w:rPr>
                <w:noProof/>
                <w:lang w:val="en-US" w:eastAsia="en-US" w:bidi="km-KH"/>
              </w:rPr>
              <w:br/>
            </w:r>
            <w:r>
              <w:rPr>
                <w:noProof/>
                <w:lang w:val="en-US" w:eastAsia="en-US" w:bidi="km-KH"/>
              </w:rPr>
              <w:br/>
              <w:t xml:space="preserve">([:^X:])&lt;- </w:t>
            </w:r>
            <w:r>
              <w:rPr>
                <w:noProof/>
                <w:lang w:val="en-US" w:eastAsia="en-US" w:bidi="km-KH"/>
              </w:rPr>
              <w:drawing>
                <wp:inline distT="0" distB="0" distL="0" distR="0" wp14:anchorId="3C2F284A" wp14:editId="782975CC">
                  <wp:extent cx="193675" cy="203200"/>
                  <wp:effectExtent l="19050" t="0" r="0" b="0"/>
                  <wp:docPr id="1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 w:bidi="km-KH"/>
              </w:rPr>
              <w:t>-&gt;([:C1:])</w:t>
            </w:r>
            <w:r>
              <w:rPr>
                <w:noProof/>
                <w:lang w:val="en-US" w:eastAsia="en-US" w:bidi="km-KH"/>
              </w:rPr>
              <w:br/>
            </w:r>
            <w:r>
              <w:rPr>
                <w:noProof/>
                <w:lang w:val="en-US" w:eastAsia="en-US" w:bidi="km-KH"/>
              </w:rPr>
              <w:br/>
              <w:t>in a single line and get the correct “AND” logic.</w:t>
            </w:r>
          </w:p>
          <w:p w14:paraId="367C3150" w14:textId="77777777" w:rsidR="00E00A48" w:rsidRPr="00CE6C0F" w:rsidRDefault="00E00A48" w:rsidP="00A00108">
            <w:pPr>
              <w:pStyle w:val="ListParagraph"/>
              <w:ind w:left="360"/>
              <w:rPr>
                <w:noProof/>
                <w:lang w:val="en-US" w:eastAsia="en-US" w:bidi="km-KH"/>
              </w:rPr>
            </w:pPr>
          </w:p>
        </w:tc>
        <w:tc>
          <w:tcPr>
            <w:tcW w:w="3060" w:type="dxa"/>
          </w:tcPr>
          <w:p w14:paraId="557C9B0F" w14:textId="77777777" w:rsidR="00E00A48" w:rsidRDefault="00E00A48" w:rsidP="00A00108"/>
          <w:p w14:paraId="285575DA" w14:textId="77777777" w:rsidR="00E00A48" w:rsidRDefault="00E00A48" w:rsidP="00A00108"/>
          <w:p w14:paraId="7196F925" w14:textId="77777777" w:rsidR="00E00A48" w:rsidRPr="00E23C0E" w:rsidRDefault="00E00A48" w:rsidP="00A00108">
            <w:r>
              <w:t>Please change XC to C1 in the XML and make the changes to rule names and implementation.</w:t>
            </w:r>
            <w:r>
              <w:br/>
            </w:r>
            <w:r>
              <w:br/>
              <w:t>(see suggested fix).</w:t>
            </w:r>
          </w:p>
        </w:tc>
        <w:tc>
          <w:tcPr>
            <w:tcW w:w="1710" w:type="dxa"/>
          </w:tcPr>
          <w:p w14:paraId="0D7722E1" w14:textId="77777777" w:rsidR="00E00A48" w:rsidRDefault="00E00A48" w:rsidP="00A00108"/>
          <w:p w14:paraId="4191D682" w14:textId="3C1C07DE" w:rsidR="0049115C" w:rsidRDefault="0049115C" w:rsidP="00A00108"/>
          <w:p w14:paraId="1A66AB5D" w14:textId="77777777" w:rsidR="00771234" w:rsidRDefault="00771234" w:rsidP="00A00108"/>
          <w:p w14:paraId="13BD1B69" w14:textId="77777777" w:rsidR="0049115C" w:rsidRDefault="0049115C" w:rsidP="00A00108"/>
          <w:p w14:paraId="5ADBB457" w14:textId="77777777" w:rsidR="0049115C" w:rsidRDefault="0049115C" w:rsidP="00A00108">
            <w:r>
              <w:t>1) Adopted.</w:t>
            </w:r>
          </w:p>
          <w:p w14:paraId="21DDCF1D" w14:textId="77777777" w:rsidR="00771234" w:rsidRDefault="00771234" w:rsidP="00A00108"/>
          <w:p w14:paraId="44FAE57E" w14:textId="77777777" w:rsidR="00771234" w:rsidRDefault="00771234" w:rsidP="00A00108"/>
          <w:p w14:paraId="67BBD464" w14:textId="77777777" w:rsidR="00771234" w:rsidRDefault="00771234" w:rsidP="00A00108"/>
          <w:p w14:paraId="61B4C0FD" w14:textId="77777777" w:rsidR="00771234" w:rsidRDefault="00771234" w:rsidP="00A00108"/>
          <w:p w14:paraId="6EEC4646" w14:textId="77777777" w:rsidR="00771234" w:rsidRDefault="00771234" w:rsidP="00A00108"/>
          <w:p w14:paraId="2BF46B12" w14:textId="77777777" w:rsidR="00771234" w:rsidRDefault="00771234" w:rsidP="00A00108"/>
          <w:p w14:paraId="0902FED4" w14:textId="77777777" w:rsidR="00771234" w:rsidRDefault="00771234" w:rsidP="00A00108"/>
          <w:p w14:paraId="5F5E34CA" w14:textId="77777777" w:rsidR="00771234" w:rsidRDefault="00771234" w:rsidP="00A00108"/>
          <w:p w14:paraId="05B4404A" w14:textId="77777777" w:rsidR="00771234" w:rsidRDefault="00771234" w:rsidP="00A00108"/>
          <w:p w14:paraId="4830C0B7" w14:textId="77777777" w:rsidR="00771234" w:rsidRDefault="00771234" w:rsidP="00A00108"/>
          <w:p w14:paraId="5F254976" w14:textId="77777777" w:rsidR="00771234" w:rsidRDefault="00771234" w:rsidP="00A00108"/>
          <w:p w14:paraId="2F896B34" w14:textId="77777777" w:rsidR="00771234" w:rsidRDefault="00771234" w:rsidP="00A00108"/>
          <w:p w14:paraId="1BC806EC" w14:textId="4036E6D3" w:rsidR="00771234" w:rsidRDefault="00771234" w:rsidP="00A00108"/>
          <w:p w14:paraId="1541FD94" w14:textId="77777777" w:rsidR="00771234" w:rsidRDefault="00771234" w:rsidP="00A00108"/>
          <w:p w14:paraId="159A0023" w14:textId="77777777" w:rsidR="00771234" w:rsidRDefault="00771234" w:rsidP="00A00108"/>
          <w:p w14:paraId="758481C0" w14:textId="77777777" w:rsidR="00771234" w:rsidRDefault="00771234" w:rsidP="00A00108">
            <w:r>
              <w:t>2) Adopted.</w:t>
            </w:r>
          </w:p>
          <w:p w14:paraId="019AB692" w14:textId="77777777" w:rsidR="001232A9" w:rsidRDefault="001232A9" w:rsidP="00A00108"/>
          <w:p w14:paraId="5C545113" w14:textId="77777777" w:rsidR="001232A9" w:rsidRDefault="001232A9" w:rsidP="00A00108"/>
          <w:p w14:paraId="73EE7F46" w14:textId="77777777" w:rsidR="001232A9" w:rsidRDefault="001232A9" w:rsidP="00A00108"/>
          <w:p w14:paraId="48FE4715" w14:textId="77777777" w:rsidR="001232A9" w:rsidRDefault="001232A9" w:rsidP="00A00108"/>
          <w:p w14:paraId="540141F2" w14:textId="77777777" w:rsidR="001232A9" w:rsidRDefault="001232A9" w:rsidP="00A00108"/>
          <w:p w14:paraId="625FBF72" w14:textId="6C7097AB" w:rsidR="001232A9" w:rsidRDefault="001232A9" w:rsidP="00A00108">
            <w:r>
              <w:t>3) and 4) Updated the rule.</w:t>
            </w:r>
            <w:bookmarkStart w:id="0" w:name="_GoBack"/>
            <w:bookmarkEnd w:id="0"/>
          </w:p>
        </w:tc>
      </w:tr>
    </w:tbl>
    <w:p w14:paraId="1B44C9E6" w14:textId="77777777" w:rsidR="008616D4" w:rsidRPr="00E23C0E" w:rsidRDefault="008616D4" w:rsidP="008616D4"/>
    <w:p w14:paraId="39023EA4" w14:textId="77777777" w:rsidR="002B7ECF" w:rsidRDefault="008616D4" w:rsidP="008616D4">
      <w:pPr>
        <w:pStyle w:val="Heading1"/>
      </w:pPr>
      <w:r>
        <w:t>Comments on Test Labels</w:t>
      </w:r>
    </w:p>
    <w:p w14:paraId="2629FB5D" w14:textId="77777777" w:rsidR="008616D4" w:rsidRDefault="008616D4" w:rsidP="008616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3"/>
        <w:gridCol w:w="3717"/>
        <w:gridCol w:w="3760"/>
      </w:tblGrid>
      <w:tr w:rsidR="008616D4" w:rsidRPr="005D0DFC" w14:paraId="12FD432B" w14:textId="77777777" w:rsidTr="002546CB">
        <w:tc>
          <w:tcPr>
            <w:tcW w:w="817" w:type="dxa"/>
          </w:tcPr>
          <w:p w14:paraId="339CD3D6" w14:textId="77777777" w:rsidR="008616D4" w:rsidRPr="005D0DFC" w:rsidRDefault="008616D4" w:rsidP="002546CB">
            <w:pPr>
              <w:rPr>
                <w:b/>
              </w:rPr>
            </w:pPr>
            <w:r w:rsidRPr="005D0DFC">
              <w:rPr>
                <w:b/>
              </w:rPr>
              <w:t>Item</w:t>
            </w:r>
          </w:p>
        </w:tc>
        <w:tc>
          <w:tcPr>
            <w:tcW w:w="3827" w:type="dxa"/>
          </w:tcPr>
          <w:p w14:paraId="2277834C" w14:textId="77777777" w:rsidR="008616D4" w:rsidRPr="005D0DFC" w:rsidRDefault="008616D4" w:rsidP="002546CB">
            <w:pPr>
              <w:rPr>
                <w:b/>
              </w:rPr>
            </w:pPr>
            <w:r w:rsidRPr="005D0DFC">
              <w:rPr>
                <w:b/>
              </w:rPr>
              <w:t>Issue</w:t>
            </w:r>
          </w:p>
        </w:tc>
        <w:tc>
          <w:tcPr>
            <w:tcW w:w="3872" w:type="dxa"/>
          </w:tcPr>
          <w:p w14:paraId="5DF4CA2F" w14:textId="77777777" w:rsidR="008616D4" w:rsidRPr="005D0DFC" w:rsidRDefault="008616D4" w:rsidP="002546CB">
            <w:pPr>
              <w:rPr>
                <w:b/>
              </w:rPr>
            </w:pPr>
            <w:r w:rsidRPr="005D0DFC">
              <w:rPr>
                <w:b/>
              </w:rPr>
              <w:t>IP Comment</w:t>
            </w:r>
          </w:p>
        </w:tc>
      </w:tr>
      <w:tr w:rsidR="008616D4" w:rsidRPr="00E23C0E" w14:paraId="7F794949" w14:textId="77777777" w:rsidTr="002546CB">
        <w:tc>
          <w:tcPr>
            <w:tcW w:w="817" w:type="dxa"/>
          </w:tcPr>
          <w:p w14:paraId="19069726" w14:textId="77777777" w:rsidR="008616D4" w:rsidRPr="00E23C0E" w:rsidRDefault="008616D4" w:rsidP="002546CB"/>
        </w:tc>
        <w:tc>
          <w:tcPr>
            <w:tcW w:w="3827" w:type="dxa"/>
          </w:tcPr>
          <w:p w14:paraId="2CE14E12" w14:textId="77777777" w:rsidR="008616D4" w:rsidRPr="00E23C0E" w:rsidRDefault="00F36832" w:rsidP="002546CB">
            <w:r>
              <w:t>No new comments</w:t>
            </w:r>
          </w:p>
        </w:tc>
        <w:tc>
          <w:tcPr>
            <w:tcW w:w="3872" w:type="dxa"/>
          </w:tcPr>
          <w:p w14:paraId="5A7CC408" w14:textId="77777777" w:rsidR="008616D4" w:rsidRPr="00E23C0E" w:rsidRDefault="008616D4" w:rsidP="002546CB"/>
        </w:tc>
      </w:tr>
      <w:tr w:rsidR="008616D4" w:rsidRPr="00E23C0E" w14:paraId="4E61CB91" w14:textId="77777777" w:rsidTr="002546CB">
        <w:tc>
          <w:tcPr>
            <w:tcW w:w="817" w:type="dxa"/>
          </w:tcPr>
          <w:p w14:paraId="6AFD6250" w14:textId="77777777" w:rsidR="008616D4" w:rsidRPr="00E23C0E" w:rsidRDefault="008616D4" w:rsidP="002546CB"/>
        </w:tc>
        <w:tc>
          <w:tcPr>
            <w:tcW w:w="3827" w:type="dxa"/>
          </w:tcPr>
          <w:p w14:paraId="15B18D61" w14:textId="77777777" w:rsidR="008616D4" w:rsidRPr="00E23C0E" w:rsidRDefault="008616D4" w:rsidP="002546CB"/>
        </w:tc>
        <w:tc>
          <w:tcPr>
            <w:tcW w:w="3872" w:type="dxa"/>
          </w:tcPr>
          <w:p w14:paraId="57896E85" w14:textId="77777777" w:rsidR="008616D4" w:rsidRPr="00E23C0E" w:rsidRDefault="008616D4" w:rsidP="002546CB"/>
        </w:tc>
      </w:tr>
    </w:tbl>
    <w:p w14:paraId="18CB5F0E" w14:textId="77777777" w:rsidR="008616D4" w:rsidRPr="00E23C0E" w:rsidRDefault="008616D4" w:rsidP="008616D4"/>
    <w:p w14:paraId="4D0A6CB5" w14:textId="77777777" w:rsidR="008616D4" w:rsidRPr="008616D4" w:rsidRDefault="008616D4" w:rsidP="008616D4"/>
    <w:sectPr w:rsidR="008616D4" w:rsidRPr="008616D4" w:rsidSect="00D9364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unPenh">
    <w:altName w:val="Khmer MN"/>
    <w:panose1 w:val="020B0604020202020204"/>
    <w:charset w:val="00"/>
    <w:family w:val="auto"/>
    <w:pitch w:val="variable"/>
    <w:sig w:usb0="0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oolBoran">
    <w:altName w:val="Khmer MN"/>
    <w:panose1 w:val="020B0604020202020204"/>
    <w:charset w:val="00"/>
    <w:family w:val="swiss"/>
    <w:pitch w:val="variable"/>
    <w:sig w:usb0="8000000F" w:usb1="0000204A" w:usb2="0001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A20ED"/>
    <w:multiLevelType w:val="hybridMultilevel"/>
    <w:tmpl w:val="BA04A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9271E"/>
    <w:multiLevelType w:val="hybridMultilevel"/>
    <w:tmpl w:val="C4326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8216A"/>
    <w:multiLevelType w:val="hybridMultilevel"/>
    <w:tmpl w:val="BB78966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952940"/>
    <w:multiLevelType w:val="hybridMultilevel"/>
    <w:tmpl w:val="9244A4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removePersonalInformation/>
  <w:removeDateAndTime/>
  <w:doNotDisplayPageBoundaries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C0E"/>
    <w:rsid w:val="000A41AD"/>
    <w:rsid w:val="001232A9"/>
    <w:rsid w:val="001A184B"/>
    <w:rsid w:val="001C1511"/>
    <w:rsid w:val="00216F92"/>
    <w:rsid w:val="002546CB"/>
    <w:rsid w:val="002B7ECF"/>
    <w:rsid w:val="00450B40"/>
    <w:rsid w:val="0049115C"/>
    <w:rsid w:val="004F770D"/>
    <w:rsid w:val="005D0DFC"/>
    <w:rsid w:val="00624CEC"/>
    <w:rsid w:val="00680026"/>
    <w:rsid w:val="00771234"/>
    <w:rsid w:val="008616D4"/>
    <w:rsid w:val="008B5066"/>
    <w:rsid w:val="00900356"/>
    <w:rsid w:val="00A42EF0"/>
    <w:rsid w:val="00A831E8"/>
    <w:rsid w:val="00C922C3"/>
    <w:rsid w:val="00CA12DA"/>
    <w:rsid w:val="00CE6C0F"/>
    <w:rsid w:val="00D4020A"/>
    <w:rsid w:val="00D9364B"/>
    <w:rsid w:val="00DB368E"/>
    <w:rsid w:val="00DE3779"/>
    <w:rsid w:val="00E00A48"/>
    <w:rsid w:val="00E23C0E"/>
    <w:rsid w:val="00EF61D3"/>
    <w:rsid w:val="00F03D62"/>
    <w:rsid w:val="00F259F2"/>
    <w:rsid w:val="00F36832"/>
    <w:rsid w:val="00F831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D1C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C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2D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2DA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23C0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3C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23C0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2B7EC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6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65FD93-4CFB-2849-8282-79FA9BC11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2018-08-02T18:35:00Z</dcterms:created>
  <dcterms:modified xsi:type="dcterms:W3CDTF">2018-08-02T20:20:00Z</dcterms:modified>
</cp:coreProperties>
</file>