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ED" w:rsidRDefault="00A721ED" w:rsidP="00A721ED">
      <w:pPr>
        <w:pStyle w:val="Title"/>
      </w:pPr>
      <w:r>
        <w:t xml:space="preserve">Response of IP to Malayalam </w:t>
      </w:r>
      <w:r w:rsidR="00377A18">
        <w:t xml:space="preserve">Draft </w:t>
      </w:r>
      <w:r>
        <w:t>LGR of 2018</w:t>
      </w:r>
      <w:r w:rsidR="0084075A">
        <w:t>-08-</w:t>
      </w:r>
      <w:r w:rsidR="00C74367">
        <w:t>29</w:t>
      </w:r>
    </w:p>
    <w:p w:rsidR="00A721ED" w:rsidRDefault="00D7142E" w:rsidP="00A721ED">
      <w:pPr>
        <w:rPr>
          <w:rFonts w:eastAsia="Times New Roman"/>
        </w:rPr>
      </w:pPr>
      <w:r>
        <w:rPr>
          <w:rFonts w:eastAsia="Times New Roman"/>
        </w:rPr>
        <w:t>DATE: 2018-0</w:t>
      </w:r>
      <w:r w:rsidR="00C74367">
        <w:rPr>
          <w:rFonts w:eastAsia="Times New Roman"/>
        </w:rPr>
        <w:t>9</w:t>
      </w:r>
      <w:r>
        <w:rPr>
          <w:rFonts w:eastAsia="Times New Roman"/>
        </w:rPr>
        <w:t>-</w:t>
      </w:r>
      <w:r w:rsidR="00D12B3D">
        <w:rPr>
          <w:rFonts w:eastAsia="Times New Roman"/>
        </w:rPr>
        <w:t>12</w:t>
      </w:r>
    </w:p>
    <w:p w:rsidR="00A721ED" w:rsidRDefault="00A721ED" w:rsidP="00A721ED">
      <w:pPr>
        <w:pStyle w:val="Heading1"/>
      </w:pPr>
      <w:r>
        <w:t>Overview</w:t>
      </w:r>
    </w:p>
    <w:p w:rsidR="0084075A" w:rsidRDefault="00A721ED" w:rsidP="00A721ED">
      <w:r w:rsidRPr="00B55C26">
        <w:t xml:space="preserve">This </w:t>
      </w:r>
      <w:r>
        <w:t>document provides IP response to the Malayalam LGR proposal dated 2018</w:t>
      </w:r>
      <w:r w:rsidR="0084075A">
        <w:t>-08-</w:t>
      </w:r>
      <w:r w:rsidR="005B4DA1">
        <w:t>29.</w:t>
      </w:r>
      <w:r w:rsidR="0084075A" w:rsidRPr="0084075A">
        <w:t xml:space="preserve"> </w:t>
      </w:r>
    </w:p>
    <w:p w:rsidR="006D7D53" w:rsidRDefault="006D7D53" w:rsidP="00A721ED">
      <w:r>
        <w:t>All of the previously raised issues a</w:t>
      </w:r>
      <w:r w:rsidR="005B4DA1">
        <w:t>ppear to have been accommodated. The LGR for Malayalam therefore a</w:t>
      </w:r>
      <w:r w:rsidR="002A64C2">
        <w:t>ppears ready for public comment after fixing some minor issues in DOCx file and correcting the use of context rules for one of the sequences in the XML file (see below for discussion).</w:t>
      </w:r>
    </w:p>
    <w:p w:rsidR="00A721ED" w:rsidRDefault="00A721ED" w:rsidP="00A721ED"/>
    <w:p w:rsidR="00A721ED" w:rsidRDefault="00A721ED" w:rsidP="00A721ED">
      <w:pPr>
        <w:pStyle w:val="Heading1"/>
      </w:pPr>
      <w:r>
        <w:t>General Comments</w:t>
      </w:r>
    </w:p>
    <w:tbl>
      <w:tblPr>
        <w:tblStyle w:val="TableGrid"/>
        <w:tblW w:w="10043" w:type="dxa"/>
        <w:tblLook w:val="04A0"/>
      </w:tblPr>
      <w:tblGrid>
        <w:gridCol w:w="1278"/>
        <w:gridCol w:w="5940"/>
        <w:gridCol w:w="2825"/>
      </w:tblGrid>
      <w:tr w:rsidR="00A3710A" w:rsidRPr="004319D6" w:rsidTr="0030449E">
        <w:tc>
          <w:tcPr>
            <w:tcW w:w="1278" w:type="dxa"/>
          </w:tcPr>
          <w:p w:rsidR="00A3710A" w:rsidRPr="004319D6" w:rsidRDefault="00A3710A" w:rsidP="009D484C">
            <w:pPr>
              <w:rPr>
                <w:b/>
                <w:bCs/>
              </w:rPr>
            </w:pPr>
            <w:r w:rsidRPr="004319D6">
              <w:rPr>
                <w:b/>
                <w:bCs/>
              </w:rPr>
              <w:t>Item</w:t>
            </w:r>
          </w:p>
        </w:tc>
        <w:tc>
          <w:tcPr>
            <w:tcW w:w="5940" w:type="dxa"/>
          </w:tcPr>
          <w:p w:rsidR="00A3710A" w:rsidRPr="004319D6" w:rsidRDefault="00A3710A" w:rsidP="009D484C">
            <w:pPr>
              <w:rPr>
                <w:b/>
                <w:bCs/>
              </w:rPr>
            </w:pPr>
            <w:r w:rsidRPr="004319D6">
              <w:rPr>
                <w:b/>
                <w:bCs/>
              </w:rPr>
              <w:t>Issue</w:t>
            </w:r>
          </w:p>
        </w:tc>
        <w:tc>
          <w:tcPr>
            <w:tcW w:w="2825" w:type="dxa"/>
          </w:tcPr>
          <w:p w:rsidR="00A3710A" w:rsidRPr="004319D6" w:rsidRDefault="00A3710A" w:rsidP="009D484C">
            <w:pPr>
              <w:rPr>
                <w:b/>
                <w:bCs/>
              </w:rPr>
            </w:pPr>
            <w:r w:rsidRPr="004319D6">
              <w:rPr>
                <w:b/>
                <w:bCs/>
              </w:rPr>
              <w:t>IP Comment</w:t>
            </w:r>
          </w:p>
        </w:tc>
      </w:tr>
      <w:tr w:rsidR="00A3710A" w:rsidTr="0030449E">
        <w:tc>
          <w:tcPr>
            <w:tcW w:w="1278" w:type="dxa"/>
          </w:tcPr>
          <w:p w:rsidR="00A3710A" w:rsidRDefault="00A3710A" w:rsidP="009D484C">
            <w:pPr>
              <w:rPr>
                <w:lang w:val="de-DE"/>
              </w:rPr>
            </w:pPr>
          </w:p>
        </w:tc>
        <w:tc>
          <w:tcPr>
            <w:tcW w:w="5940" w:type="dxa"/>
          </w:tcPr>
          <w:p w:rsidR="00A3710A" w:rsidRDefault="002A64C2" w:rsidP="0084075A">
            <w:pPr>
              <w:pStyle w:val="ListParagraph"/>
              <w:ind w:left="0"/>
            </w:pPr>
            <w:r>
              <w:t>The IP made a number of editorial/formatting suggestions for the Malayalam LGR document. They are provided in a separate marked-up document. (Note that formatting changes are too numerous and have not been change tracked individually: the generally aim at consistent and uniform use of font family, font size and line spacing throughout)</w:t>
            </w:r>
          </w:p>
        </w:tc>
        <w:tc>
          <w:tcPr>
            <w:tcW w:w="2825" w:type="dxa"/>
          </w:tcPr>
          <w:p w:rsidR="00A3710A" w:rsidRDefault="002A64C2" w:rsidP="009D484C">
            <w:r>
              <w:t>Please review and make any other changes as needed</w:t>
            </w:r>
          </w:p>
        </w:tc>
      </w:tr>
      <w:tr w:rsidR="0030449E" w:rsidTr="0030449E">
        <w:tc>
          <w:tcPr>
            <w:tcW w:w="1278" w:type="dxa"/>
          </w:tcPr>
          <w:p w:rsidR="0030449E" w:rsidRDefault="0030449E" w:rsidP="009D484C">
            <w:pPr>
              <w:rPr>
                <w:lang w:val="de-DE"/>
              </w:rPr>
            </w:pPr>
            <w:r>
              <w:rPr>
                <w:lang w:val="de-DE"/>
              </w:rPr>
              <w:t>0D7F</w:t>
            </w:r>
          </w:p>
        </w:tc>
        <w:tc>
          <w:tcPr>
            <w:tcW w:w="5940" w:type="dxa"/>
          </w:tcPr>
          <w:p w:rsidR="0030449E" w:rsidRDefault="0030449E" w:rsidP="0084075A">
            <w:pPr>
              <w:pStyle w:val="ListParagraph"/>
              <w:ind w:left="0"/>
            </w:pPr>
            <w:r>
              <w:t xml:space="preserve">This </w:t>
            </w:r>
            <w:proofErr w:type="spellStart"/>
            <w:r>
              <w:t>chillu</w:t>
            </w:r>
            <w:proofErr w:type="spellEnd"/>
            <w:r>
              <w:t xml:space="preserve"> appears to be rather rare; this is mentioned in the Unicode Standard, </w:t>
            </w:r>
            <w:proofErr w:type="gramStart"/>
            <w:r>
              <w:t>and also</w:t>
            </w:r>
            <w:proofErr w:type="gramEnd"/>
            <w:r>
              <w:t xml:space="preserve"> shows by being absent from some of the text corpora consulted by the IP.</w:t>
            </w:r>
          </w:p>
          <w:p w:rsidR="0030449E" w:rsidRDefault="0030449E" w:rsidP="0084075A">
            <w:pPr>
              <w:pStyle w:val="ListParagraph"/>
              <w:ind w:left="0"/>
            </w:pPr>
            <w:r>
              <w:br/>
              <w:t xml:space="preserve">The IP has no objection to including this code point – it would seem that treating the </w:t>
            </w:r>
            <w:proofErr w:type="spellStart"/>
            <w:r>
              <w:t>chillus</w:t>
            </w:r>
            <w:proofErr w:type="spellEnd"/>
            <w:r>
              <w:t xml:space="preserve"> consistently is a good policy, and presumably, the code point is in modern use, except that it occurs more rarely.</w:t>
            </w:r>
          </w:p>
          <w:p w:rsidR="0030449E" w:rsidRDefault="0030449E" w:rsidP="0030449E">
            <w:pPr>
              <w:pStyle w:val="ListParagraph"/>
              <w:ind w:left="0"/>
            </w:pPr>
            <w:r>
              <w:br/>
              <w:t xml:space="preserve">However, the GP may want to consider adding a sentence pointing out that the code point was deliberately added (e.g. because of modern use and/or consistency for treating </w:t>
            </w:r>
            <w:proofErr w:type="spellStart"/>
            <w:r>
              <w:t>chillu</w:t>
            </w:r>
            <w:proofErr w:type="spellEnd"/>
            <w:r>
              <w:t xml:space="preserve">), even though it happens to be rare. </w:t>
            </w:r>
          </w:p>
        </w:tc>
        <w:tc>
          <w:tcPr>
            <w:tcW w:w="2825" w:type="dxa"/>
          </w:tcPr>
          <w:p w:rsidR="0030449E" w:rsidRDefault="0030449E" w:rsidP="0030449E">
            <w:r>
              <w:t>Please consider adding such an explanation. However, as this suggestion is optional, the IP has not provided suggested language in the marked-up DOCx file.</w:t>
            </w:r>
          </w:p>
        </w:tc>
      </w:tr>
    </w:tbl>
    <w:p w:rsidR="009D484C" w:rsidRDefault="009D484C"/>
    <w:p w:rsidR="00A721ED" w:rsidRPr="00A721ED" w:rsidRDefault="002A64C2" w:rsidP="0005427D">
      <w:pPr>
        <w:pStyle w:val="Heading1"/>
      </w:pPr>
      <w:r>
        <w:t>XML</w:t>
      </w:r>
    </w:p>
    <w:tbl>
      <w:tblPr>
        <w:tblStyle w:val="TableGrid"/>
        <w:tblW w:w="10008" w:type="dxa"/>
        <w:tblLook w:val="04A0"/>
      </w:tblPr>
      <w:tblGrid>
        <w:gridCol w:w="1461"/>
        <w:gridCol w:w="5790"/>
        <w:gridCol w:w="2757"/>
      </w:tblGrid>
      <w:tr w:rsidR="00A3710A" w:rsidRPr="00A721ED" w:rsidTr="00715F6D">
        <w:tc>
          <w:tcPr>
            <w:tcW w:w="1461" w:type="dxa"/>
          </w:tcPr>
          <w:p w:rsidR="00A3710A" w:rsidRPr="00A721ED" w:rsidRDefault="00A3710A" w:rsidP="00A721ED">
            <w:pPr>
              <w:pStyle w:val="NoSpacing"/>
              <w:rPr>
                <w:b/>
                <w:bCs/>
              </w:rPr>
            </w:pPr>
            <w:r w:rsidRPr="00A721ED">
              <w:rPr>
                <w:b/>
                <w:bCs/>
              </w:rPr>
              <w:t>Item</w:t>
            </w:r>
          </w:p>
        </w:tc>
        <w:tc>
          <w:tcPr>
            <w:tcW w:w="5790" w:type="dxa"/>
          </w:tcPr>
          <w:p w:rsidR="00A3710A" w:rsidRPr="00A721ED" w:rsidRDefault="00A3710A" w:rsidP="00A721ED">
            <w:pPr>
              <w:pStyle w:val="NoSpacing"/>
              <w:rPr>
                <w:b/>
                <w:bCs/>
              </w:rPr>
            </w:pPr>
            <w:r w:rsidRPr="00A721ED">
              <w:rPr>
                <w:b/>
                <w:bCs/>
              </w:rPr>
              <w:t>Issue</w:t>
            </w:r>
          </w:p>
        </w:tc>
        <w:tc>
          <w:tcPr>
            <w:tcW w:w="2757" w:type="dxa"/>
          </w:tcPr>
          <w:p w:rsidR="00A3710A" w:rsidRPr="00A721ED" w:rsidRDefault="00A3710A" w:rsidP="00A721ED">
            <w:pPr>
              <w:pStyle w:val="NoSpacing"/>
              <w:rPr>
                <w:b/>
                <w:bCs/>
              </w:rPr>
            </w:pPr>
            <w:r w:rsidRPr="00A721ED">
              <w:rPr>
                <w:b/>
                <w:bCs/>
              </w:rPr>
              <w:t>IP Comment</w:t>
            </w:r>
          </w:p>
        </w:tc>
      </w:tr>
      <w:tr w:rsidR="00715F6D" w:rsidRPr="00A721ED" w:rsidTr="00715F6D">
        <w:tc>
          <w:tcPr>
            <w:tcW w:w="1461" w:type="dxa"/>
          </w:tcPr>
          <w:p w:rsidR="00715F6D" w:rsidRPr="00A721ED" w:rsidRDefault="00715F6D" w:rsidP="00A721ED">
            <w:pPr>
              <w:pStyle w:val="NoSpacing"/>
              <w:rPr>
                <w:b/>
                <w:bCs/>
              </w:rPr>
            </w:pPr>
          </w:p>
        </w:tc>
        <w:tc>
          <w:tcPr>
            <w:tcW w:w="5790" w:type="dxa"/>
          </w:tcPr>
          <w:p w:rsidR="00715F6D" w:rsidRPr="002A64C2" w:rsidRDefault="00715F6D" w:rsidP="00A721ED">
            <w:pPr>
              <w:pStyle w:val="NoSpacing"/>
            </w:pPr>
            <w:r w:rsidRPr="002A64C2">
              <w:t xml:space="preserve">The IP reviewed the use of context rules for the sequence </w:t>
            </w:r>
            <w:r w:rsidRPr="002A64C2">
              <w:lastRenderedPageBreak/>
              <w:t>U+0D28 U+0D4D U+0D31 suggested by previous IP feedback.</w:t>
            </w:r>
          </w:p>
          <w:p w:rsidR="00715F6D" w:rsidRPr="002A64C2" w:rsidRDefault="00715F6D" w:rsidP="00A721ED">
            <w:pPr>
              <w:pStyle w:val="NoSpacing"/>
            </w:pPr>
          </w:p>
          <w:p w:rsidR="00715F6D" w:rsidRPr="002A64C2" w:rsidRDefault="00715F6D" w:rsidP="00A721ED">
            <w:pPr>
              <w:pStyle w:val="NoSpacing"/>
            </w:pPr>
            <w:r>
              <w:t>After more thorough review, t</w:t>
            </w:r>
            <w:r w:rsidRPr="002A64C2">
              <w:t>he IP comes to the conclusion that instead of adding a context rule on the sequence U+0D28 U+0D4D U+0D31, the context rule needs to be added to the variant mapping to/from U+0D7B U+0D31.</w:t>
            </w:r>
          </w:p>
          <w:p w:rsidR="00715F6D" w:rsidRPr="002A64C2" w:rsidRDefault="00715F6D" w:rsidP="00A721ED">
            <w:pPr>
              <w:pStyle w:val="NoSpacing"/>
            </w:pPr>
          </w:p>
          <w:p w:rsidR="00715F6D" w:rsidRPr="002A64C2" w:rsidRDefault="00715F6D" w:rsidP="00A721ED">
            <w:pPr>
              <w:pStyle w:val="NoSpacing"/>
            </w:pPr>
            <w:r w:rsidRPr="002A64C2">
              <w:t>The</w:t>
            </w:r>
            <w:r w:rsidR="006A2C65">
              <w:t xml:space="preserve"> existing</w:t>
            </w:r>
            <w:r w:rsidRPr="002A64C2">
              <w:t xml:space="preserve"> context </w:t>
            </w:r>
            <w:proofErr w:type="gramStart"/>
            <w:r w:rsidRPr="002A64C2">
              <w:t>rule for U+0D7B U+0D31 is correct</w:t>
            </w:r>
            <w:proofErr w:type="gramEnd"/>
            <w:r w:rsidRPr="002A64C2">
              <w:t>.</w:t>
            </w:r>
          </w:p>
          <w:p w:rsidR="00715F6D" w:rsidRPr="002A64C2" w:rsidRDefault="00715F6D" w:rsidP="00A721ED">
            <w:pPr>
              <w:pStyle w:val="NoSpacing"/>
            </w:pPr>
          </w:p>
          <w:p w:rsidR="00715F6D" w:rsidRDefault="00715F6D" w:rsidP="00A721ED">
            <w:pPr>
              <w:pStyle w:val="NoSpacing"/>
            </w:pPr>
            <w:r w:rsidRPr="002A64C2">
              <w:t xml:space="preserve">These changes affect only the XML file. </w:t>
            </w:r>
            <w:r>
              <w:br/>
            </w:r>
          </w:p>
          <w:p w:rsidR="00715F6D" w:rsidRPr="002A64C2" w:rsidRDefault="00715F6D" w:rsidP="00A721ED">
            <w:pPr>
              <w:pStyle w:val="NoSpacing"/>
            </w:pPr>
            <w:r w:rsidRPr="002A64C2">
              <w:t>The changes are:</w:t>
            </w:r>
          </w:p>
        </w:tc>
        <w:tc>
          <w:tcPr>
            <w:tcW w:w="2757" w:type="dxa"/>
            <w:vMerge w:val="restart"/>
          </w:tcPr>
          <w:p w:rsidR="00715F6D" w:rsidRPr="00A721ED" w:rsidRDefault="00715F6D" w:rsidP="00A721ED">
            <w:pPr>
              <w:pStyle w:val="NoSpacing"/>
              <w:rPr>
                <w:b/>
                <w:bCs/>
              </w:rPr>
            </w:pPr>
            <w:r>
              <w:rPr>
                <w:b/>
                <w:bCs/>
              </w:rPr>
              <w:lastRenderedPageBreak/>
              <w:t xml:space="preserve">These fixes have been </w:t>
            </w:r>
            <w:r>
              <w:rPr>
                <w:b/>
                <w:bCs/>
              </w:rPr>
              <w:lastRenderedPageBreak/>
              <w:t>applied to the attached XML file</w:t>
            </w:r>
          </w:p>
        </w:tc>
      </w:tr>
      <w:tr w:rsidR="00715F6D" w:rsidRPr="00A721ED" w:rsidTr="00715F6D">
        <w:tc>
          <w:tcPr>
            <w:tcW w:w="1461" w:type="dxa"/>
          </w:tcPr>
          <w:p w:rsidR="00715F6D" w:rsidRPr="00A721ED" w:rsidRDefault="00715F6D" w:rsidP="00A721ED">
            <w:pPr>
              <w:pStyle w:val="NoSpacing"/>
              <w:rPr>
                <w:b/>
                <w:bCs/>
              </w:rPr>
            </w:pPr>
            <w:r>
              <w:rPr>
                <w:b/>
                <w:bCs/>
              </w:rPr>
              <w:lastRenderedPageBreak/>
              <w:t>line 206</w:t>
            </w:r>
          </w:p>
        </w:tc>
        <w:tc>
          <w:tcPr>
            <w:tcW w:w="5790" w:type="dxa"/>
          </w:tcPr>
          <w:p w:rsidR="00715F6D" w:rsidRPr="002A64C2" w:rsidRDefault="00715F6D" w:rsidP="002A64C2">
            <w:pPr>
              <w:pStyle w:val="NoSpacing"/>
            </w:pPr>
            <w:r w:rsidRPr="002A64C2">
              <w:t>Remove not-when=”follows-B-X-or-H” from &lt;</w:t>
            </w:r>
            <w:r w:rsidRPr="002A64C2">
              <w:rPr>
                <w:b/>
                <w:bCs/>
              </w:rPr>
              <w:t>char</w:t>
            </w:r>
            <w:r w:rsidRPr="002A64C2">
              <w:t xml:space="preserve"> cp=”0D28 0D4D 0D321</w:t>
            </w:r>
            <w:proofErr w:type="gramStart"/>
            <w:r w:rsidRPr="002A64C2">
              <w:t>” ..</w:t>
            </w:r>
            <w:proofErr w:type="gramEnd"/>
            <w:r w:rsidRPr="002A64C2">
              <w:t xml:space="preserve"> &gt;</w:t>
            </w:r>
          </w:p>
        </w:tc>
        <w:tc>
          <w:tcPr>
            <w:tcW w:w="2757" w:type="dxa"/>
            <w:vMerge/>
          </w:tcPr>
          <w:p w:rsidR="00715F6D" w:rsidRPr="00A721ED" w:rsidRDefault="00715F6D" w:rsidP="00A721ED">
            <w:pPr>
              <w:pStyle w:val="NoSpacing"/>
              <w:rPr>
                <w:b/>
                <w:bCs/>
              </w:rPr>
            </w:pPr>
          </w:p>
        </w:tc>
      </w:tr>
      <w:tr w:rsidR="00715F6D" w:rsidRPr="00A721ED" w:rsidTr="00715F6D">
        <w:tc>
          <w:tcPr>
            <w:tcW w:w="1461" w:type="dxa"/>
          </w:tcPr>
          <w:p w:rsidR="00715F6D" w:rsidRPr="00A721ED" w:rsidRDefault="00715F6D" w:rsidP="00A721ED">
            <w:pPr>
              <w:pStyle w:val="NoSpacing"/>
              <w:rPr>
                <w:b/>
                <w:bCs/>
              </w:rPr>
            </w:pPr>
            <w:r>
              <w:rPr>
                <w:b/>
                <w:bCs/>
              </w:rPr>
              <w:t>line 207</w:t>
            </w:r>
          </w:p>
        </w:tc>
        <w:tc>
          <w:tcPr>
            <w:tcW w:w="5790" w:type="dxa"/>
          </w:tcPr>
          <w:p w:rsidR="00715F6D" w:rsidRPr="002A64C2" w:rsidRDefault="00715F6D" w:rsidP="00A721ED">
            <w:pPr>
              <w:pStyle w:val="NoSpacing"/>
            </w:pPr>
            <w:r w:rsidRPr="002A64C2">
              <w:t>Add not-when=”follows-B-X-or-H” to &lt;</w:t>
            </w:r>
            <w:proofErr w:type="spellStart"/>
            <w:r w:rsidRPr="002A64C2">
              <w:rPr>
                <w:b/>
                <w:bCs/>
              </w:rPr>
              <w:t>var</w:t>
            </w:r>
            <w:proofErr w:type="spellEnd"/>
            <w:r w:rsidRPr="002A64C2">
              <w:t xml:space="preserve"> cp=”0D7B 0D31” … &gt;</w:t>
            </w:r>
          </w:p>
        </w:tc>
        <w:tc>
          <w:tcPr>
            <w:tcW w:w="2757" w:type="dxa"/>
            <w:vMerge/>
          </w:tcPr>
          <w:p w:rsidR="00715F6D" w:rsidRPr="00A721ED" w:rsidRDefault="00715F6D" w:rsidP="00A721ED">
            <w:pPr>
              <w:pStyle w:val="NoSpacing"/>
              <w:rPr>
                <w:b/>
                <w:bCs/>
              </w:rPr>
            </w:pPr>
          </w:p>
        </w:tc>
      </w:tr>
      <w:tr w:rsidR="00715F6D" w:rsidRPr="00A721ED" w:rsidTr="00715F6D">
        <w:tc>
          <w:tcPr>
            <w:tcW w:w="1461" w:type="dxa"/>
          </w:tcPr>
          <w:p w:rsidR="00715F6D" w:rsidRPr="00A721ED" w:rsidRDefault="00715F6D" w:rsidP="00A721ED">
            <w:pPr>
              <w:pStyle w:val="NoSpacing"/>
              <w:rPr>
                <w:b/>
                <w:bCs/>
              </w:rPr>
            </w:pPr>
            <w:r>
              <w:rPr>
                <w:b/>
                <w:bCs/>
              </w:rPr>
              <w:t>line 248</w:t>
            </w:r>
          </w:p>
        </w:tc>
        <w:tc>
          <w:tcPr>
            <w:tcW w:w="5790" w:type="dxa"/>
          </w:tcPr>
          <w:p w:rsidR="00715F6D" w:rsidRPr="002A64C2" w:rsidRDefault="00715F6D" w:rsidP="00A721ED">
            <w:pPr>
              <w:pStyle w:val="NoSpacing"/>
            </w:pPr>
            <w:r w:rsidRPr="002A64C2">
              <w:t>Add not-when=”follows-B-X-or-H” to &lt;</w:t>
            </w:r>
            <w:proofErr w:type="spellStart"/>
            <w:r w:rsidRPr="002A64C2">
              <w:rPr>
                <w:b/>
                <w:bCs/>
              </w:rPr>
              <w:t>var</w:t>
            </w:r>
            <w:proofErr w:type="spellEnd"/>
            <w:r w:rsidRPr="002A64C2">
              <w:t xml:space="preserve"> cp=”0D28 0D4D OD31” …. &gt;</w:t>
            </w:r>
          </w:p>
        </w:tc>
        <w:tc>
          <w:tcPr>
            <w:tcW w:w="2757" w:type="dxa"/>
            <w:vMerge/>
          </w:tcPr>
          <w:p w:rsidR="00715F6D" w:rsidRPr="00A721ED" w:rsidRDefault="00715F6D" w:rsidP="00A721ED">
            <w:pPr>
              <w:pStyle w:val="NoSpacing"/>
              <w:rPr>
                <w:b/>
                <w:bCs/>
              </w:rPr>
            </w:pPr>
          </w:p>
        </w:tc>
      </w:tr>
      <w:tr w:rsidR="002A64C2" w:rsidRPr="00A721ED" w:rsidTr="00715F6D">
        <w:tc>
          <w:tcPr>
            <w:tcW w:w="1461" w:type="dxa"/>
          </w:tcPr>
          <w:p w:rsidR="002A64C2" w:rsidRDefault="002A64C2" w:rsidP="00A721ED">
            <w:pPr>
              <w:pStyle w:val="NoSpacing"/>
              <w:rPr>
                <w:b/>
                <w:bCs/>
              </w:rPr>
            </w:pPr>
            <w:r>
              <w:rPr>
                <w:b/>
                <w:bCs/>
              </w:rPr>
              <w:t>&lt;descriptio</w:t>
            </w:r>
            <w:r w:rsidR="0030449E">
              <w:rPr>
                <w:b/>
                <w:bCs/>
              </w:rPr>
              <w:t>n</w:t>
            </w:r>
            <w:r>
              <w:rPr>
                <w:b/>
                <w:bCs/>
              </w:rPr>
              <w:t>&gt;</w:t>
            </w:r>
          </w:p>
        </w:tc>
        <w:tc>
          <w:tcPr>
            <w:tcW w:w="5790" w:type="dxa"/>
          </w:tcPr>
          <w:p w:rsidR="002A64C2" w:rsidRPr="002A64C2" w:rsidRDefault="002A64C2" w:rsidP="002A64C2">
            <w:pPr>
              <w:pStyle w:val="NoSpacing"/>
            </w:pPr>
            <w:r w:rsidRPr="002A64C2">
              <w:t xml:space="preserve">In the </w:t>
            </w:r>
            <w:proofErr w:type="gramStart"/>
            <w:r w:rsidRPr="002A64C2">
              <w:t>description</w:t>
            </w:r>
            <w:proofErr w:type="gramEnd"/>
            <w:r w:rsidRPr="002A64C2">
              <w:t xml:space="preserve"> there's one sentence that the GP marked as "unchanged"</w:t>
            </w:r>
            <w:r>
              <w:t xml:space="preserve"> in their response to the latest IP feedback</w:t>
            </w:r>
            <w:r w:rsidRPr="002A64C2">
              <w:t>. The sentence is</w:t>
            </w:r>
          </w:p>
          <w:p w:rsidR="002A64C2" w:rsidRPr="002A64C2" w:rsidRDefault="002A64C2" w:rsidP="002A64C2">
            <w:pPr>
              <w:pStyle w:val="NoSpacing"/>
            </w:pPr>
            <w:r w:rsidRPr="002A64C2">
              <w:t>"Each code-point has associated Glyph, Character Name,</w:t>
            </w:r>
            <w:r w:rsidRPr="002A64C2">
              <w:rPr>
                <w:strike/>
              </w:rPr>
              <w:t xml:space="preserve"> </w:t>
            </w:r>
            <w:r w:rsidRPr="0030449E">
              <w:rPr>
                <w:strike/>
                <w:color w:val="FF0000"/>
              </w:rPr>
              <w:t>Unicode General Category (gc),</w:t>
            </w:r>
            <w:r w:rsidRPr="002A64C2">
              <w:t xml:space="preserve"> Indic Syllabic Category and References."</w:t>
            </w:r>
          </w:p>
          <w:p w:rsidR="002A64C2" w:rsidRPr="002A64C2" w:rsidRDefault="002A64C2" w:rsidP="002A64C2">
            <w:pPr>
              <w:pStyle w:val="NoSpacing"/>
            </w:pPr>
            <w:proofErr w:type="gramStart"/>
            <w:r w:rsidRPr="002A64C2">
              <w:t>where</w:t>
            </w:r>
            <w:proofErr w:type="gramEnd"/>
            <w:r w:rsidRPr="002A64C2">
              <w:t xml:space="preserve"> the words "Unicode General Category (gc)" should be deleted</w:t>
            </w:r>
            <w:r>
              <w:t xml:space="preserve"> as shown above by strikeout.</w:t>
            </w:r>
            <w:r w:rsidRPr="002A64C2">
              <w:t xml:space="preserve"> (</w:t>
            </w:r>
            <w:r>
              <w:t>General category</w:t>
            </w:r>
            <w:r w:rsidRPr="002A64C2">
              <w:t xml:space="preserve"> information is not actually listed</w:t>
            </w:r>
            <w:r>
              <w:t xml:space="preserve"> in the XML</w:t>
            </w:r>
            <w:r w:rsidRPr="002A64C2">
              <w:t xml:space="preserve"> - and </w:t>
            </w:r>
            <w:proofErr w:type="gramStart"/>
            <w:r w:rsidRPr="002A64C2">
              <w:t>shouldn't</w:t>
            </w:r>
            <w:proofErr w:type="gramEnd"/>
            <w:r w:rsidRPr="002A64C2">
              <w:t xml:space="preserve"> be</w:t>
            </w:r>
            <w:r>
              <w:t xml:space="preserve"> -- therefore the statement needs to be corrected as indicated</w:t>
            </w:r>
            <w:r w:rsidRPr="002A64C2">
              <w:t>).</w:t>
            </w:r>
          </w:p>
          <w:p w:rsidR="002A64C2" w:rsidRPr="002A64C2" w:rsidRDefault="002A64C2" w:rsidP="00A721ED">
            <w:pPr>
              <w:pStyle w:val="NoSpacing"/>
            </w:pPr>
          </w:p>
        </w:tc>
        <w:tc>
          <w:tcPr>
            <w:tcW w:w="2757" w:type="dxa"/>
          </w:tcPr>
          <w:p w:rsidR="002A64C2" w:rsidRPr="00A721ED" w:rsidRDefault="002A64C2" w:rsidP="00A721ED">
            <w:pPr>
              <w:pStyle w:val="NoSpacing"/>
              <w:rPr>
                <w:b/>
                <w:bCs/>
              </w:rPr>
            </w:pPr>
            <w:r>
              <w:rPr>
                <w:b/>
                <w:bCs/>
              </w:rPr>
              <w:t>This fix has been made in the attached XML</w:t>
            </w:r>
          </w:p>
        </w:tc>
      </w:tr>
    </w:tbl>
    <w:p w:rsidR="00A721ED" w:rsidRDefault="00A721ED" w:rsidP="00A721ED">
      <w:pPr>
        <w:ind w:left="432"/>
        <w:rPr>
          <w:b/>
          <w:bCs/>
        </w:rPr>
      </w:pPr>
    </w:p>
    <w:p w:rsidR="00A721ED" w:rsidRPr="00A721ED" w:rsidRDefault="00A721ED" w:rsidP="0005427D">
      <w:pPr>
        <w:pStyle w:val="Heading1"/>
      </w:pPr>
      <w:r>
        <w:t>Test files</w:t>
      </w:r>
    </w:p>
    <w:tbl>
      <w:tblPr>
        <w:tblStyle w:val="TableGrid"/>
        <w:tblW w:w="10008" w:type="dxa"/>
        <w:tblLook w:val="04A0"/>
      </w:tblPr>
      <w:tblGrid>
        <w:gridCol w:w="974"/>
        <w:gridCol w:w="6244"/>
        <w:gridCol w:w="2790"/>
      </w:tblGrid>
      <w:tr w:rsidR="0030449E" w:rsidRPr="00A721ED" w:rsidTr="0030449E">
        <w:tc>
          <w:tcPr>
            <w:tcW w:w="974" w:type="dxa"/>
          </w:tcPr>
          <w:p w:rsidR="0030449E" w:rsidRPr="00A721ED" w:rsidRDefault="0030449E" w:rsidP="00A721ED">
            <w:pPr>
              <w:pStyle w:val="NoSpacing"/>
              <w:rPr>
                <w:b/>
                <w:bCs/>
              </w:rPr>
            </w:pPr>
            <w:r w:rsidRPr="00A721ED">
              <w:rPr>
                <w:b/>
                <w:bCs/>
              </w:rPr>
              <w:t>Item</w:t>
            </w:r>
          </w:p>
        </w:tc>
        <w:tc>
          <w:tcPr>
            <w:tcW w:w="6244" w:type="dxa"/>
          </w:tcPr>
          <w:p w:rsidR="0030449E" w:rsidRPr="00A721ED" w:rsidRDefault="0030449E" w:rsidP="00A721ED">
            <w:pPr>
              <w:pStyle w:val="NoSpacing"/>
              <w:rPr>
                <w:b/>
                <w:bCs/>
              </w:rPr>
            </w:pPr>
            <w:r w:rsidRPr="00A721ED">
              <w:rPr>
                <w:b/>
                <w:bCs/>
              </w:rPr>
              <w:t>Issue</w:t>
            </w:r>
          </w:p>
        </w:tc>
        <w:tc>
          <w:tcPr>
            <w:tcW w:w="2790" w:type="dxa"/>
          </w:tcPr>
          <w:p w:rsidR="0030449E" w:rsidRPr="00A721ED" w:rsidRDefault="0030449E" w:rsidP="00A721ED">
            <w:pPr>
              <w:pStyle w:val="NoSpacing"/>
              <w:rPr>
                <w:b/>
                <w:bCs/>
              </w:rPr>
            </w:pPr>
            <w:r w:rsidRPr="00A721ED">
              <w:rPr>
                <w:b/>
                <w:bCs/>
              </w:rPr>
              <w:t>IP Comment</w:t>
            </w:r>
          </w:p>
        </w:tc>
      </w:tr>
      <w:tr w:rsidR="0030449E" w:rsidRPr="00A721ED" w:rsidTr="0030449E">
        <w:tc>
          <w:tcPr>
            <w:tcW w:w="974" w:type="dxa"/>
          </w:tcPr>
          <w:p w:rsidR="0030449E" w:rsidRPr="00A721ED" w:rsidRDefault="0030449E" w:rsidP="00A721ED">
            <w:pPr>
              <w:spacing w:after="200" w:line="276" w:lineRule="auto"/>
            </w:pPr>
            <w:bookmarkStart w:id="0" w:name="_GoBack"/>
            <w:bookmarkEnd w:id="0"/>
          </w:p>
        </w:tc>
        <w:tc>
          <w:tcPr>
            <w:tcW w:w="6244" w:type="dxa"/>
          </w:tcPr>
          <w:p w:rsidR="0030449E" w:rsidRPr="00A721ED" w:rsidRDefault="0030449E" w:rsidP="009B2BA8">
            <w:pPr>
              <w:pStyle w:val="ListParagraph"/>
              <w:ind w:left="448"/>
            </w:pPr>
            <w:r>
              <w:t>no issues</w:t>
            </w:r>
          </w:p>
        </w:tc>
        <w:tc>
          <w:tcPr>
            <w:tcW w:w="2790" w:type="dxa"/>
          </w:tcPr>
          <w:p w:rsidR="0030449E" w:rsidRPr="00A721ED" w:rsidRDefault="0030449E" w:rsidP="00A721ED">
            <w:pPr>
              <w:spacing w:after="200" w:line="276" w:lineRule="auto"/>
            </w:pPr>
          </w:p>
        </w:tc>
      </w:tr>
    </w:tbl>
    <w:p w:rsidR="00A721ED" w:rsidRDefault="00A721ED"/>
    <w:p w:rsidR="00D12B3D" w:rsidRDefault="00D12B3D" w:rsidP="00D12B3D">
      <w:pPr>
        <w:pStyle w:val="Heading1"/>
      </w:pPr>
      <w:r>
        <w:t>Appendix on Further Review of  Variant Issues</w:t>
      </w:r>
      <w:r w:rsidR="006A2C65">
        <w:t xml:space="preserve"> and Context Rules</w:t>
      </w:r>
    </w:p>
    <w:p w:rsidR="00D12B3D" w:rsidRDefault="00D12B3D" w:rsidP="00D12B3D">
      <w:r>
        <w:t xml:space="preserve">The following analysis shows the effect of the proposed changes in lines 206, 207 and 248 of the XML. </w:t>
      </w:r>
    </w:p>
    <w:p w:rsidR="00D12B3D" w:rsidRDefault="00D12B3D" w:rsidP="00D12B3D">
      <w:pPr>
        <w:pStyle w:val="Heading2"/>
        <w:numPr>
          <w:ilvl w:val="0"/>
          <w:numId w:val="0"/>
        </w:numPr>
      </w:pPr>
      <w:r>
        <w:t>(1) LGR as Proposed 2018-08-29</w:t>
      </w:r>
    </w:p>
    <w:p w:rsidR="00D12B3D" w:rsidRDefault="00D12B3D" w:rsidP="00D12B3D">
      <w:r>
        <w:t>In the following analysis, we assume that these mappings have been defined for blocked variants:</w:t>
      </w:r>
    </w:p>
    <w:tbl>
      <w:tblPr>
        <w:tblStyle w:val="TableGrid"/>
        <w:tblW w:w="0" w:type="auto"/>
        <w:jc w:val="center"/>
        <w:tblLook w:val="04A0"/>
      </w:tblPr>
      <w:tblGrid>
        <w:gridCol w:w="2391"/>
        <w:gridCol w:w="3593"/>
        <w:gridCol w:w="3592"/>
      </w:tblGrid>
      <w:tr w:rsidR="00D12B3D" w:rsidRPr="00DE26FC" w:rsidTr="003C2B8B">
        <w:trPr>
          <w:trHeight w:val="327"/>
          <w:jc w:val="center"/>
        </w:trPr>
        <w:tc>
          <w:tcPr>
            <w:tcW w:w="2391" w:type="dxa"/>
          </w:tcPr>
          <w:p w:rsidR="00D12B3D" w:rsidRPr="00DE26FC" w:rsidRDefault="00D12B3D" w:rsidP="003C2B8B">
            <w:r>
              <w:lastRenderedPageBreak/>
              <w:t>Variant Set 1</w:t>
            </w:r>
          </w:p>
        </w:tc>
        <w:tc>
          <w:tcPr>
            <w:tcW w:w="3593" w:type="dxa"/>
          </w:tcPr>
          <w:p w:rsidR="00D12B3D" w:rsidRPr="00DE26FC" w:rsidRDefault="00D12B3D" w:rsidP="003C2B8B">
            <w:r w:rsidRPr="003F3911">
              <w:t>0D7B 0D31</w:t>
            </w:r>
            <w:r w:rsidRPr="00DE26FC">
              <w:t xml:space="preserve"> </w:t>
            </w:r>
            <w:r w:rsidRPr="00DE26FC">
              <w:sym w:font="Wingdings" w:char="F0DF"/>
            </w:r>
            <w:r w:rsidRPr="00DE26FC">
              <w:sym w:font="Wingdings" w:char="F0E0"/>
            </w:r>
            <w:r w:rsidRPr="00DE26FC">
              <w:t xml:space="preserve"> </w:t>
            </w:r>
            <w:r w:rsidRPr="003F3911">
              <w:t>0D28 0D4D 0D31</w:t>
            </w:r>
          </w:p>
        </w:tc>
        <w:tc>
          <w:tcPr>
            <w:tcW w:w="3592" w:type="dxa"/>
          </w:tcPr>
          <w:p w:rsidR="00D12B3D" w:rsidRPr="003F3911" w:rsidRDefault="00D12B3D" w:rsidP="003C2B8B">
            <w:r>
              <w:t>no context</w:t>
            </w:r>
          </w:p>
        </w:tc>
      </w:tr>
    </w:tbl>
    <w:p w:rsidR="00D12B3D" w:rsidRDefault="00D12B3D" w:rsidP="00D12B3D"/>
    <w:p w:rsidR="00D12B3D" w:rsidRDefault="00D12B3D" w:rsidP="00D12B3D">
      <w:r>
        <w:t xml:space="preserve">Also assumed that a context rule is defined for both of the code point sequences: </w:t>
      </w:r>
    </w:p>
    <w:p w:rsidR="00D12B3D" w:rsidRPr="003F3911" w:rsidRDefault="00D12B3D" w:rsidP="00D12B3D">
      <w:r w:rsidRPr="003F3911">
        <w:t>0D28 0D4D 0D31: not-</w:t>
      </w:r>
      <w:proofErr w:type="gramStart"/>
      <w:r w:rsidRPr="003F3911">
        <w:t>when(</w:t>
      </w:r>
      <w:proofErr w:type="gramEnd"/>
      <w:r w:rsidRPr="003F3911">
        <w:t>follows-B-X-or-H).</w:t>
      </w:r>
      <w:r>
        <w:br/>
        <w:t>07DB</w:t>
      </w:r>
      <w:r w:rsidRPr="003F3911">
        <w:t xml:space="preserve"> 0D31: </w:t>
      </w:r>
      <w:r>
        <w:tab/>
        <w:t xml:space="preserve">    </w:t>
      </w:r>
      <w:r w:rsidRPr="003F3911">
        <w:t>not-</w:t>
      </w:r>
      <w:proofErr w:type="gramStart"/>
      <w:r w:rsidRPr="003F3911">
        <w:t>when(</w:t>
      </w:r>
      <w:proofErr w:type="gramEnd"/>
      <w:r w:rsidRPr="003F3911">
        <w:t>follows-B-X-or-H).</w:t>
      </w:r>
    </w:p>
    <w:p w:rsidR="00D12B3D" w:rsidRDefault="00D12B3D" w:rsidP="00D12B3D"/>
    <w:tbl>
      <w:tblPr>
        <w:tblStyle w:val="TableGrid"/>
        <w:tblW w:w="9899" w:type="dxa"/>
        <w:tblLook w:val="04A0"/>
      </w:tblPr>
      <w:tblGrid>
        <w:gridCol w:w="2088"/>
        <w:gridCol w:w="2250"/>
        <w:gridCol w:w="1080"/>
        <w:gridCol w:w="2597"/>
        <w:gridCol w:w="1884"/>
      </w:tblGrid>
      <w:tr w:rsidR="00D12B3D" w:rsidTr="003C2B8B">
        <w:trPr>
          <w:trHeight w:val="350"/>
        </w:trPr>
        <w:tc>
          <w:tcPr>
            <w:tcW w:w="2088" w:type="dxa"/>
          </w:tcPr>
          <w:p w:rsidR="00D12B3D" w:rsidRDefault="00D12B3D" w:rsidP="003C2B8B">
            <w:r>
              <w:t>Label</w:t>
            </w:r>
          </w:p>
        </w:tc>
        <w:tc>
          <w:tcPr>
            <w:tcW w:w="2250" w:type="dxa"/>
          </w:tcPr>
          <w:p w:rsidR="00D12B3D" w:rsidRDefault="00D12B3D" w:rsidP="003C2B8B">
            <w:r>
              <w:t>Partition</w:t>
            </w:r>
          </w:p>
        </w:tc>
        <w:tc>
          <w:tcPr>
            <w:tcW w:w="1080" w:type="dxa"/>
          </w:tcPr>
          <w:p w:rsidR="00D12B3D" w:rsidRDefault="00D12B3D" w:rsidP="003C2B8B">
            <w:r>
              <w:t>Disp</w:t>
            </w:r>
          </w:p>
        </w:tc>
        <w:tc>
          <w:tcPr>
            <w:tcW w:w="2597" w:type="dxa"/>
          </w:tcPr>
          <w:p w:rsidR="00D12B3D" w:rsidRDefault="00D12B3D" w:rsidP="003C2B8B">
            <w:r>
              <w:t>Variant</w:t>
            </w:r>
          </w:p>
        </w:tc>
        <w:tc>
          <w:tcPr>
            <w:tcW w:w="1884" w:type="dxa"/>
          </w:tcPr>
          <w:p w:rsidR="00D12B3D" w:rsidRDefault="00D12B3D" w:rsidP="003C2B8B">
            <w:r>
              <w:t>Disposition</w:t>
            </w:r>
          </w:p>
        </w:tc>
      </w:tr>
      <w:tr w:rsidR="00D12B3D" w:rsidTr="003C2B8B">
        <w:trPr>
          <w:trHeight w:val="305"/>
        </w:trPr>
        <w:tc>
          <w:tcPr>
            <w:tcW w:w="2088" w:type="dxa"/>
            <w:vMerge w:val="restart"/>
          </w:tcPr>
          <w:p w:rsidR="00D12B3D" w:rsidRDefault="00D12B3D" w:rsidP="003C2B8B">
            <w:r>
              <w:t>0D7B 0D31</w:t>
            </w:r>
          </w:p>
        </w:tc>
        <w:tc>
          <w:tcPr>
            <w:tcW w:w="2250" w:type="dxa"/>
          </w:tcPr>
          <w:p w:rsidR="00D12B3D" w:rsidRDefault="00D12B3D" w:rsidP="003C2B8B">
            <w:r>
              <w:t>{0D7B}{0D31}</w:t>
            </w:r>
          </w:p>
        </w:tc>
        <w:tc>
          <w:tcPr>
            <w:tcW w:w="1080" w:type="dxa"/>
          </w:tcPr>
          <w:p w:rsidR="00D12B3D" w:rsidRDefault="00D12B3D" w:rsidP="003C2B8B">
            <w:r>
              <w:t>valid</w:t>
            </w:r>
          </w:p>
        </w:tc>
        <w:tc>
          <w:tcPr>
            <w:tcW w:w="2597" w:type="dxa"/>
          </w:tcPr>
          <w:p w:rsidR="00D12B3D" w:rsidRDefault="00D12B3D" w:rsidP="003C2B8B">
            <w:r>
              <w:t>0D7B 0D31</w:t>
            </w:r>
          </w:p>
        </w:tc>
        <w:tc>
          <w:tcPr>
            <w:tcW w:w="1884" w:type="dxa"/>
          </w:tcPr>
          <w:p w:rsidR="00D12B3D" w:rsidRDefault="00D12B3D" w:rsidP="003C2B8B">
            <w:r>
              <w:t>valid</w:t>
            </w:r>
          </w:p>
        </w:tc>
      </w:tr>
      <w:tr w:rsidR="00D12B3D" w:rsidTr="003C2B8B">
        <w:tc>
          <w:tcPr>
            <w:tcW w:w="2088" w:type="dxa"/>
            <w:vMerge/>
          </w:tcPr>
          <w:p w:rsidR="00D12B3D" w:rsidRDefault="00D12B3D" w:rsidP="003C2B8B"/>
        </w:tc>
        <w:tc>
          <w:tcPr>
            <w:tcW w:w="2250" w:type="dxa"/>
            <w:vMerge w:val="restart"/>
          </w:tcPr>
          <w:p w:rsidR="00D12B3D" w:rsidRDefault="00D12B3D" w:rsidP="003C2B8B">
            <w:r>
              <w:t>{0D7B 0D31}</w:t>
            </w:r>
          </w:p>
        </w:tc>
        <w:tc>
          <w:tcPr>
            <w:tcW w:w="1080" w:type="dxa"/>
            <w:vMerge w:val="restart"/>
          </w:tcPr>
          <w:p w:rsidR="00D12B3D" w:rsidRDefault="00D12B3D" w:rsidP="003C2B8B">
            <w:r>
              <w:t>valid</w:t>
            </w:r>
          </w:p>
        </w:tc>
        <w:tc>
          <w:tcPr>
            <w:tcW w:w="2597" w:type="dxa"/>
          </w:tcPr>
          <w:p w:rsidR="00D12B3D" w:rsidRDefault="00D12B3D" w:rsidP="003C2B8B">
            <w:r>
              <w:t>0D7B 0D31</w:t>
            </w:r>
          </w:p>
        </w:tc>
        <w:tc>
          <w:tcPr>
            <w:tcW w:w="1884" w:type="dxa"/>
          </w:tcPr>
          <w:p w:rsidR="00D12B3D" w:rsidRDefault="00D12B3D" w:rsidP="003C2B8B">
            <w:r>
              <w:t>valid</w:t>
            </w:r>
          </w:p>
        </w:tc>
      </w:tr>
      <w:tr w:rsidR="00D12B3D" w:rsidTr="003C2B8B">
        <w:tc>
          <w:tcPr>
            <w:tcW w:w="2088" w:type="dxa"/>
            <w:vMerge/>
          </w:tcPr>
          <w:p w:rsidR="00D12B3D" w:rsidRDefault="00D12B3D" w:rsidP="003C2B8B"/>
        </w:tc>
        <w:tc>
          <w:tcPr>
            <w:tcW w:w="2250" w:type="dxa"/>
            <w:vMerge/>
          </w:tcPr>
          <w:p w:rsidR="00D12B3D" w:rsidRDefault="00D12B3D" w:rsidP="003C2B8B"/>
        </w:tc>
        <w:tc>
          <w:tcPr>
            <w:tcW w:w="1080" w:type="dxa"/>
            <w:vMerge/>
          </w:tcPr>
          <w:p w:rsidR="00D12B3D" w:rsidRDefault="00D12B3D" w:rsidP="003C2B8B"/>
        </w:tc>
        <w:tc>
          <w:tcPr>
            <w:tcW w:w="2597" w:type="dxa"/>
          </w:tcPr>
          <w:p w:rsidR="00D12B3D" w:rsidRDefault="00D12B3D" w:rsidP="003C2B8B">
            <w:r>
              <w:t>0D28 0D4D 0D31</w:t>
            </w:r>
          </w:p>
        </w:tc>
        <w:tc>
          <w:tcPr>
            <w:tcW w:w="1884" w:type="dxa"/>
          </w:tcPr>
          <w:p w:rsidR="00D12B3D" w:rsidRDefault="00D12B3D" w:rsidP="003C2B8B">
            <w:r>
              <w:t>valid</w:t>
            </w:r>
          </w:p>
        </w:tc>
      </w:tr>
      <w:tr w:rsidR="00D12B3D" w:rsidTr="003C2B8B">
        <w:tc>
          <w:tcPr>
            <w:tcW w:w="2088" w:type="dxa"/>
            <w:vMerge w:val="restart"/>
          </w:tcPr>
          <w:p w:rsidR="00D12B3D" w:rsidRDefault="00D12B3D" w:rsidP="003C2B8B">
            <w:r>
              <w:t>0D28 0D4D 0D31</w:t>
            </w:r>
          </w:p>
        </w:tc>
        <w:tc>
          <w:tcPr>
            <w:tcW w:w="2250" w:type="dxa"/>
          </w:tcPr>
          <w:p w:rsidR="00D12B3D" w:rsidRDefault="00D12B3D" w:rsidP="003C2B8B">
            <w:r>
              <w:t>{</w:t>
            </w:r>
            <w:r w:rsidRPr="004B6780">
              <w:t>0D28</w:t>
            </w:r>
            <w:r>
              <w:t>}</w:t>
            </w:r>
            <w:r w:rsidRPr="004B6780">
              <w:t xml:space="preserve"> </w:t>
            </w:r>
            <w:r>
              <w:t>{</w:t>
            </w:r>
            <w:r w:rsidRPr="004B6780">
              <w:t>0D4D</w:t>
            </w:r>
            <w:r>
              <w:t>}</w:t>
            </w:r>
            <w:r w:rsidRPr="004B6780">
              <w:t xml:space="preserve"> </w:t>
            </w:r>
            <w:r>
              <w:t>{</w:t>
            </w:r>
            <w:r w:rsidRPr="004B6780">
              <w:t>0D31</w:t>
            </w:r>
            <w:r>
              <w:t>}</w:t>
            </w:r>
          </w:p>
        </w:tc>
        <w:tc>
          <w:tcPr>
            <w:tcW w:w="1080" w:type="dxa"/>
          </w:tcPr>
          <w:p w:rsidR="00D12B3D" w:rsidRDefault="00D12B3D" w:rsidP="003C2B8B">
            <w:r>
              <w:t>valid</w:t>
            </w:r>
          </w:p>
        </w:tc>
        <w:tc>
          <w:tcPr>
            <w:tcW w:w="2597" w:type="dxa"/>
          </w:tcPr>
          <w:p w:rsidR="00D12B3D" w:rsidRDefault="00D12B3D" w:rsidP="003C2B8B">
            <w:r w:rsidRPr="004B6780">
              <w:t>0D28 0D4D 0D31</w:t>
            </w:r>
          </w:p>
        </w:tc>
        <w:tc>
          <w:tcPr>
            <w:tcW w:w="1884" w:type="dxa"/>
          </w:tcPr>
          <w:p w:rsidR="00D12B3D" w:rsidRDefault="00D12B3D" w:rsidP="003C2B8B">
            <w:r>
              <w:t>valid</w:t>
            </w:r>
          </w:p>
        </w:tc>
      </w:tr>
      <w:tr w:rsidR="00D12B3D" w:rsidTr="003C2B8B">
        <w:tc>
          <w:tcPr>
            <w:tcW w:w="2088" w:type="dxa"/>
            <w:vMerge/>
          </w:tcPr>
          <w:p w:rsidR="00D12B3D" w:rsidRDefault="00D12B3D" w:rsidP="003C2B8B"/>
        </w:tc>
        <w:tc>
          <w:tcPr>
            <w:tcW w:w="2250" w:type="dxa"/>
            <w:vMerge w:val="restart"/>
          </w:tcPr>
          <w:p w:rsidR="00D12B3D" w:rsidRPr="004B6780" w:rsidRDefault="00D12B3D" w:rsidP="003C2B8B">
            <w:r>
              <w:t>{</w:t>
            </w:r>
            <w:r w:rsidRPr="004B6780">
              <w:t>0D28 0D4D 0D31</w:t>
            </w:r>
            <w:r>
              <w:t>}</w:t>
            </w:r>
          </w:p>
        </w:tc>
        <w:tc>
          <w:tcPr>
            <w:tcW w:w="1080" w:type="dxa"/>
            <w:vMerge w:val="restart"/>
          </w:tcPr>
          <w:p w:rsidR="00D12B3D" w:rsidRDefault="00D12B3D" w:rsidP="003C2B8B">
            <w:r>
              <w:t>valid</w:t>
            </w:r>
          </w:p>
        </w:tc>
        <w:tc>
          <w:tcPr>
            <w:tcW w:w="2597" w:type="dxa"/>
          </w:tcPr>
          <w:p w:rsidR="00D12B3D" w:rsidRPr="004B6780" w:rsidRDefault="00D12B3D" w:rsidP="003C2B8B">
            <w:r w:rsidRPr="004B6780">
              <w:t>0D28 0D4D 0D31</w:t>
            </w:r>
          </w:p>
        </w:tc>
        <w:tc>
          <w:tcPr>
            <w:tcW w:w="1884" w:type="dxa"/>
          </w:tcPr>
          <w:p w:rsidR="00D12B3D" w:rsidRDefault="00D12B3D" w:rsidP="003C2B8B">
            <w:r>
              <w:t>valid</w:t>
            </w:r>
          </w:p>
        </w:tc>
      </w:tr>
      <w:tr w:rsidR="00D12B3D" w:rsidTr="003C2B8B">
        <w:tc>
          <w:tcPr>
            <w:tcW w:w="2088" w:type="dxa"/>
            <w:vMerge/>
          </w:tcPr>
          <w:p w:rsidR="00D12B3D" w:rsidRDefault="00D12B3D" w:rsidP="003C2B8B"/>
        </w:tc>
        <w:tc>
          <w:tcPr>
            <w:tcW w:w="2250" w:type="dxa"/>
            <w:vMerge/>
          </w:tcPr>
          <w:p w:rsidR="00D12B3D" w:rsidRPr="004B6780" w:rsidRDefault="00D12B3D" w:rsidP="003C2B8B"/>
        </w:tc>
        <w:tc>
          <w:tcPr>
            <w:tcW w:w="1080" w:type="dxa"/>
            <w:vMerge/>
          </w:tcPr>
          <w:p w:rsidR="00D12B3D" w:rsidRPr="004B6780" w:rsidRDefault="00D12B3D" w:rsidP="003C2B8B"/>
        </w:tc>
        <w:tc>
          <w:tcPr>
            <w:tcW w:w="2597" w:type="dxa"/>
          </w:tcPr>
          <w:p w:rsidR="00D12B3D" w:rsidRPr="004B6780" w:rsidRDefault="00D12B3D" w:rsidP="003C2B8B">
            <w:r>
              <w:t>0D7B 0D31</w:t>
            </w:r>
          </w:p>
        </w:tc>
        <w:tc>
          <w:tcPr>
            <w:tcW w:w="1884" w:type="dxa"/>
          </w:tcPr>
          <w:p w:rsidR="00D12B3D" w:rsidRDefault="00D12B3D" w:rsidP="003C2B8B">
            <w:r>
              <w:t>valid</w:t>
            </w:r>
          </w:p>
        </w:tc>
      </w:tr>
      <w:tr w:rsidR="00D12B3D" w:rsidTr="003C2B8B">
        <w:tc>
          <w:tcPr>
            <w:tcW w:w="2088" w:type="dxa"/>
            <w:vMerge w:val="restart"/>
          </w:tcPr>
          <w:p w:rsidR="00D12B3D" w:rsidRDefault="00D12B3D" w:rsidP="003C2B8B">
            <w:r>
              <w:t>.. X 0D7B 0D31</w:t>
            </w:r>
          </w:p>
        </w:tc>
        <w:tc>
          <w:tcPr>
            <w:tcW w:w="2250" w:type="dxa"/>
          </w:tcPr>
          <w:p w:rsidR="00D12B3D" w:rsidRDefault="00D12B3D" w:rsidP="003C2B8B">
            <w:r>
              <w:t>{0D7B}{0D31}</w:t>
            </w:r>
          </w:p>
        </w:tc>
        <w:tc>
          <w:tcPr>
            <w:tcW w:w="1080" w:type="dxa"/>
          </w:tcPr>
          <w:p w:rsidR="00D12B3D" w:rsidRPr="00D33817" w:rsidRDefault="00D12B3D" w:rsidP="003C2B8B">
            <w:pPr>
              <w:rPr>
                <w:i/>
                <w:iCs/>
              </w:rPr>
            </w:pPr>
            <w:r w:rsidRPr="00D33817">
              <w:rPr>
                <w:i/>
                <w:iCs/>
              </w:rPr>
              <w:t>invalid</w:t>
            </w:r>
          </w:p>
        </w:tc>
        <w:tc>
          <w:tcPr>
            <w:tcW w:w="2597" w:type="dxa"/>
          </w:tcPr>
          <w:p w:rsidR="00D12B3D" w:rsidRDefault="00D12B3D" w:rsidP="003C2B8B">
            <w:r>
              <w:t>..X 0D7B 0D31</w:t>
            </w:r>
          </w:p>
        </w:tc>
        <w:tc>
          <w:tcPr>
            <w:tcW w:w="1884" w:type="dxa"/>
          </w:tcPr>
          <w:p w:rsidR="00D12B3D" w:rsidRPr="00D33817" w:rsidRDefault="00D12B3D" w:rsidP="003C2B8B">
            <w:pPr>
              <w:rPr>
                <w:i/>
                <w:iCs/>
              </w:rPr>
            </w:pPr>
            <w:r w:rsidRPr="00D33817">
              <w:rPr>
                <w:i/>
                <w:iCs/>
              </w:rPr>
              <w:t>invalid</w:t>
            </w:r>
          </w:p>
        </w:tc>
      </w:tr>
      <w:tr w:rsidR="00D12B3D" w:rsidTr="003C2B8B">
        <w:tc>
          <w:tcPr>
            <w:tcW w:w="2088" w:type="dxa"/>
            <w:vMerge/>
          </w:tcPr>
          <w:p w:rsidR="00D12B3D" w:rsidRDefault="00D12B3D" w:rsidP="003C2B8B"/>
        </w:tc>
        <w:tc>
          <w:tcPr>
            <w:tcW w:w="2250" w:type="dxa"/>
            <w:vMerge w:val="restart"/>
          </w:tcPr>
          <w:p w:rsidR="00D12B3D" w:rsidRDefault="00D12B3D" w:rsidP="003C2B8B">
            <w:r>
              <w:t>{0D7B 0D31}</w:t>
            </w:r>
          </w:p>
        </w:tc>
        <w:tc>
          <w:tcPr>
            <w:tcW w:w="1080" w:type="dxa"/>
            <w:vMerge w:val="restart"/>
          </w:tcPr>
          <w:p w:rsidR="00D12B3D" w:rsidRPr="00D33817" w:rsidRDefault="00D12B3D" w:rsidP="003C2B8B">
            <w:pPr>
              <w:rPr>
                <w:i/>
                <w:iCs/>
              </w:rPr>
            </w:pPr>
            <w:r w:rsidRPr="00D33817">
              <w:rPr>
                <w:i/>
                <w:iCs/>
              </w:rPr>
              <w:t>invalid</w:t>
            </w:r>
          </w:p>
        </w:tc>
        <w:tc>
          <w:tcPr>
            <w:tcW w:w="2597" w:type="dxa"/>
          </w:tcPr>
          <w:p w:rsidR="00D12B3D" w:rsidRDefault="00D12B3D" w:rsidP="003C2B8B">
            <w:r>
              <w:t>..X 0D7B 0D31</w:t>
            </w:r>
          </w:p>
        </w:tc>
        <w:tc>
          <w:tcPr>
            <w:tcW w:w="1884" w:type="dxa"/>
          </w:tcPr>
          <w:p w:rsidR="00D12B3D" w:rsidRPr="00D33817" w:rsidRDefault="00D12B3D" w:rsidP="003C2B8B">
            <w:pPr>
              <w:rPr>
                <w:i/>
                <w:iCs/>
              </w:rPr>
            </w:pPr>
            <w:r w:rsidRPr="00D33817">
              <w:rPr>
                <w:i/>
                <w:iCs/>
              </w:rPr>
              <w:t>invalid</w:t>
            </w:r>
          </w:p>
        </w:tc>
      </w:tr>
      <w:tr w:rsidR="00D12B3D" w:rsidTr="003C2B8B">
        <w:tc>
          <w:tcPr>
            <w:tcW w:w="2088" w:type="dxa"/>
            <w:vMerge/>
          </w:tcPr>
          <w:p w:rsidR="00D12B3D" w:rsidRDefault="00D12B3D" w:rsidP="003C2B8B"/>
        </w:tc>
        <w:tc>
          <w:tcPr>
            <w:tcW w:w="2250" w:type="dxa"/>
            <w:vMerge/>
          </w:tcPr>
          <w:p w:rsidR="00D12B3D" w:rsidRDefault="00D12B3D" w:rsidP="003C2B8B"/>
        </w:tc>
        <w:tc>
          <w:tcPr>
            <w:tcW w:w="1080" w:type="dxa"/>
            <w:vMerge/>
          </w:tcPr>
          <w:p w:rsidR="00D12B3D" w:rsidRDefault="00D12B3D" w:rsidP="003C2B8B"/>
        </w:tc>
        <w:tc>
          <w:tcPr>
            <w:tcW w:w="2597" w:type="dxa"/>
          </w:tcPr>
          <w:p w:rsidR="00D12B3D" w:rsidRDefault="00D12B3D" w:rsidP="003C2B8B">
            <w:r>
              <w:t>..X 0D28 0D4D 0D31</w:t>
            </w:r>
          </w:p>
        </w:tc>
        <w:tc>
          <w:tcPr>
            <w:tcW w:w="1884" w:type="dxa"/>
          </w:tcPr>
          <w:p w:rsidR="00D12B3D" w:rsidRPr="00D33817" w:rsidRDefault="00D12B3D" w:rsidP="003C2B8B">
            <w:pPr>
              <w:rPr>
                <w:b/>
                <w:bCs/>
              </w:rPr>
            </w:pPr>
            <w:r w:rsidRPr="00D33817">
              <w:rPr>
                <w:b/>
                <w:bCs/>
              </w:rPr>
              <w:t>valid</w:t>
            </w:r>
          </w:p>
        </w:tc>
      </w:tr>
      <w:tr w:rsidR="00D12B3D" w:rsidTr="003C2B8B">
        <w:tc>
          <w:tcPr>
            <w:tcW w:w="2088" w:type="dxa"/>
            <w:vMerge w:val="restart"/>
          </w:tcPr>
          <w:p w:rsidR="00D12B3D" w:rsidRDefault="00D12B3D" w:rsidP="003C2B8B">
            <w:r>
              <w:t>..X 0D28 0D4D 0D31</w:t>
            </w:r>
          </w:p>
        </w:tc>
        <w:tc>
          <w:tcPr>
            <w:tcW w:w="2250" w:type="dxa"/>
          </w:tcPr>
          <w:p w:rsidR="00D12B3D" w:rsidRDefault="00D12B3D" w:rsidP="003C2B8B">
            <w:r>
              <w:t>{</w:t>
            </w:r>
            <w:r w:rsidRPr="004B6780">
              <w:t>0D28</w:t>
            </w:r>
            <w:r>
              <w:t>}</w:t>
            </w:r>
            <w:r w:rsidRPr="004B6780">
              <w:t xml:space="preserve"> </w:t>
            </w:r>
            <w:r>
              <w:t>{</w:t>
            </w:r>
            <w:r w:rsidRPr="004B6780">
              <w:t>0D4D</w:t>
            </w:r>
            <w:r>
              <w:t>}</w:t>
            </w:r>
            <w:r w:rsidRPr="004B6780">
              <w:t xml:space="preserve"> </w:t>
            </w:r>
            <w:r>
              <w:t>{</w:t>
            </w:r>
            <w:r w:rsidRPr="004B6780">
              <w:t>0D31</w:t>
            </w:r>
            <w:r>
              <w:t>}</w:t>
            </w:r>
          </w:p>
        </w:tc>
        <w:tc>
          <w:tcPr>
            <w:tcW w:w="1080" w:type="dxa"/>
          </w:tcPr>
          <w:p w:rsidR="00D12B3D" w:rsidRDefault="00D12B3D" w:rsidP="003C2B8B">
            <w:r>
              <w:t>valid</w:t>
            </w:r>
          </w:p>
        </w:tc>
        <w:tc>
          <w:tcPr>
            <w:tcW w:w="2597" w:type="dxa"/>
          </w:tcPr>
          <w:p w:rsidR="00D12B3D" w:rsidRDefault="00D12B3D" w:rsidP="003C2B8B">
            <w:r>
              <w:t xml:space="preserve">..X </w:t>
            </w:r>
            <w:r w:rsidRPr="004B6780">
              <w:t>0D28 0D4D 0D31</w:t>
            </w:r>
          </w:p>
        </w:tc>
        <w:tc>
          <w:tcPr>
            <w:tcW w:w="1884" w:type="dxa"/>
          </w:tcPr>
          <w:p w:rsidR="00D12B3D" w:rsidRDefault="00D12B3D" w:rsidP="003C2B8B">
            <w:r>
              <w:t>valid</w:t>
            </w:r>
          </w:p>
        </w:tc>
      </w:tr>
      <w:tr w:rsidR="00D12B3D" w:rsidTr="003C2B8B">
        <w:tc>
          <w:tcPr>
            <w:tcW w:w="2088" w:type="dxa"/>
            <w:vMerge/>
          </w:tcPr>
          <w:p w:rsidR="00D12B3D" w:rsidRDefault="00D12B3D" w:rsidP="003C2B8B"/>
        </w:tc>
        <w:tc>
          <w:tcPr>
            <w:tcW w:w="2250" w:type="dxa"/>
            <w:vMerge w:val="restart"/>
          </w:tcPr>
          <w:p w:rsidR="00D12B3D" w:rsidRPr="004B6780" w:rsidRDefault="00D12B3D" w:rsidP="003C2B8B">
            <w:r>
              <w:t>{</w:t>
            </w:r>
            <w:r w:rsidRPr="004B6780">
              <w:t>0D28 0D4D 0D31</w:t>
            </w:r>
            <w:r>
              <w:t>}</w:t>
            </w:r>
          </w:p>
        </w:tc>
        <w:tc>
          <w:tcPr>
            <w:tcW w:w="1080" w:type="dxa"/>
            <w:vMerge w:val="restart"/>
          </w:tcPr>
          <w:p w:rsidR="00D12B3D" w:rsidRPr="00D33817" w:rsidRDefault="00D12B3D" w:rsidP="003C2B8B">
            <w:pPr>
              <w:rPr>
                <w:i/>
                <w:iCs/>
              </w:rPr>
            </w:pPr>
            <w:r w:rsidRPr="00D33817">
              <w:rPr>
                <w:i/>
                <w:iCs/>
              </w:rPr>
              <w:t>invalid</w:t>
            </w:r>
          </w:p>
        </w:tc>
        <w:tc>
          <w:tcPr>
            <w:tcW w:w="2597" w:type="dxa"/>
          </w:tcPr>
          <w:p w:rsidR="00D12B3D" w:rsidRPr="004B6780" w:rsidRDefault="00D12B3D" w:rsidP="003C2B8B">
            <w:r>
              <w:t xml:space="preserve">..X </w:t>
            </w:r>
            <w:r w:rsidRPr="004B6780">
              <w:t>0D28 0D4D 0D31</w:t>
            </w:r>
          </w:p>
        </w:tc>
        <w:tc>
          <w:tcPr>
            <w:tcW w:w="1884" w:type="dxa"/>
          </w:tcPr>
          <w:p w:rsidR="00D12B3D" w:rsidRDefault="00D12B3D" w:rsidP="003C2B8B">
            <w:r>
              <w:t>valid</w:t>
            </w:r>
          </w:p>
        </w:tc>
      </w:tr>
      <w:tr w:rsidR="00D12B3D" w:rsidTr="003C2B8B">
        <w:tc>
          <w:tcPr>
            <w:tcW w:w="2088" w:type="dxa"/>
            <w:vMerge/>
          </w:tcPr>
          <w:p w:rsidR="00D12B3D" w:rsidRDefault="00D12B3D" w:rsidP="003C2B8B"/>
        </w:tc>
        <w:tc>
          <w:tcPr>
            <w:tcW w:w="2250" w:type="dxa"/>
            <w:vMerge/>
          </w:tcPr>
          <w:p w:rsidR="00D12B3D" w:rsidRPr="004B6780" w:rsidRDefault="00D12B3D" w:rsidP="003C2B8B"/>
        </w:tc>
        <w:tc>
          <w:tcPr>
            <w:tcW w:w="1080" w:type="dxa"/>
            <w:vMerge/>
          </w:tcPr>
          <w:p w:rsidR="00D12B3D" w:rsidRPr="004B6780" w:rsidRDefault="00D12B3D" w:rsidP="003C2B8B"/>
        </w:tc>
        <w:tc>
          <w:tcPr>
            <w:tcW w:w="2597" w:type="dxa"/>
          </w:tcPr>
          <w:p w:rsidR="00D12B3D" w:rsidRPr="004B6780" w:rsidRDefault="00D12B3D" w:rsidP="003C2B8B">
            <w:r>
              <w:t>..X 0D7B 0D31</w:t>
            </w:r>
          </w:p>
        </w:tc>
        <w:tc>
          <w:tcPr>
            <w:tcW w:w="1884" w:type="dxa"/>
          </w:tcPr>
          <w:p w:rsidR="00D12B3D" w:rsidRPr="00D33817" w:rsidRDefault="00D12B3D" w:rsidP="003C2B8B">
            <w:pPr>
              <w:rPr>
                <w:b/>
                <w:bCs/>
                <w:i/>
                <w:iCs/>
              </w:rPr>
            </w:pPr>
            <w:r w:rsidRPr="00D33817">
              <w:rPr>
                <w:b/>
                <w:bCs/>
                <w:i/>
                <w:iCs/>
              </w:rPr>
              <w:t>invalid</w:t>
            </w:r>
          </w:p>
        </w:tc>
      </w:tr>
    </w:tbl>
    <w:p w:rsidR="00D12B3D" w:rsidRDefault="00D12B3D" w:rsidP="00D12B3D">
      <w:proofErr w:type="gramStart"/>
      <w:r>
        <w:t>where</w:t>
      </w:r>
      <w:proofErr w:type="gramEnd"/>
      <w:r>
        <w:t xml:space="preserve"> …X is a placeholder for some context ending in X (and thus violating the context rule). </w:t>
      </w:r>
    </w:p>
    <w:p w:rsidR="00D12B3D" w:rsidRDefault="00D12B3D" w:rsidP="00D12B3D">
      <w:r>
        <w:t xml:space="preserve">Note that there is no context constraint on 0D28 or 0D31 and the context constraints on 0D4D is compatible with it occurring following 0D28. For that reason, the </w:t>
      </w:r>
      <w:r>
        <w:rPr>
          <w:i/>
          <w:iCs/>
        </w:rPr>
        <w:t xml:space="preserve">partition </w:t>
      </w:r>
      <w:r>
        <w:t xml:space="preserve"> </w:t>
      </w:r>
      <w:r w:rsidRPr="00D33817">
        <w:t>{0D28} {0D4D} {0D31}</w:t>
      </w:r>
      <w:r>
        <w:t xml:space="preserve"> — where each of the code points are treated as singletons — is </w:t>
      </w:r>
      <w:r w:rsidRPr="00D12B3D">
        <w:rPr>
          <w:u w:val="single"/>
        </w:rPr>
        <w:t>not restricted and fully valid</w:t>
      </w:r>
      <w:r>
        <w:t>, even if preceded by a sample context “..X”. The rule here is that a label is invalid if ALL of its partitions are invalid; conversely, a label is valid if ANY of its partitions are valid.</w:t>
      </w:r>
    </w:p>
    <w:p w:rsidR="00D12B3D" w:rsidRDefault="00D12B3D" w:rsidP="00D12B3D">
      <w:r>
        <w:t xml:space="preserve">Validity testing of a </w:t>
      </w:r>
      <w:r>
        <w:rPr>
          <w:i/>
          <w:iCs/>
        </w:rPr>
        <w:t>variant label</w:t>
      </w:r>
      <w:r>
        <w:t xml:space="preserve"> is performed separately following the permutation that substitutes each code point variant (or variant sequence). Therefore, the specific partitioning that lead to the variant label is not retained and the disposition is determined as if it were an original label. As a result, several of the rows in the Variant column have multiple partitions and therefore do not result in invalid variant labels. In one case, an invalid label could formally have a valid variant.</w:t>
      </w:r>
    </w:p>
    <w:p w:rsidR="00D12B3D" w:rsidRDefault="00D12B3D" w:rsidP="00D12B3D">
      <w:r>
        <w:t xml:space="preserve">Despite the context rule on the </w:t>
      </w:r>
      <w:proofErr w:type="gramStart"/>
      <w:r>
        <w:t>sequence  &lt;</w:t>
      </w:r>
      <w:proofErr w:type="gramEnd"/>
      <w:r w:rsidRPr="00D33817">
        <w:t>0D28</w:t>
      </w:r>
      <w:r>
        <w:t xml:space="preserve"> </w:t>
      </w:r>
      <w:r w:rsidRPr="00D33817">
        <w:t>0D4D</w:t>
      </w:r>
      <w:r>
        <w:t xml:space="preserve"> </w:t>
      </w:r>
      <w:r w:rsidRPr="00D33817">
        <w:t>0D31</w:t>
      </w:r>
      <w:r>
        <w:t>&gt; the LGR generates invalid variants that are not simply the unpermuted originals for an invalid label (last line).</w:t>
      </w:r>
    </w:p>
    <w:p w:rsidR="00D12B3D" w:rsidRPr="00D33817" w:rsidRDefault="00D12B3D" w:rsidP="00D12B3D">
      <w:r>
        <w:t>We also conclude (see “Note” above) that the context rule does not constrain the validity of original labels, leaving it out, would therefore not change the LGR.</w:t>
      </w:r>
    </w:p>
    <w:p w:rsidR="00D12B3D" w:rsidRDefault="00D12B3D" w:rsidP="00D12B3D"/>
    <w:p w:rsidR="00D12B3D" w:rsidRDefault="00D12B3D" w:rsidP="00D12B3D">
      <w:pPr>
        <w:pStyle w:val="Heading2"/>
        <w:numPr>
          <w:ilvl w:val="0"/>
          <w:numId w:val="0"/>
        </w:numPr>
      </w:pPr>
      <w:r>
        <w:lastRenderedPageBreak/>
        <w:t>(2) LGR as modified according to this feedback:</w:t>
      </w:r>
    </w:p>
    <w:p w:rsidR="00D12B3D" w:rsidRPr="003F3911" w:rsidRDefault="00D12B3D" w:rsidP="00D12B3D">
      <w:r w:rsidRPr="003F3911">
        <w:t xml:space="preserve">In the following </w:t>
      </w:r>
      <w:r>
        <w:t xml:space="preserve">revised </w:t>
      </w:r>
      <w:r w:rsidRPr="003F3911">
        <w:t>analysis, we assume that these mappings have been defined for blocked variants</w:t>
      </w:r>
      <w:r>
        <w:t xml:space="preserve"> and that they are subject (on the variant level) to a context rule</w:t>
      </w:r>
      <w:r w:rsidRPr="003F3911">
        <w:t>:</w:t>
      </w:r>
    </w:p>
    <w:tbl>
      <w:tblPr>
        <w:tblStyle w:val="TableGrid"/>
        <w:tblW w:w="0" w:type="auto"/>
        <w:jc w:val="center"/>
        <w:tblLook w:val="04A0"/>
      </w:tblPr>
      <w:tblGrid>
        <w:gridCol w:w="2391"/>
        <w:gridCol w:w="3593"/>
        <w:gridCol w:w="3592"/>
      </w:tblGrid>
      <w:tr w:rsidR="00D12B3D" w:rsidRPr="003F3911" w:rsidTr="003C2B8B">
        <w:trPr>
          <w:trHeight w:val="327"/>
          <w:jc w:val="center"/>
        </w:trPr>
        <w:tc>
          <w:tcPr>
            <w:tcW w:w="2391" w:type="dxa"/>
          </w:tcPr>
          <w:p w:rsidR="00D12B3D" w:rsidRPr="003F3911" w:rsidRDefault="00D12B3D" w:rsidP="003C2B8B">
            <w:pPr>
              <w:spacing w:line="276" w:lineRule="auto"/>
            </w:pPr>
            <w:r w:rsidRPr="003F3911">
              <w:t>Variant Set 1</w:t>
            </w:r>
          </w:p>
        </w:tc>
        <w:tc>
          <w:tcPr>
            <w:tcW w:w="3593" w:type="dxa"/>
          </w:tcPr>
          <w:p w:rsidR="00D12B3D" w:rsidRPr="003F3911" w:rsidRDefault="00D12B3D" w:rsidP="003C2B8B">
            <w:pPr>
              <w:spacing w:line="276" w:lineRule="auto"/>
            </w:pPr>
            <w:r w:rsidRPr="003F3911">
              <w:t xml:space="preserve">0D7B 0D31 </w:t>
            </w:r>
            <w:r w:rsidRPr="003F3911">
              <w:sym w:font="Wingdings" w:char="F0DF"/>
            </w:r>
            <w:r w:rsidRPr="003F3911">
              <w:sym w:font="Wingdings" w:char="F0E0"/>
            </w:r>
            <w:r w:rsidRPr="003F3911">
              <w:t xml:space="preserve"> 0D28 0D4D 0D31</w:t>
            </w:r>
          </w:p>
        </w:tc>
        <w:tc>
          <w:tcPr>
            <w:tcW w:w="3592" w:type="dxa"/>
          </w:tcPr>
          <w:p w:rsidR="00D12B3D" w:rsidRPr="003F3911" w:rsidRDefault="00D12B3D" w:rsidP="003C2B8B">
            <w:pPr>
              <w:spacing w:line="276" w:lineRule="auto"/>
            </w:pPr>
            <w:proofErr w:type="gramStart"/>
            <w:r w:rsidRPr="003F3911">
              <w:t>not-</w:t>
            </w:r>
            <w:proofErr w:type="gramEnd"/>
            <w:r w:rsidRPr="003F3911">
              <w:t>when(follows-B-X-or-H).</w:t>
            </w:r>
          </w:p>
        </w:tc>
      </w:tr>
    </w:tbl>
    <w:p w:rsidR="00D12B3D" w:rsidRPr="003F3911" w:rsidRDefault="00D12B3D" w:rsidP="00D12B3D"/>
    <w:p w:rsidR="00D12B3D" w:rsidRDefault="00D12B3D" w:rsidP="00D12B3D">
      <w:r w:rsidRPr="003F3911">
        <w:t xml:space="preserve">Also assumed that a context rule is defined for </w:t>
      </w:r>
      <w:r>
        <w:t>one of the</w:t>
      </w:r>
      <w:r w:rsidRPr="003F3911">
        <w:t xml:space="preserve"> code point sequences</w:t>
      </w:r>
      <w:r>
        <w:t>, but no both</w:t>
      </w:r>
      <w:r w:rsidRPr="003F3911">
        <w:t>:</w:t>
      </w:r>
    </w:p>
    <w:p w:rsidR="00D12B3D" w:rsidRDefault="00D12B3D" w:rsidP="00D12B3D">
      <w:r w:rsidRPr="00D33817">
        <w:t xml:space="preserve">0D7B </w:t>
      </w:r>
      <w:proofErr w:type="gramStart"/>
      <w:r w:rsidRPr="00D33817">
        <w:t xml:space="preserve">0D31 </w:t>
      </w:r>
      <w:r>
        <w:t>:</w:t>
      </w:r>
      <w:proofErr w:type="gramEnd"/>
      <w:r>
        <w:t xml:space="preserve"> </w:t>
      </w:r>
      <w:r w:rsidRPr="003F3911">
        <w:t xml:space="preserve"> not-when(follows-B-X-or-H).</w:t>
      </w:r>
    </w:p>
    <w:p w:rsidR="00D12B3D" w:rsidRPr="003F3911" w:rsidRDefault="00D12B3D" w:rsidP="00D12B3D">
      <w:r>
        <w:t>The latter context rule is required so that sequence &lt;</w:t>
      </w:r>
      <w:r w:rsidRPr="00D33817">
        <w:t>0D7B 0D31</w:t>
      </w:r>
      <w:r>
        <w:t>&gt; does not override the context constraint defined for 0D7B. Unlike the case in (1), the omission of this context rule would change the LGR.</w:t>
      </w:r>
    </w:p>
    <w:tbl>
      <w:tblPr>
        <w:tblStyle w:val="TableGrid"/>
        <w:tblW w:w="9899" w:type="dxa"/>
        <w:tblLook w:val="04A0"/>
      </w:tblPr>
      <w:tblGrid>
        <w:gridCol w:w="2088"/>
        <w:gridCol w:w="2250"/>
        <w:gridCol w:w="1080"/>
        <w:gridCol w:w="2597"/>
        <w:gridCol w:w="1884"/>
      </w:tblGrid>
      <w:tr w:rsidR="00D12B3D" w:rsidRPr="00D33817" w:rsidTr="003C2B8B">
        <w:trPr>
          <w:trHeight w:val="350"/>
        </w:trPr>
        <w:tc>
          <w:tcPr>
            <w:tcW w:w="2088" w:type="dxa"/>
          </w:tcPr>
          <w:p w:rsidR="00D12B3D" w:rsidRPr="00D33817" w:rsidRDefault="00D12B3D" w:rsidP="003C2B8B">
            <w:pPr>
              <w:spacing w:line="276" w:lineRule="auto"/>
            </w:pPr>
            <w:r w:rsidRPr="00D33817">
              <w:t>Label</w:t>
            </w:r>
          </w:p>
        </w:tc>
        <w:tc>
          <w:tcPr>
            <w:tcW w:w="2250" w:type="dxa"/>
          </w:tcPr>
          <w:p w:rsidR="00D12B3D" w:rsidRPr="00D33817" w:rsidRDefault="00D12B3D" w:rsidP="003C2B8B">
            <w:pPr>
              <w:spacing w:line="276" w:lineRule="auto"/>
            </w:pPr>
            <w:r w:rsidRPr="00D33817">
              <w:t>Partition</w:t>
            </w:r>
          </w:p>
        </w:tc>
        <w:tc>
          <w:tcPr>
            <w:tcW w:w="1080" w:type="dxa"/>
          </w:tcPr>
          <w:p w:rsidR="00D12B3D" w:rsidRPr="00D33817" w:rsidRDefault="00D12B3D" w:rsidP="003C2B8B">
            <w:pPr>
              <w:spacing w:line="276" w:lineRule="auto"/>
            </w:pPr>
            <w:r w:rsidRPr="00D33817">
              <w:t>Disp</w:t>
            </w:r>
          </w:p>
        </w:tc>
        <w:tc>
          <w:tcPr>
            <w:tcW w:w="2597" w:type="dxa"/>
          </w:tcPr>
          <w:p w:rsidR="00D12B3D" w:rsidRPr="00D33817" w:rsidRDefault="00D12B3D" w:rsidP="003C2B8B">
            <w:pPr>
              <w:spacing w:line="276" w:lineRule="auto"/>
            </w:pPr>
            <w:r w:rsidRPr="00D33817">
              <w:t>Variant</w:t>
            </w:r>
          </w:p>
        </w:tc>
        <w:tc>
          <w:tcPr>
            <w:tcW w:w="1884" w:type="dxa"/>
          </w:tcPr>
          <w:p w:rsidR="00D12B3D" w:rsidRPr="00D33817" w:rsidRDefault="00D12B3D" w:rsidP="003C2B8B">
            <w:pPr>
              <w:spacing w:line="276" w:lineRule="auto"/>
            </w:pPr>
            <w:r w:rsidRPr="00D33817">
              <w:t>Disposition</w:t>
            </w:r>
          </w:p>
        </w:tc>
      </w:tr>
      <w:tr w:rsidR="00D12B3D" w:rsidRPr="00D33817" w:rsidTr="003C2B8B">
        <w:trPr>
          <w:trHeight w:val="305"/>
        </w:trPr>
        <w:tc>
          <w:tcPr>
            <w:tcW w:w="2088" w:type="dxa"/>
            <w:vMerge w:val="restart"/>
          </w:tcPr>
          <w:p w:rsidR="00D12B3D" w:rsidRPr="00D33817" w:rsidRDefault="00D12B3D" w:rsidP="003C2B8B">
            <w:pPr>
              <w:spacing w:line="276" w:lineRule="auto"/>
            </w:pPr>
            <w:r w:rsidRPr="00D33817">
              <w:t>0D7B 0D31</w:t>
            </w:r>
          </w:p>
        </w:tc>
        <w:tc>
          <w:tcPr>
            <w:tcW w:w="2250" w:type="dxa"/>
          </w:tcPr>
          <w:p w:rsidR="00D12B3D" w:rsidRPr="00D33817" w:rsidRDefault="00D12B3D" w:rsidP="003C2B8B">
            <w:pPr>
              <w:spacing w:line="276" w:lineRule="auto"/>
            </w:pPr>
            <w:r w:rsidRPr="00D33817">
              <w:t>{0D7B}{0D31}</w:t>
            </w:r>
          </w:p>
        </w:tc>
        <w:tc>
          <w:tcPr>
            <w:tcW w:w="1080" w:type="dxa"/>
          </w:tcPr>
          <w:p w:rsidR="00D12B3D" w:rsidRPr="00D33817" w:rsidRDefault="00D12B3D" w:rsidP="003C2B8B">
            <w:pPr>
              <w:spacing w:line="276" w:lineRule="auto"/>
            </w:pPr>
            <w:r w:rsidRPr="00D33817">
              <w:t>valid</w:t>
            </w:r>
          </w:p>
        </w:tc>
        <w:tc>
          <w:tcPr>
            <w:tcW w:w="2597" w:type="dxa"/>
          </w:tcPr>
          <w:p w:rsidR="00D12B3D" w:rsidRPr="00D33817" w:rsidRDefault="00D12B3D" w:rsidP="003C2B8B">
            <w:pPr>
              <w:spacing w:line="276" w:lineRule="auto"/>
            </w:pPr>
            <w:r w:rsidRPr="00D33817">
              <w:t>0D7B 0D31</w:t>
            </w:r>
          </w:p>
        </w:tc>
        <w:tc>
          <w:tcPr>
            <w:tcW w:w="1884" w:type="dxa"/>
          </w:tcPr>
          <w:p w:rsidR="00D12B3D" w:rsidRPr="00D33817" w:rsidRDefault="00D12B3D" w:rsidP="003C2B8B">
            <w:pPr>
              <w:spacing w:line="276" w:lineRule="auto"/>
            </w:pPr>
            <w:r w:rsidRPr="00D33817">
              <w:t>valid</w:t>
            </w:r>
          </w:p>
        </w:tc>
      </w:tr>
      <w:tr w:rsidR="00D12B3D" w:rsidRPr="00D33817" w:rsidTr="003C2B8B">
        <w:tc>
          <w:tcPr>
            <w:tcW w:w="2088" w:type="dxa"/>
            <w:vMerge/>
          </w:tcPr>
          <w:p w:rsidR="00D12B3D" w:rsidRPr="00D33817" w:rsidRDefault="00D12B3D" w:rsidP="003C2B8B">
            <w:pPr>
              <w:spacing w:line="276" w:lineRule="auto"/>
            </w:pPr>
          </w:p>
        </w:tc>
        <w:tc>
          <w:tcPr>
            <w:tcW w:w="2250" w:type="dxa"/>
            <w:vMerge w:val="restart"/>
          </w:tcPr>
          <w:p w:rsidR="00D12B3D" w:rsidRPr="00D33817" w:rsidRDefault="00D12B3D" w:rsidP="003C2B8B">
            <w:pPr>
              <w:spacing w:line="276" w:lineRule="auto"/>
            </w:pPr>
            <w:r w:rsidRPr="00D33817">
              <w:t>{0D7B 0D31}</w:t>
            </w:r>
          </w:p>
        </w:tc>
        <w:tc>
          <w:tcPr>
            <w:tcW w:w="1080" w:type="dxa"/>
            <w:vMerge w:val="restart"/>
          </w:tcPr>
          <w:p w:rsidR="00D12B3D" w:rsidRPr="00D33817" w:rsidRDefault="00D12B3D" w:rsidP="003C2B8B">
            <w:pPr>
              <w:spacing w:line="276" w:lineRule="auto"/>
            </w:pPr>
            <w:r w:rsidRPr="00D33817">
              <w:t>valid</w:t>
            </w:r>
          </w:p>
        </w:tc>
        <w:tc>
          <w:tcPr>
            <w:tcW w:w="2597" w:type="dxa"/>
          </w:tcPr>
          <w:p w:rsidR="00D12B3D" w:rsidRPr="00D33817" w:rsidRDefault="00D12B3D" w:rsidP="003C2B8B">
            <w:pPr>
              <w:spacing w:line="276" w:lineRule="auto"/>
            </w:pPr>
            <w:r w:rsidRPr="00D33817">
              <w:t>0D7B 0D31</w:t>
            </w:r>
          </w:p>
        </w:tc>
        <w:tc>
          <w:tcPr>
            <w:tcW w:w="1884" w:type="dxa"/>
          </w:tcPr>
          <w:p w:rsidR="00D12B3D" w:rsidRPr="00D33817" w:rsidRDefault="00D12B3D" w:rsidP="003C2B8B">
            <w:pPr>
              <w:spacing w:line="276" w:lineRule="auto"/>
            </w:pPr>
            <w:r w:rsidRPr="00D33817">
              <w:t>valid</w:t>
            </w:r>
          </w:p>
        </w:tc>
      </w:tr>
      <w:tr w:rsidR="00D12B3D" w:rsidRPr="00D33817" w:rsidTr="003C2B8B">
        <w:tc>
          <w:tcPr>
            <w:tcW w:w="2088" w:type="dxa"/>
            <w:vMerge/>
          </w:tcPr>
          <w:p w:rsidR="00D12B3D" w:rsidRPr="00D33817" w:rsidRDefault="00D12B3D" w:rsidP="003C2B8B">
            <w:pPr>
              <w:spacing w:line="276" w:lineRule="auto"/>
            </w:pPr>
          </w:p>
        </w:tc>
        <w:tc>
          <w:tcPr>
            <w:tcW w:w="2250" w:type="dxa"/>
            <w:vMerge/>
          </w:tcPr>
          <w:p w:rsidR="00D12B3D" w:rsidRPr="00D33817" w:rsidRDefault="00D12B3D" w:rsidP="003C2B8B">
            <w:pPr>
              <w:spacing w:line="276" w:lineRule="auto"/>
            </w:pPr>
          </w:p>
        </w:tc>
        <w:tc>
          <w:tcPr>
            <w:tcW w:w="1080" w:type="dxa"/>
            <w:vMerge/>
          </w:tcPr>
          <w:p w:rsidR="00D12B3D" w:rsidRPr="00D33817" w:rsidRDefault="00D12B3D" w:rsidP="003C2B8B">
            <w:pPr>
              <w:spacing w:line="276" w:lineRule="auto"/>
            </w:pPr>
          </w:p>
        </w:tc>
        <w:tc>
          <w:tcPr>
            <w:tcW w:w="2597" w:type="dxa"/>
          </w:tcPr>
          <w:p w:rsidR="00D12B3D" w:rsidRPr="00D33817" w:rsidRDefault="00D12B3D" w:rsidP="003C2B8B">
            <w:pPr>
              <w:spacing w:line="276" w:lineRule="auto"/>
            </w:pPr>
            <w:r w:rsidRPr="00D33817">
              <w:t>0D28 0D4D 0D31</w:t>
            </w:r>
          </w:p>
        </w:tc>
        <w:tc>
          <w:tcPr>
            <w:tcW w:w="1884" w:type="dxa"/>
          </w:tcPr>
          <w:p w:rsidR="00D12B3D" w:rsidRPr="00D33817" w:rsidRDefault="00D12B3D" w:rsidP="003C2B8B">
            <w:pPr>
              <w:spacing w:line="276" w:lineRule="auto"/>
            </w:pPr>
            <w:r w:rsidRPr="00D33817">
              <w:t>valid</w:t>
            </w:r>
          </w:p>
        </w:tc>
      </w:tr>
      <w:tr w:rsidR="00D12B3D" w:rsidRPr="00D33817" w:rsidTr="003C2B8B">
        <w:tc>
          <w:tcPr>
            <w:tcW w:w="2088" w:type="dxa"/>
            <w:vMerge w:val="restart"/>
          </w:tcPr>
          <w:p w:rsidR="00D12B3D" w:rsidRPr="00D33817" w:rsidRDefault="00D12B3D" w:rsidP="003C2B8B">
            <w:pPr>
              <w:spacing w:line="276" w:lineRule="auto"/>
            </w:pPr>
            <w:r w:rsidRPr="00D33817">
              <w:t>0D28 0D4D 0D31</w:t>
            </w:r>
          </w:p>
        </w:tc>
        <w:tc>
          <w:tcPr>
            <w:tcW w:w="2250" w:type="dxa"/>
          </w:tcPr>
          <w:p w:rsidR="00D12B3D" w:rsidRPr="00D33817" w:rsidRDefault="00D12B3D" w:rsidP="003C2B8B">
            <w:pPr>
              <w:spacing w:line="276" w:lineRule="auto"/>
            </w:pPr>
            <w:r w:rsidRPr="00D33817">
              <w:t>{0D28} {0D4D} {0D31}</w:t>
            </w:r>
          </w:p>
        </w:tc>
        <w:tc>
          <w:tcPr>
            <w:tcW w:w="1080" w:type="dxa"/>
          </w:tcPr>
          <w:p w:rsidR="00D12B3D" w:rsidRPr="00D33817" w:rsidRDefault="00D12B3D" w:rsidP="003C2B8B">
            <w:pPr>
              <w:spacing w:line="276" w:lineRule="auto"/>
            </w:pPr>
            <w:r w:rsidRPr="00D33817">
              <w:t>valid</w:t>
            </w:r>
          </w:p>
        </w:tc>
        <w:tc>
          <w:tcPr>
            <w:tcW w:w="2597" w:type="dxa"/>
          </w:tcPr>
          <w:p w:rsidR="00D12B3D" w:rsidRPr="00D33817" w:rsidRDefault="00D12B3D" w:rsidP="003C2B8B">
            <w:pPr>
              <w:spacing w:line="276" w:lineRule="auto"/>
            </w:pPr>
            <w:r w:rsidRPr="00D33817">
              <w:t>0D28 0D4D 0D31</w:t>
            </w:r>
          </w:p>
        </w:tc>
        <w:tc>
          <w:tcPr>
            <w:tcW w:w="1884" w:type="dxa"/>
          </w:tcPr>
          <w:p w:rsidR="00D12B3D" w:rsidRPr="00D33817" w:rsidRDefault="00D12B3D" w:rsidP="003C2B8B">
            <w:pPr>
              <w:spacing w:line="276" w:lineRule="auto"/>
            </w:pPr>
            <w:r w:rsidRPr="00D33817">
              <w:t>valid</w:t>
            </w:r>
          </w:p>
        </w:tc>
      </w:tr>
      <w:tr w:rsidR="00D12B3D" w:rsidRPr="00D33817" w:rsidTr="003C2B8B">
        <w:tc>
          <w:tcPr>
            <w:tcW w:w="2088" w:type="dxa"/>
            <w:vMerge/>
          </w:tcPr>
          <w:p w:rsidR="00D12B3D" w:rsidRPr="00D33817" w:rsidRDefault="00D12B3D" w:rsidP="003C2B8B">
            <w:pPr>
              <w:spacing w:line="276" w:lineRule="auto"/>
            </w:pPr>
          </w:p>
        </w:tc>
        <w:tc>
          <w:tcPr>
            <w:tcW w:w="2250" w:type="dxa"/>
            <w:vMerge w:val="restart"/>
          </w:tcPr>
          <w:p w:rsidR="00D12B3D" w:rsidRPr="00D33817" w:rsidRDefault="00D12B3D" w:rsidP="003C2B8B">
            <w:pPr>
              <w:spacing w:line="276" w:lineRule="auto"/>
            </w:pPr>
            <w:r w:rsidRPr="00D33817">
              <w:t>{0D28 0D4D 0D31}</w:t>
            </w:r>
          </w:p>
        </w:tc>
        <w:tc>
          <w:tcPr>
            <w:tcW w:w="1080" w:type="dxa"/>
            <w:vMerge w:val="restart"/>
          </w:tcPr>
          <w:p w:rsidR="00D12B3D" w:rsidRPr="00D33817" w:rsidRDefault="00D12B3D" w:rsidP="003C2B8B">
            <w:pPr>
              <w:spacing w:line="276" w:lineRule="auto"/>
            </w:pPr>
            <w:r w:rsidRPr="00D33817">
              <w:t>valid</w:t>
            </w:r>
          </w:p>
        </w:tc>
        <w:tc>
          <w:tcPr>
            <w:tcW w:w="2597" w:type="dxa"/>
          </w:tcPr>
          <w:p w:rsidR="00D12B3D" w:rsidRPr="00D33817" w:rsidRDefault="00D12B3D" w:rsidP="003C2B8B">
            <w:pPr>
              <w:spacing w:line="276" w:lineRule="auto"/>
            </w:pPr>
            <w:r w:rsidRPr="00D33817">
              <w:t>0D28 0D4D 0D31</w:t>
            </w:r>
          </w:p>
        </w:tc>
        <w:tc>
          <w:tcPr>
            <w:tcW w:w="1884" w:type="dxa"/>
          </w:tcPr>
          <w:p w:rsidR="00D12B3D" w:rsidRPr="00D33817" w:rsidRDefault="00D12B3D" w:rsidP="003C2B8B">
            <w:pPr>
              <w:spacing w:line="276" w:lineRule="auto"/>
            </w:pPr>
            <w:r w:rsidRPr="00D33817">
              <w:t>valid</w:t>
            </w:r>
          </w:p>
        </w:tc>
      </w:tr>
      <w:tr w:rsidR="00D12B3D" w:rsidRPr="00D33817" w:rsidTr="003C2B8B">
        <w:tc>
          <w:tcPr>
            <w:tcW w:w="2088" w:type="dxa"/>
            <w:vMerge/>
          </w:tcPr>
          <w:p w:rsidR="00D12B3D" w:rsidRPr="00D33817" w:rsidRDefault="00D12B3D" w:rsidP="003C2B8B">
            <w:pPr>
              <w:spacing w:line="276" w:lineRule="auto"/>
            </w:pPr>
          </w:p>
        </w:tc>
        <w:tc>
          <w:tcPr>
            <w:tcW w:w="2250" w:type="dxa"/>
            <w:vMerge/>
          </w:tcPr>
          <w:p w:rsidR="00D12B3D" w:rsidRPr="00D33817" w:rsidRDefault="00D12B3D" w:rsidP="003C2B8B">
            <w:pPr>
              <w:spacing w:line="276" w:lineRule="auto"/>
            </w:pPr>
          </w:p>
        </w:tc>
        <w:tc>
          <w:tcPr>
            <w:tcW w:w="1080" w:type="dxa"/>
            <w:vMerge/>
          </w:tcPr>
          <w:p w:rsidR="00D12B3D" w:rsidRPr="00D33817" w:rsidRDefault="00D12B3D" w:rsidP="003C2B8B">
            <w:pPr>
              <w:spacing w:line="276" w:lineRule="auto"/>
            </w:pPr>
          </w:p>
        </w:tc>
        <w:tc>
          <w:tcPr>
            <w:tcW w:w="2597" w:type="dxa"/>
          </w:tcPr>
          <w:p w:rsidR="00D12B3D" w:rsidRPr="00D33817" w:rsidRDefault="00D12B3D" w:rsidP="003C2B8B">
            <w:pPr>
              <w:spacing w:line="276" w:lineRule="auto"/>
            </w:pPr>
            <w:r w:rsidRPr="00D33817">
              <w:t>0D7B 0D31</w:t>
            </w:r>
          </w:p>
        </w:tc>
        <w:tc>
          <w:tcPr>
            <w:tcW w:w="1884" w:type="dxa"/>
          </w:tcPr>
          <w:p w:rsidR="00D12B3D" w:rsidRPr="00D33817" w:rsidRDefault="00D12B3D" w:rsidP="003C2B8B">
            <w:pPr>
              <w:spacing w:line="276" w:lineRule="auto"/>
            </w:pPr>
            <w:r w:rsidRPr="00D33817">
              <w:t>valid</w:t>
            </w:r>
          </w:p>
        </w:tc>
      </w:tr>
      <w:tr w:rsidR="00D12B3D" w:rsidRPr="00D33817" w:rsidTr="003C2B8B">
        <w:tc>
          <w:tcPr>
            <w:tcW w:w="2088" w:type="dxa"/>
            <w:vMerge w:val="restart"/>
          </w:tcPr>
          <w:p w:rsidR="00D12B3D" w:rsidRPr="00D33817" w:rsidRDefault="00D12B3D" w:rsidP="003C2B8B">
            <w:pPr>
              <w:spacing w:line="276" w:lineRule="auto"/>
            </w:pPr>
            <w:r w:rsidRPr="00D33817">
              <w:t>.. X 0D7B 0D31</w:t>
            </w:r>
          </w:p>
        </w:tc>
        <w:tc>
          <w:tcPr>
            <w:tcW w:w="2250" w:type="dxa"/>
          </w:tcPr>
          <w:p w:rsidR="00D12B3D" w:rsidRPr="00D33817" w:rsidRDefault="00D12B3D" w:rsidP="003C2B8B">
            <w:pPr>
              <w:spacing w:line="276" w:lineRule="auto"/>
            </w:pPr>
            <w:r w:rsidRPr="00D33817">
              <w:t>{0D7B}{0D31}</w:t>
            </w:r>
          </w:p>
        </w:tc>
        <w:tc>
          <w:tcPr>
            <w:tcW w:w="1080" w:type="dxa"/>
          </w:tcPr>
          <w:p w:rsidR="00D12B3D" w:rsidRPr="00D33817" w:rsidRDefault="00D12B3D" w:rsidP="003C2B8B">
            <w:pPr>
              <w:spacing w:line="276" w:lineRule="auto"/>
              <w:rPr>
                <w:i/>
                <w:iCs/>
              </w:rPr>
            </w:pPr>
            <w:r w:rsidRPr="00D33817">
              <w:rPr>
                <w:i/>
                <w:iCs/>
              </w:rPr>
              <w:t>invalid</w:t>
            </w:r>
          </w:p>
        </w:tc>
        <w:tc>
          <w:tcPr>
            <w:tcW w:w="2597" w:type="dxa"/>
          </w:tcPr>
          <w:p w:rsidR="00D12B3D" w:rsidRPr="00D33817" w:rsidRDefault="00D12B3D" w:rsidP="003C2B8B">
            <w:pPr>
              <w:spacing w:line="276" w:lineRule="auto"/>
            </w:pPr>
            <w:r w:rsidRPr="00D33817">
              <w:t>..X 0D7B 0D31</w:t>
            </w:r>
          </w:p>
        </w:tc>
        <w:tc>
          <w:tcPr>
            <w:tcW w:w="1884" w:type="dxa"/>
          </w:tcPr>
          <w:p w:rsidR="00D12B3D" w:rsidRPr="00D33817" w:rsidRDefault="00D12B3D" w:rsidP="003C2B8B">
            <w:pPr>
              <w:spacing w:line="276" w:lineRule="auto"/>
              <w:rPr>
                <w:i/>
                <w:iCs/>
              </w:rPr>
            </w:pPr>
            <w:r w:rsidRPr="00D33817">
              <w:rPr>
                <w:i/>
                <w:iCs/>
              </w:rPr>
              <w:t>invalid</w:t>
            </w:r>
          </w:p>
        </w:tc>
      </w:tr>
      <w:tr w:rsidR="00D12B3D" w:rsidRPr="00D33817" w:rsidTr="003C2B8B">
        <w:tc>
          <w:tcPr>
            <w:tcW w:w="2088" w:type="dxa"/>
            <w:vMerge/>
          </w:tcPr>
          <w:p w:rsidR="00D12B3D" w:rsidRPr="00D33817" w:rsidRDefault="00D12B3D" w:rsidP="003C2B8B">
            <w:pPr>
              <w:spacing w:line="276" w:lineRule="auto"/>
            </w:pPr>
          </w:p>
        </w:tc>
        <w:tc>
          <w:tcPr>
            <w:tcW w:w="2250" w:type="dxa"/>
            <w:vMerge w:val="restart"/>
          </w:tcPr>
          <w:p w:rsidR="00D12B3D" w:rsidRPr="00D33817" w:rsidRDefault="00D12B3D" w:rsidP="003C2B8B">
            <w:pPr>
              <w:spacing w:line="276" w:lineRule="auto"/>
            </w:pPr>
            <w:r w:rsidRPr="00D33817">
              <w:t>{0D7B 0D31}</w:t>
            </w:r>
          </w:p>
        </w:tc>
        <w:tc>
          <w:tcPr>
            <w:tcW w:w="1080" w:type="dxa"/>
            <w:vMerge w:val="restart"/>
          </w:tcPr>
          <w:p w:rsidR="00D12B3D" w:rsidRPr="00D33817" w:rsidRDefault="00D12B3D" w:rsidP="003C2B8B">
            <w:pPr>
              <w:spacing w:line="276" w:lineRule="auto"/>
              <w:rPr>
                <w:i/>
                <w:iCs/>
              </w:rPr>
            </w:pPr>
            <w:r w:rsidRPr="00D33817">
              <w:rPr>
                <w:i/>
                <w:iCs/>
              </w:rPr>
              <w:t>invalid</w:t>
            </w:r>
          </w:p>
        </w:tc>
        <w:tc>
          <w:tcPr>
            <w:tcW w:w="2597" w:type="dxa"/>
          </w:tcPr>
          <w:p w:rsidR="00D12B3D" w:rsidRPr="00D33817" w:rsidRDefault="00D12B3D" w:rsidP="003C2B8B">
            <w:pPr>
              <w:spacing w:line="276" w:lineRule="auto"/>
            </w:pPr>
            <w:r w:rsidRPr="00D33817">
              <w:t>..X 0D7B 0D31</w:t>
            </w:r>
          </w:p>
        </w:tc>
        <w:tc>
          <w:tcPr>
            <w:tcW w:w="1884" w:type="dxa"/>
          </w:tcPr>
          <w:p w:rsidR="00D12B3D" w:rsidRPr="00D33817" w:rsidRDefault="00D12B3D" w:rsidP="003C2B8B">
            <w:pPr>
              <w:spacing w:line="276" w:lineRule="auto"/>
              <w:rPr>
                <w:i/>
                <w:iCs/>
              </w:rPr>
            </w:pPr>
            <w:r>
              <w:rPr>
                <w:i/>
                <w:iCs/>
              </w:rPr>
              <w:t>invalid</w:t>
            </w:r>
          </w:p>
        </w:tc>
      </w:tr>
      <w:tr w:rsidR="00D12B3D" w:rsidRPr="00D33817" w:rsidTr="003C2B8B">
        <w:tc>
          <w:tcPr>
            <w:tcW w:w="2088" w:type="dxa"/>
            <w:vMerge/>
          </w:tcPr>
          <w:p w:rsidR="00D12B3D" w:rsidRPr="00D33817" w:rsidRDefault="00D12B3D" w:rsidP="003C2B8B">
            <w:pPr>
              <w:spacing w:line="276" w:lineRule="auto"/>
            </w:pPr>
          </w:p>
        </w:tc>
        <w:tc>
          <w:tcPr>
            <w:tcW w:w="2250" w:type="dxa"/>
            <w:vMerge/>
          </w:tcPr>
          <w:p w:rsidR="00D12B3D" w:rsidRPr="00D33817" w:rsidRDefault="00D12B3D" w:rsidP="003C2B8B">
            <w:pPr>
              <w:spacing w:line="276" w:lineRule="auto"/>
            </w:pPr>
          </w:p>
        </w:tc>
        <w:tc>
          <w:tcPr>
            <w:tcW w:w="1080" w:type="dxa"/>
            <w:vMerge/>
          </w:tcPr>
          <w:p w:rsidR="00D12B3D" w:rsidRPr="00D33817" w:rsidRDefault="00D12B3D" w:rsidP="003C2B8B">
            <w:pPr>
              <w:spacing w:line="276" w:lineRule="auto"/>
            </w:pPr>
          </w:p>
        </w:tc>
        <w:tc>
          <w:tcPr>
            <w:tcW w:w="2597" w:type="dxa"/>
          </w:tcPr>
          <w:p w:rsidR="00D12B3D" w:rsidRPr="00D33817" w:rsidRDefault="00D12B3D" w:rsidP="003C2B8B">
            <w:pPr>
              <w:spacing w:line="276" w:lineRule="auto"/>
            </w:pPr>
            <w:r w:rsidRPr="00D33817">
              <w:t xml:space="preserve">..X </w:t>
            </w:r>
            <w:r w:rsidRPr="00D33817">
              <w:rPr>
                <w:strike/>
                <w:color w:val="FF0000"/>
              </w:rPr>
              <w:t>0D28 0D4D 0D31</w:t>
            </w:r>
          </w:p>
        </w:tc>
        <w:tc>
          <w:tcPr>
            <w:tcW w:w="1884" w:type="dxa"/>
          </w:tcPr>
          <w:p w:rsidR="00D12B3D" w:rsidRPr="00D33817" w:rsidRDefault="00D12B3D" w:rsidP="003C2B8B">
            <w:pPr>
              <w:spacing w:line="276" w:lineRule="auto"/>
            </w:pPr>
            <w:r>
              <w:t>DOES NOT EXIST</w:t>
            </w:r>
          </w:p>
        </w:tc>
      </w:tr>
      <w:tr w:rsidR="00D12B3D" w:rsidRPr="00D33817" w:rsidTr="003C2B8B">
        <w:tc>
          <w:tcPr>
            <w:tcW w:w="2088" w:type="dxa"/>
            <w:vMerge w:val="restart"/>
          </w:tcPr>
          <w:p w:rsidR="00D12B3D" w:rsidRPr="00D33817" w:rsidRDefault="00D12B3D" w:rsidP="003C2B8B">
            <w:pPr>
              <w:spacing w:line="276" w:lineRule="auto"/>
            </w:pPr>
            <w:r w:rsidRPr="00D33817">
              <w:t>..X 0D28 0D4D 0D31</w:t>
            </w:r>
          </w:p>
        </w:tc>
        <w:tc>
          <w:tcPr>
            <w:tcW w:w="2250" w:type="dxa"/>
          </w:tcPr>
          <w:p w:rsidR="00D12B3D" w:rsidRPr="00D33817" w:rsidRDefault="00D12B3D" w:rsidP="003C2B8B">
            <w:pPr>
              <w:spacing w:line="276" w:lineRule="auto"/>
            </w:pPr>
            <w:r w:rsidRPr="00D33817">
              <w:t>{0D28} {0D4D} {0D31}</w:t>
            </w:r>
          </w:p>
        </w:tc>
        <w:tc>
          <w:tcPr>
            <w:tcW w:w="1080" w:type="dxa"/>
          </w:tcPr>
          <w:p w:rsidR="00D12B3D" w:rsidRPr="00D33817" w:rsidRDefault="00D12B3D" w:rsidP="003C2B8B">
            <w:pPr>
              <w:spacing w:line="276" w:lineRule="auto"/>
            </w:pPr>
            <w:r w:rsidRPr="00D33817">
              <w:t>valid</w:t>
            </w:r>
          </w:p>
        </w:tc>
        <w:tc>
          <w:tcPr>
            <w:tcW w:w="2597" w:type="dxa"/>
          </w:tcPr>
          <w:p w:rsidR="00D12B3D" w:rsidRPr="00D33817" w:rsidRDefault="00D12B3D" w:rsidP="003C2B8B">
            <w:pPr>
              <w:spacing w:line="276" w:lineRule="auto"/>
            </w:pPr>
            <w:r w:rsidRPr="00D33817">
              <w:t>..X 0D28 0D4D 0D31</w:t>
            </w:r>
          </w:p>
        </w:tc>
        <w:tc>
          <w:tcPr>
            <w:tcW w:w="1884" w:type="dxa"/>
          </w:tcPr>
          <w:p w:rsidR="00D12B3D" w:rsidRPr="00D33817" w:rsidRDefault="00D12B3D" w:rsidP="003C2B8B">
            <w:pPr>
              <w:spacing w:line="276" w:lineRule="auto"/>
            </w:pPr>
            <w:r w:rsidRPr="00D33817">
              <w:t>valid</w:t>
            </w:r>
          </w:p>
        </w:tc>
      </w:tr>
      <w:tr w:rsidR="00D12B3D" w:rsidRPr="00D33817" w:rsidTr="003C2B8B">
        <w:tc>
          <w:tcPr>
            <w:tcW w:w="2088" w:type="dxa"/>
            <w:vMerge/>
          </w:tcPr>
          <w:p w:rsidR="00D12B3D" w:rsidRPr="00D33817" w:rsidRDefault="00D12B3D" w:rsidP="003C2B8B">
            <w:pPr>
              <w:spacing w:line="276" w:lineRule="auto"/>
            </w:pPr>
          </w:p>
        </w:tc>
        <w:tc>
          <w:tcPr>
            <w:tcW w:w="2250" w:type="dxa"/>
            <w:vMerge w:val="restart"/>
          </w:tcPr>
          <w:p w:rsidR="00D12B3D" w:rsidRPr="00D33817" w:rsidRDefault="00D12B3D" w:rsidP="003C2B8B">
            <w:pPr>
              <w:spacing w:line="276" w:lineRule="auto"/>
            </w:pPr>
            <w:r w:rsidRPr="00D33817">
              <w:t>{0D28 0D4D 0D31}</w:t>
            </w:r>
          </w:p>
        </w:tc>
        <w:tc>
          <w:tcPr>
            <w:tcW w:w="1080" w:type="dxa"/>
            <w:vMerge w:val="restart"/>
          </w:tcPr>
          <w:p w:rsidR="00D12B3D" w:rsidRPr="00D33817" w:rsidRDefault="00D12B3D" w:rsidP="003C2B8B">
            <w:pPr>
              <w:spacing w:line="276" w:lineRule="auto"/>
            </w:pPr>
            <w:r>
              <w:t>VALID</w:t>
            </w:r>
          </w:p>
        </w:tc>
        <w:tc>
          <w:tcPr>
            <w:tcW w:w="2597" w:type="dxa"/>
          </w:tcPr>
          <w:p w:rsidR="00D12B3D" w:rsidRPr="00D33817" w:rsidRDefault="00D12B3D" w:rsidP="003C2B8B">
            <w:pPr>
              <w:spacing w:line="276" w:lineRule="auto"/>
            </w:pPr>
            <w:r w:rsidRPr="00D33817">
              <w:t>..X 0D28 0D4D 0D31</w:t>
            </w:r>
          </w:p>
        </w:tc>
        <w:tc>
          <w:tcPr>
            <w:tcW w:w="1884" w:type="dxa"/>
          </w:tcPr>
          <w:p w:rsidR="00D12B3D" w:rsidRPr="00D33817" w:rsidRDefault="00D12B3D" w:rsidP="003C2B8B">
            <w:pPr>
              <w:spacing w:line="276" w:lineRule="auto"/>
            </w:pPr>
            <w:r w:rsidRPr="00D33817">
              <w:t>valid</w:t>
            </w:r>
          </w:p>
        </w:tc>
      </w:tr>
      <w:tr w:rsidR="00D12B3D" w:rsidRPr="00D33817" w:rsidTr="003C2B8B">
        <w:tc>
          <w:tcPr>
            <w:tcW w:w="2088" w:type="dxa"/>
            <w:vMerge/>
          </w:tcPr>
          <w:p w:rsidR="00D12B3D" w:rsidRPr="00D33817" w:rsidRDefault="00D12B3D" w:rsidP="003C2B8B">
            <w:pPr>
              <w:spacing w:line="276" w:lineRule="auto"/>
            </w:pPr>
          </w:p>
        </w:tc>
        <w:tc>
          <w:tcPr>
            <w:tcW w:w="2250" w:type="dxa"/>
            <w:vMerge/>
          </w:tcPr>
          <w:p w:rsidR="00D12B3D" w:rsidRPr="00D33817" w:rsidRDefault="00D12B3D" w:rsidP="003C2B8B">
            <w:pPr>
              <w:spacing w:line="276" w:lineRule="auto"/>
            </w:pPr>
          </w:p>
        </w:tc>
        <w:tc>
          <w:tcPr>
            <w:tcW w:w="1080" w:type="dxa"/>
            <w:vMerge/>
          </w:tcPr>
          <w:p w:rsidR="00D12B3D" w:rsidRPr="00D33817" w:rsidRDefault="00D12B3D" w:rsidP="003C2B8B">
            <w:pPr>
              <w:spacing w:line="276" w:lineRule="auto"/>
            </w:pPr>
          </w:p>
        </w:tc>
        <w:tc>
          <w:tcPr>
            <w:tcW w:w="2597" w:type="dxa"/>
          </w:tcPr>
          <w:p w:rsidR="00D12B3D" w:rsidRPr="00D33817" w:rsidRDefault="00D12B3D" w:rsidP="003C2B8B">
            <w:pPr>
              <w:spacing w:line="276" w:lineRule="auto"/>
            </w:pPr>
            <w:r w:rsidRPr="00D33817">
              <w:t xml:space="preserve">..X </w:t>
            </w:r>
            <w:r w:rsidRPr="00D33817">
              <w:rPr>
                <w:strike/>
                <w:color w:val="FF0000"/>
              </w:rPr>
              <w:t>0D7B 0D31</w:t>
            </w:r>
          </w:p>
        </w:tc>
        <w:tc>
          <w:tcPr>
            <w:tcW w:w="1884" w:type="dxa"/>
          </w:tcPr>
          <w:p w:rsidR="00D12B3D" w:rsidRPr="00D33817" w:rsidRDefault="00D12B3D" w:rsidP="003C2B8B">
            <w:pPr>
              <w:spacing w:line="276" w:lineRule="auto"/>
              <w:rPr>
                <w:i/>
                <w:iCs/>
              </w:rPr>
            </w:pPr>
            <w:r>
              <w:rPr>
                <w:i/>
                <w:iCs/>
              </w:rPr>
              <w:t>DOES NOT EXIST</w:t>
            </w:r>
          </w:p>
        </w:tc>
      </w:tr>
    </w:tbl>
    <w:p w:rsidR="00D12B3D" w:rsidRDefault="00D12B3D" w:rsidP="00D12B3D">
      <w:pPr>
        <w:spacing w:after="0"/>
      </w:pPr>
      <w:proofErr w:type="gramStart"/>
      <w:r>
        <w:t>where</w:t>
      </w:r>
      <w:proofErr w:type="gramEnd"/>
      <w:r>
        <w:t xml:space="preserve"> items in UPPERCASE denote results different from (1) above.</w:t>
      </w:r>
    </w:p>
    <w:p w:rsidR="00D12B3D" w:rsidRDefault="00D12B3D" w:rsidP="00D12B3D">
      <w:pPr>
        <w:spacing w:after="0"/>
      </w:pPr>
    </w:p>
    <w:p w:rsidR="00D12B3D" w:rsidRDefault="00D12B3D" w:rsidP="00D12B3D">
      <w:pPr>
        <w:spacing w:after="0"/>
      </w:pPr>
      <w:r>
        <w:t>Note that</w:t>
      </w:r>
      <w:r w:rsidR="006A2C65">
        <w:t xml:space="preserve"> per RFC 7940</w:t>
      </w:r>
      <w:r>
        <w:t xml:space="preserve"> a context on a variant mapping treats the variant as “not defined” when the context requirement is not met. Therefore, </w:t>
      </w:r>
      <w:r w:rsidRPr="006A2C65">
        <w:rPr>
          <w:u w:val="single"/>
        </w:rPr>
        <w:t>adding the context rule</w:t>
      </w:r>
      <w:r w:rsidR="006A2C65" w:rsidRPr="006A2C65">
        <w:rPr>
          <w:u w:val="single"/>
        </w:rPr>
        <w:t xml:space="preserve"> to the variant</w:t>
      </w:r>
      <w:r>
        <w:t xml:space="preserve"> removes the case where a “valid” original label can create an “invalid” variant.</w:t>
      </w:r>
    </w:p>
    <w:p w:rsidR="00D12B3D" w:rsidRDefault="00D12B3D" w:rsidP="00D12B3D">
      <w:pPr>
        <w:spacing w:after="0"/>
      </w:pPr>
    </w:p>
    <w:p w:rsidR="00D12B3D" w:rsidRDefault="00D12B3D" w:rsidP="00D12B3D">
      <w:pPr>
        <w:spacing w:after="0"/>
      </w:pPr>
      <w:r>
        <w:t>Any “invalid” items in the variant column are original (unmodified) versions of an invalid label and that would be as expected.</w:t>
      </w:r>
    </w:p>
    <w:p w:rsidR="00D12B3D" w:rsidRDefault="00D12B3D" w:rsidP="00D12B3D">
      <w:pPr>
        <w:spacing w:after="0"/>
      </w:pPr>
    </w:p>
    <w:p w:rsidR="006A2C65" w:rsidRDefault="006A2C65" w:rsidP="006A2C65">
      <w:pPr>
        <w:pStyle w:val="Heading2"/>
        <w:numPr>
          <w:ilvl w:val="0"/>
          <w:numId w:val="0"/>
        </w:numPr>
      </w:pPr>
      <w:r>
        <w:t>Conclusion</w:t>
      </w:r>
    </w:p>
    <w:p w:rsidR="00D12B3D" w:rsidRDefault="00D12B3D" w:rsidP="00D12B3D">
      <w:pPr>
        <w:spacing w:after="0"/>
      </w:pPr>
      <w:r>
        <w:t>As can be seen from this analysis, removing the context rule on &lt;</w:t>
      </w:r>
      <w:r w:rsidRPr="00D33817">
        <w:t>0D28 0D4D 0D31</w:t>
      </w:r>
      <w:r>
        <w:t>&gt; and adding the same context rule on the variant definitions results in the expected behavior that valid labels create only valid variants and invalid labels do not create valid variants.</w:t>
      </w:r>
    </w:p>
    <w:p w:rsidR="00D12B3D" w:rsidRPr="00D12B3D" w:rsidRDefault="00D12B3D" w:rsidP="00D12B3D"/>
    <w:sectPr w:rsidR="00D12B3D" w:rsidRPr="00D12B3D" w:rsidSect="00876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DB1"/>
    <w:multiLevelType w:val="hybridMultilevel"/>
    <w:tmpl w:val="69A44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C7645D"/>
    <w:multiLevelType w:val="hybridMultilevel"/>
    <w:tmpl w:val="60AAB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145C8"/>
    <w:multiLevelType w:val="hybridMultilevel"/>
    <w:tmpl w:val="9E0249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7361"/>
    <w:multiLevelType w:val="hybridMultilevel"/>
    <w:tmpl w:val="5F66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03A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3CA53E7"/>
    <w:multiLevelType w:val="hybridMultilevel"/>
    <w:tmpl w:val="0B9474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109F5"/>
    <w:multiLevelType w:val="hybridMultilevel"/>
    <w:tmpl w:val="786EA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111A2"/>
    <w:multiLevelType w:val="hybridMultilevel"/>
    <w:tmpl w:val="60AAB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E3575"/>
    <w:multiLevelType w:val="hybridMultilevel"/>
    <w:tmpl w:val="FBF80A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72DD3"/>
    <w:multiLevelType w:val="hybridMultilevel"/>
    <w:tmpl w:val="69A44A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2425AE"/>
    <w:multiLevelType w:val="hybridMultilevel"/>
    <w:tmpl w:val="89E223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FB3DA8"/>
    <w:multiLevelType w:val="hybridMultilevel"/>
    <w:tmpl w:val="293C6D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9"/>
  </w:num>
  <w:num w:numId="6">
    <w:abstractNumId w:val="6"/>
  </w:num>
  <w:num w:numId="7">
    <w:abstractNumId w:val="11"/>
  </w:num>
  <w:num w:numId="8">
    <w:abstractNumId w:val="7"/>
  </w:num>
  <w:num w:numId="9">
    <w:abstractNumId w:val="0"/>
  </w:num>
  <w:num w:numId="10">
    <w:abstractNumId w:val="10"/>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removePersonalInformation/>
  <w:removeDateAndTime/>
  <w:proofState w:spelling="clean" w:grammar="clean"/>
  <w:doNotTrackFormatting/>
  <w:defaultTabStop w:val="720"/>
  <w:characterSpacingControl w:val="doNotCompress"/>
  <w:compat/>
  <w:rsids>
    <w:rsidRoot w:val="00A721ED"/>
    <w:rsid w:val="0005427D"/>
    <w:rsid w:val="00074D9A"/>
    <w:rsid w:val="000A2F01"/>
    <w:rsid w:val="000B7E40"/>
    <w:rsid w:val="000E09F6"/>
    <w:rsid w:val="000E7863"/>
    <w:rsid w:val="00146E73"/>
    <w:rsid w:val="00191859"/>
    <w:rsid w:val="00241F9F"/>
    <w:rsid w:val="002A64C2"/>
    <w:rsid w:val="002E28A1"/>
    <w:rsid w:val="0030449E"/>
    <w:rsid w:val="00326392"/>
    <w:rsid w:val="0036016D"/>
    <w:rsid w:val="00364AD1"/>
    <w:rsid w:val="00377A18"/>
    <w:rsid w:val="003929D7"/>
    <w:rsid w:val="003B3200"/>
    <w:rsid w:val="003D49FB"/>
    <w:rsid w:val="005177EB"/>
    <w:rsid w:val="0052166A"/>
    <w:rsid w:val="005236CE"/>
    <w:rsid w:val="00532821"/>
    <w:rsid w:val="00571B3F"/>
    <w:rsid w:val="00576C5A"/>
    <w:rsid w:val="005B4DA1"/>
    <w:rsid w:val="005B6D75"/>
    <w:rsid w:val="005D01A3"/>
    <w:rsid w:val="006414C4"/>
    <w:rsid w:val="00670774"/>
    <w:rsid w:val="006762FE"/>
    <w:rsid w:val="006A2C65"/>
    <w:rsid w:val="006C08F7"/>
    <w:rsid w:val="006D7D53"/>
    <w:rsid w:val="00715F6D"/>
    <w:rsid w:val="007213A7"/>
    <w:rsid w:val="007B60CC"/>
    <w:rsid w:val="007D6604"/>
    <w:rsid w:val="007F42FF"/>
    <w:rsid w:val="008066DA"/>
    <w:rsid w:val="00830B79"/>
    <w:rsid w:val="0084075A"/>
    <w:rsid w:val="00876384"/>
    <w:rsid w:val="008A2196"/>
    <w:rsid w:val="008E057F"/>
    <w:rsid w:val="008F5FD9"/>
    <w:rsid w:val="00952B15"/>
    <w:rsid w:val="0095683F"/>
    <w:rsid w:val="009625D2"/>
    <w:rsid w:val="009B2BA8"/>
    <w:rsid w:val="009D484C"/>
    <w:rsid w:val="009E1BB5"/>
    <w:rsid w:val="00A057D2"/>
    <w:rsid w:val="00A20A2C"/>
    <w:rsid w:val="00A3138E"/>
    <w:rsid w:val="00A3710A"/>
    <w:rsid w:val="00A721ED"/>
    <w:rsid w:val="00AC274B"/>
    <w:rsid w:val="00AD1FD6"/>
    <w:rsid w:val="00AD5023"/>
    <w:rsid w:val="00B60953"/>
    <w:rsid w:val="00BC02A7"/>
    <w:rsid w:val="00C36951"/>
    <w:rsid w:val="00C4766E"/>
    <w:rsid w:val="00C74367"/>
    <w:rsid w:val="00CB7A2C"/>
    <w:rsid w:val="00CC3291"/>
    <w:rsid w:val="00CF3823"/>
    <w:rsid w:val="00D06AE6"/>
    <w:rsid w:val="00D12B3D"/>
    <w:rsid w:val="00D47550"/>
    <w:rsid w:val="00D7142E"/>
    <w:rsid w:val="00E15495"/>
    <w:rsid w:val="00E37243"/>
    <w:rsid w:val="00E401F9"/>
    <w:rsid w:val="00EA5748"/>
    <w:rsid w:val="00EE78E9"/>
    <w:rsid w:val="00F5478A"/>
    <w:rsid w:val="00FD7463"/>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ED"/>
    <w:rPr>
      <w:rFonts w:eastAsiaTheme="minorEastAsia"/>
      <w:lang w:bidi="en-US"/>
    </w:rPr>
  </w:style>
  <w:style w:type="paragraph" w:styleId="Heading1">
    <w:name w:val="heading 1"/>
    <w:basedOn w:val="Normal"/>
    <w:next w:val="Normal"/>
    <w:link w:val="Heading1Char"/>
    <w:uiPriority w:val="9"/>
    <w:qFormat/>
    <w:rsid w:val="00A721E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1E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21E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21E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21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1E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1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1ED"/>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721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1ED"/>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A721ED"/>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A721ED"/>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A721ED"/>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A721ED"/>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A721ED"/>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A721ED"/>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A721ED"/>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A721ED"/>
    <w:rPr>
      <w:rFonts w:asciiTheme="majorHAnsi" w:eastAsiaTheme="majorEastAsia" w:hAnsiTheme="majorHAnsi" w:cstheme="majorBidi"/>
      <w:i/>
      <w:iCs/>
      <w:color w:val="404040" w:themeColor="text1" w:themeTint="BF"/>
      <w:sz w:val="20"/>
      <w:szCs w:val="20"/>
      <w:lang w:bidi="en-US"/>
    </w:rPr>
  </w:style>
  <w:style w:type="paragraph" w:styleId="Title">
    <w:name w:val="Title"/>
    <w:basedOn w:val="Normal"/>
    <w:next w:val="Normal"/>
    <w:link w:val="TitleChar"/>
    <w:uiPriority w:val="10"/>
    <w:qFormat/>
    <w:rsid w:val="00A72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1ED"/>
    <w:rPr>
      <w:rFonts w:asciiTheme="majorHAnsi" w:eastAsiaTheme="majorEastAsia" w:hAnsiTheme="majorHAnsi" w:cstheme="majorBidi"/>
      <w:color w:val="17365D" w:themeColor="text2" w:themeShade="BF"/>
      <w:spacing w:val="5"/>
      <w:kern w:val="28"/>
      <w:sz w:val="52"/>
      <w:szCs w:val="52"/>
      <w:lang w:bidi="en-US"/>
    </w:rPr>
  </w:style>
  <w:style w:type="table" w:styleId="TableGrid">
    <w:name w:val="Table Grid"/>
    <w:basedOn w:val="TableNormal"/>
    <w:uiPriority w:val="59"/>
    <w:rsid w:val="00A721ED"/>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1ED"/>
    <w:pPr>
      <w:ind w:left="720"/>
      <w:contextualSpacing/>
    </w:pPr>
  </w:style>
  <w:style w:type="paragraph" w:styleId="NoSpacing">
    <w:name w:val="No Spacing"/>
    <w:uiPriority w:val="1"/>
    <w:qFormat/>
    <w:rsid w:val="00A721ED"/>
    <w:pPr>
      <w:spacing w:after="0" w:line="240" w:lineRule="auto"/>
    </w:pPr>
    <w:rPr>
      <w:rFonts w:eastAsiaTheme="minorEastAsia"/>
      <w:lang w:bidi="en-US"/>
    </w:rPr>
  </w:style>
  <w:style w:type="paragraph" w:styleId="BalloonText">
    <w:name w:val="Balloon Text"/>
    <w:basedOn w:val="Normal"/>
    <w:link w:val="BalloonTextChar"/>
    <w:uiPriority w:val="99"/>
    <w:semiHidden/>
    <w:unhideWhenUsed/>
    <w:rsid w:val="00A7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ED"/>
    <w:rPr>
      <w:rFonts w:ascii="Tahoma" w:eastAsiaTheme="minorEastAsia" w:hAnsi="Tahoma" w:cs="Tahoma"/>
      <w:sz w:val="16"/>
      <w:szCs w:val="16"/>
      <w:lang w:bidi="en-US"/>
    </w:rPr>
  </w:style>
  <w:style w:type="paragraph" w:styleId="Subtitle">
    <w:name w:val="Subtitle"/>
    <w:basedOn w:val="Normal"/>
    <w:next w:val="Normal"/>
    <w:link w:val="SubtitleChar"/>
    <w:uiPriority w:val="11"/>
    <w:qFormat/>
    <w:rsid w:val="009D48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484C"/>
    <w:rPr>
      <w:rFonts w:asciiTheme="majorHAnsi" w:eastAsiaTheme="majorEastAsia" w:hAnsiTheme="majorHAnsi" w:cstheme="majorBidi"/>
      <w:i/>
      <w:iCs/>
      <w:color w:val="4F81BD" w:themeColor="accent1"/>
      <w:spacing w:val="15"/>
      <w:sz w:val="24"/>
      <w:szCs w:val="24"/>
      <w:lang w:bidi="en-US"/>
    </w:rPr>
  </w:style>
  <w:style w:type="paragraph" w:styleId="CommentText">
    <w:name w:val="annotation text"/>
    <w:basedOn w:val="Normal"/>
    <w:link w:val="CommentTextChar"/>
    <w:uiPriority w:val="99"/>
    <w:unhideWhenUsed/>
    <w:rsid w:val="00241F9F"/>
    <w:pPr>
      <w:spacing w:after="0" w:line="240" w:lineRule="auto"/>
    </w:pPr>
    <w:rPr>
      <w:rFonts w:ascii="Arial" w:eastAsia="Arial" w:hAnsi="Arial" w:cs="Cordia New"/>
      <w:sz w:val="20"/>
      <w:szCs w:val="25"/>
      <w:lang w:val="en-GB" w:bidi="th-TH"/>
    </w:rPr>
  </w:style>
  <w:style w:type="character" w:customStyle="1" w:styleId="CommentTextChar">
    <w:name w:val="Comment Text Char"/>
    <w:basedOn w:val="DefaultParagraphFont"/>
    <w:link w:val="CommentText"/>
    <w:uiPriority w:val="99"/>
    <w:rsid w:val="00241F9F"/>
    <w:rPr>
      <w:rFonts w:ascii="Arial" w:eastAsia="Arial" w:hAnsi="Arial" w:cs="Cordia New"/>
      <w:sz w:val="20"/>
      <w:szCs w:val="25"/>
      <w:lang w:val="en-GB" w:bidi="th-TH"/>
    </w:rPr>
  </w:style>
  <w:style w:type="character" w:styleId="CommentReference">
    <w:name w:val="annotation reference"/>
    <w:basedOn w:val="DefaultParagraphFont"/>
    <w:uiPriority w:val="99"/>
    <w:semiHidden/>
    <w:unhideWhenUsed/>
    <w:rsid w:val="00241F9F"/>
    <w:rPr>
      <w:sz w:val="16"/>
      <w:szCs w:val="16"/>
    </w:rPr>
  </w:style>
  <w:style w:type="character" w:styleId="Hyperlink">
    <w:name w:val="Hyperlink"/>
    <w:basedOn w:val="DefaultParagraphFont"/>
    <w:uiPriority w:val="99"/>
    <w:unhideWhenUsed/>
    <w:rsid w:val="009625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ED"/>
    <w:rPr>
      <w:rFonts w:eastAsiaTheme="minorEastAsia"/>
      <w:lang w:bidi="en-US"/>
    </w:rPr>
  </w:style>
  <w:style w:type="paragraph" w:styleId="Heading1">
    <w:name w:val="heading 1"/>
    <w:basedOn w:val="Normal"/>
    <w:next w:val="Normal"/>
    <w:link w:val="Heading1Char"/>
    <w:uiPriority w:val="9"/>
    <w:qFormat/>
    <w:rsid w:val="00A721E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21E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21E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21E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21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21E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21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21ED"/>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721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1ED"/>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A721ED"/>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A721ED"/>
    <w:rPr>
      <w:rFonts w:asciiTheme="majorHAnsi" w:eastAsiaTheme="majorEastAsia" w:hAnsiTheme="majorHAnsi" w:cstheme="majorBidi"/>
      <w:b/>
      <w:bCs/>
      <w:color w:val="4F81BD" w:themeColor="accent1"/>
      <w:lang w:bidi="en-US"/>
    </w:rPr>
  </w:style>
  <w:style w:type="character" w:customStyle="1" w:styleId="Heading4Char">
    <w:name w:val="Heading 4 Char"/>
    <w:basedOn w:val="DefaultParagraphFont"/>
    <w:link w:val="Heading4"/>
    <w:uiPriority w:val="9"/>
    <w:semiHidden/>
    <w:rsid w:val="00A721ED"/>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semiHidden/>
    <w:rsid w:val="00A721ED"/>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A721ED"/>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semiHidden/>
    <w:rsid w:val="00A721ED"/>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A721ED"/>
    <w:rPr>
      <w:rFonts w:asciiTheme="majorHAnsi" w:eastAsiaTheme="majorEastAsia" w:hAnsiTheme="majorHAnsi" w:cstheme="majorBidi"/>
      <w:color w:val="4F81BD" w:themeColor="accent1"/>
      <w:sz w:val="20"/>
      <w:szCs w:val="20"/>
      <w:lang w:bidi="en-US"/>
    </w:rPr>
  </w:style>
  <w:style w:type="character" w:customStyle="1" w:styleId="Heading9Char">
    <w:name w:val="Heading 9 Char"/>
    <w:basedOn w:val="DefaultParagraphFont"/>
    <w:link w:val="Heading9"/>
    <w:uiPriority w:val="9"/>
    <w:semiHidden/>
    <w:rsid w:val="00A721ED"/>
    <w:rPr>
      <w:rFonts w:asciiTheme="majorHAnsi" w:eastAsiaTheme="majorEastAsia" w:hAnsiTheme="majorHAnsi" w:cstheme="majorBidi"/>
      <w:i/>
      <w:iCs/>
      <w:color w:val="404040" w:themeColor="text1" w:themeTint="BF"/>
      <w:sz w:val="20"/>
      <w:szCs w:val="20"/>
      <w:lang w:bidi="en-US"/>
    </w:rPr>
  </w:style>
  <w:style w:type="paragraph" w:styleId="Title">
    <w:name w:val="Title"/>
    <w:basedOn w:val="Normal"/>
    <w:next w:val="Normal"/>
    <w:link w:val="TitleChar"/>
    <w:uiPriority w:val="10"/>
    <w:qFormat/>
    <w:rsid w:val="00A721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1ED"/>
    <w:rPr>
      <w:rFonts w:asciiTheme="majorHAnsi" w:eastAsiaTheme="majorEastAsia" w:hAnsiTheme="majorHAnsi" w:cstheme="majorBidi"/>
      <w:color w:val="17365D" w:themeColor="text2" w:themeShade="BF"/>
      <w:spacing w:val="5"/>
      <w:kern w:val="28"/>
      <w:sz w:val="52"/>
      <w:szCs w:val="52"/>
      <w:lang w:bidi="en-US"/>
    </w:rPr>
  </w:style>
  <w:style w:type="table" w:styleId="TableGrid">
    <w:name w:val="Table Grid"/>
    <w:basedOn w:val="TableNormal"/>
    <w:uiPriority w:val="59"/>
    <w:rsid w:val="00A721ED"/>
    <w:pPr>
      <w:spacing w:after="0" w:line="240"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21ED"/>
    <w:pPr>
      <w:ind w:left="720"/>
      <w:contextualSpacing/>
    </w:pPr>
  </w:style>
  <w:style w:type="paragraph" w:styleId="NoSpacing">
    <w:name w:val="No Spacing"/>
    <w:uiPriority w:val="1"/>
    <w:qFormat/>
    <w:rsid w:val="00A721ED"/>
    <w:pPr>
      <w:spacing w:after="0" w:line="240" w:lineRule="auto"/>
    </w:pPr>
    <w:rPr>
      <w:rFonts w:eastAsiaTheme="minorEastAsia"/>
      <w:lang w:bidi="en-US"/>
    </w:rPr>
  </w:style>
  <w:style w:type="paragraph" w:styleId="BalloonText">
    <w:name w:val="Balloon Text"/>
    <w:basedOn w:val="Normal"/>
    <w:link w:val="BalloonTextChar"/>
    <w:uiPriority w:val="99"/>
    <w:semiHidden/>
    <w:unhideWhenUsed/>
    <w:rsid w:val="00A7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1ED"/>
    <w:rPr>
      <w:rFonts w:ascii="Tahoma" w:eastAsiaTheme="minorEastAsia" w:hAnsi="Tahoma" w:cs="Tahoma"/>
      <w:sz w:val="16"/>
      <w:szCs w:val="16"/>
      <w:lang w:bidi="en-US"/>
    </w:rPr>
  </w:style>
  <w:style w:type="paragraph" w:styleId="Subtitle">
    <w:name w:val="Subtitle"/>
    <w:basedOn w:val="Normal"/>
    <w:next w:val="Normal"/>
    <w:link w:val="SubtitleChar"/>
    <w:uiPriority w:val="11"/>
    <w:qFormat/>
    <w:rsid w:val="009D48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484C"/>
    <w:rPr>
      <w:rFonts w:asciiTheme="majorHAnsi" w:eastAsiaTheme="majorEastAsia" w:hAnsiTheme="majorHAnsi" w:cstheme="majorBidi"/>
      <w:i/>
      <w:iCs/>
      <w:color w:val="4F81BD" w:themeColor="accent1"/>
      <w:spacing w:val="15"/>
      <w:sz w:val="24"/>
      <w:szCs w:val="24"/>
      <w:lang w:bidi="en-US"/>
    </w:rPr>
  </w:style>
  <w:style w:type="paragraph" w:styleId="CommentText">
    <w:name w:val="annotation text"/>
    <w:basedOn w:val="Normal"/>
    <w:link w:val="CommentTextChar"/>
    <w:uiPriority w:val="99"/>
    <w:unhideWhenUsed/>
    <w:rsid w:val="00241F9F"/>
    <w:pPr>
      <w:spacing w:after="0" w:line="240" w:lineRule="auto"/>
    </w:pPr>
    <w:rPr>
      <w:rFonts w:ascii="Arial" w:eastAsia="Arial" w:hAnsi="Arial" w:cs="Cordia New"/>
      <w:sz w:val="20"/>
      <w:szCs w:val="25"/>
      <w:lang w:val="en-GB" w:bidi="th-TH"/>
    </w:rPr>
  </w:style>
  <w:style w:type="character" w:customStyle="1" w:styleId="CommentTextChar">
    <w:name w:val="Comment Text Char"/>
    <w:basedOn w:val="DefaultParagraphFont"/>
    <w:link w:val="CommentText"/>
    <w:uiPriority w:val="99"/>
    <w:rsid w:val="00241F9F"/>
    <w:rPr>
      <w:rFonts w:ascii="Arial" w:eastAsia="Arial" w:hAnsi="Arial" w:cs="Cordia New"/>
      <w:sz w:val="20"/>
      <w:szCs w:val="25"/>
      <w:lang w:val="en-GB" w:bidi="th-TH"/>
    </w:rPr>
  </w:style>
  <w:style w:type="character" w:styleId="CommentReference">
    <w:name w:val="annotation reference"/>
    <w:basedOn w:val="DefaultParagraphFont"/>
    <w:uiPriority w:val="99"/>
    <w:semiHidden/>
    <w:unhideWhenUsed/>
    <w:rsid w:val="00241F9F"/>
    <w:rPr>
      <w:sz w:val="16"/>
      <w:szCs w:val="16"/>
    </w:rPr>
  </w:style>
  <w:style w:type="character" w:styleId="Hyperlink">
    <w:name w:val="Hyperlink"/>
    <w:basedOn w:val="DefaultParagraphFont"/>
    <w:uiPriority w:val="99"/>
    <w:unhideWhenUsed/>
    <w:rsid w:val="009625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547606">
      <w:bodyDiv w:val="1"/>
      <w:marLeft w:val="0"/>
      <w:marRight w:val="0"/>
      <w:marTop w:val="0"/>
      <w:marBottom w:val="0"/>
      <w:divBdr>
        <w:top w:val="none" w:sz="0" w:space="0" w:color="auto"/>
        <w:left w:val="none" w:sz="0" w:space="0" w:color="auto"/>
        <w:bottom w:val="none" w:sz="0" w:space="0" w:color="auto"/>
        <w:right w:val="none" w:sz="0" w:space="0" w:color="auto"/>
      </w:divBdr>
    </w:div>
    <w:div w:id="353073546">
      <w:bodyDiv w:val="1"/>
      <w:marLeft w:val="0"/>
      <w:marRight w:val="0"/>
      <w:marTop w:val="0"/>
      <w:marBottom w:val="0"/>
      <w:divBdr>
        <w:top w:val="none" w:sz="0" w:space="0" w:color="auto"/>
        <w:left w:val="none" w:sz="0" w:space="0" w:color="auto"/>
        <w:bottom w:val="none" w:sz="0" w:space="0" w:color="auto"/>
        <w:right w:val="none" w:sz="0" w:space="0" w:color="auto"/>
      </w:divBdr>
      <w:divsChild>
        <w:div w:id="1801457875">
          <w:marLeft w:val="0"/>
          <w:marRight w:val="0"/>
          <w:marTop w:val="0"/>
          <w:marBottom w:val="0"/>
          <w:divBdr>
            <w:top w:val="none" w:sz="0" w:space="0" w:color="auto"/>
            <w:left w:val="none" w:sz="0" w:space="0" w:color="auto"/>
            <w:bottom w:val="none" w:sz="0" w:space="0" w:color="auto"/>
            <w:right w:val="none" w:sz="0" w:space="0" w:color="auto"/>
          </w:divBdr>
        </w:div>
        <w:div w:id="2009598954">
          <w:marLeft w:val="0"/>
          <w:marRight w:val="0"/>
          <w:marTop w:val="0"/>
          <w:marBottom w:val="0"/>
          <w:divBdr>
            <w:top w:val="none" w:sz="0" w:space="0" w:color="auto"/>
            <w:left w:val="none" w:sz="0" w:space="0" w:color="auto"/>
            <w:bottom w:val="none" w:sz="0" w:space="0" w:color="auto"/>
            <w:right w:val="none" w:sz="0" w:space="0" w:color="auto"/>
          </w:divBdr>
        </w:div>
        <w:div w:id="706684210">
          <w:marLeft w:val="0"/>
          <w:marRight w:val="0"/>
          <w:marTop w:val="0"/>
          <w:marBottom w:val="0"/>
          <w:divBdr>
            <w:top w:val="none" w:sz="0" w:space="0" w:color="auto"/>
            <w:left w:val="none" w:sz="0" w:space="0" w:color="auto"/>
            <w:bottom w:val="none" w:sz="0" w:space="0" w:color="auto"/>
            <w:right w:val="none" w:sz="0" w:space="0" w:color="auto"/>
          </w:divBdr>
        </w:div>
      </w:divsChild>
    </w:div>
    <w:div w:id="626620782">
      <w:bodyDiv w:val="1"/>
      <w:marLeft w:val="0"/>
      <w:marRight w:val="0"/>
      <w:marTop w:val="0"/>
      <w:marBottom w:val="0"/>
      <w:divBdr>
        <w:top w:val="none" w:sz="0" w:space="0" w:color="auto"/>
        <w:left w:val="none" w:sz="0" w:space="0" w:color="auto"/>
        <w:bottom w:val="none" w:sz="0" w:space="0" w:color="auto"/>
        <w:right w:val="none" w:sz="0" w:space="0" w:color="auto"/>
      </w:divBdr>
    </w:div>
    <w:div w:id="820200019">
      <w:bodyDiv w:val="1"/>
      <w:marLeft w:val="0"/>
      <w:marRight w:val="0"/>
      <w:marTop w:val="0"/>
      <w:marBottom w:val="0"/>
      <w:divBdr>
        <w:top w:val="none" w:sz="0" w:space="0" w:color="auto"/>
        <w:left w:val="none" w:sz="0" w:space="0" w:color="auto"/>
        <w:bottom w:val="none" w:sz="0" w:space="0" w:color="auto"/>
        <w:right w:val="none" w:sz="0" w:space="0" w:color="auto"/>
      </w:divBdr>
    </w:div>
    <w:div w:id="869027490">
      <w:bodyDiv w:val="1"/>
      <w:marLeft w:val="0"/>
      <w:marRight w:val="0"/>
      <w:marTop w:val="0"/>
      <w:marBottom w:val="0"/>
      <w:divBdr>
        <w:top w:val="none" w:sz="0" w:space="0" w:color="auto"/>
        <w:left w:val="none" w:sz="0" w:space="0" w:color="auto"/>
        <w:bottom w:val="none" w:sz="0" w:space="0" w:color="auto"/>
        <w:right w:val="none" w:sz="0" w:space="0" w:color="auto"/>
      </w:divBdr>
    </w:div>
    <w:div w:id="889995083">
      <w:bodyDiv w:val="1"/>
      <w:marLeft w:val="0"/>
      <w:marRight w:val="0"/>
      <w:marTop w:val="0"/>
      <w:marBottom w:val="0"/>
      <w:divBdr>
        <w:top w:val="none" w:sz="0" w:space="0" w:color="auto"/>
        <w:left w:val="none" w:sz="0" w:space="0" w:color="auto"/>
        <w:bottom w:val="none" w:sz="0" w:space="0" w:color="auto"/>
        <w:right w:val="none" w:sz="0" w:space="0" w:color="auto"/>
      </w:divBdr>
    </w:div>
    <w:div w:id="1035275748">
      <w:bodyDiv w:val="1"/>
      <w:marLeft w:val="0"/>
      <w:marRight w:val="0"/>
      <w:marTop w:val="0"/>
      <w:marBottom w:val="0"/>
      <w:divBdr>
        <w:top w:val="none" w:sz="0" w:space="0" w:color="auto"/>
        <w:left w:val="none" w:sz="0" w:space="0" w:color="auto"/>
        <w:bottom w:val="none" w:sz="0" w:space="0" w:color="auto"/>
        <w:right w:val="none" w:sz="0" w:space="0" w:color="auto"/>
      </w:divBdr>
      <w:divsChild>
        <w:div w:id="382094818">
          <w:marLeft w:val="0"/>
          <w:marRight w:val="0"/>
          <w:marTop w:val="0"/>
          <w:marBottom w:val="0"/>
          <w:divBdr>
            <w:top w:val="none" w:sz="0" w:space="0" w:color="auto"/>
            <w:left w:val="none" w:sz="0" w:space="0" w:color="auto"/>
            <w:bottom w:val="none" w:sz="0" w:space="0" w:color="auto"/>
            <w:right w:val="none" w:sz="0" w:space="0" w:color="auto"/>
          </w:divBdr>
        </w:div>
        <w:div w:id="1707948358">
          <w:marLeft w:val="0"/>
          <w:marRight w:val="0"/>
          <w:marTop w:val="0"/>
          <w:marBottom w:val="0"/>
          <w:divBdr>
            <w:top w:val="none" w:sz="0" w:space="0" w:color="auto"/>
            <w:left w:val="none" w:sz="0" w:space="0" w:color="auto"/>
            <w:bottom w:val="none" w:sz="0" w:space="0" w:color="auto"/>
            <w:right w:val="none" w:sz="0" w:space="0" w:color="auto"/>
          </w:divBdr>
        </w:div>
        <w:div w:id="1973249506">
          <w:marLeft w:val="0"/>
          <w:marRight w:val="0"/>
          <w:marTop w:val="0"/>
          <w:marBottom w:val="0"/>
          <w:divBdr>
            <w:top w:val="none" w:sz="0" w:space="0" w:color="auto"/>
            <w:left w:val="none" w:sz="0" w:space="0" w:color="auto"/>
            <w:bottom w:val="none" w:sz="0" w:space="0" w:color="auto"/>
            <w:right w:val="none" w:sz="0" w:space="0" w:color="auto"/>
          </w:divBdr>
          <w:divsChild>
            <w:div w:id="1436168903">
              <w:marLeft w:val="0"/>
              <w:marRight w:val="0"/>
              <w:marTop w:val="0"/>
              <w:marBottom w:val="0"/>
              <w:divBdr>
                <w:top w:val="none" w:sz="0" w:space="0" w:color="auto"/>
                <w:left w:val="none" w:sz="0" w:space="0" w:color="auto"/>
                <w:bottom w:val="none" w:sz="0" w:space="0" w:color="auto"/>
                <w:right w:val="none" w:sz="0" w:space="0" w:color="auto"/>
              </w:divBdr>
            </w:div>
            <w:div w:id="281426267">
              <w:marLeft w:val="0"/>
              <w:marRight w:val="0"/>
              <w:marTop w:val="0"/>
              <w:marBottom w:val="0"/>
              <w:divBdr>
                <w:top w:val="none" w:sz="0" w:space="0" w:color="auto"/>
                <w:left w:val="none" w:sz="0" w:space="0" w:color="auto"/>
                <w:bottom w:val="none" w:sz="0" w:space="0" w:color="auto"/>
                <w:right w:val="none" w:sz="0" w:space="0" w:color="auto"/>
              </w:divBdr>
            </w:div>
          </w:divsChild>
        </w:div>
        <w:div w:id="747927586">
          <w:marLeft w:val="0"/>
          <w:marRight w:val="0"/>
          <w:marTop w:val="0"/>
          <w:marBottom w:val="0"/>
          <w:divBdr>
            <w:top w:val="none" w:sz="0" w:space="0" w:color="auto"/>
            <w:left w:val="none" w:sz="0" w:space="0" w:color="auto"/>
            <w:bottom w:val="none" w:sz="0" w:space="0" w:color="auto"/>
            <w:right w:val="none" w:sz="0" w:space="0" w:color="auto"/>
          </w:divBdr>
          <w:divsChild>
            <w:div w:id="623273686">
              <w:marLeft w:val="0"/>
              <w:marRight w:val="0"/>
              <w:marTop w:val="0"/>
              <w:marBottom w:val="0"/>
              <w:divBdr>
                <w:top w:val="none" w:sz="0" w:space="0" w:color="auto"/>
                <w:left w:val="none" w:sz="0" w:space="0" w:color="auto"/>
                <w:bottom w:val="none" w:sz="0" w:space="0" w:color="auto"/>
                <w:right w:val="none" w:sz="0" w:space="0" w:color="auto"/>
              </w:divBdr>
            </w:div>
            <w:div w:id="998655629">
              <w:marLeft w:val="0"/>
              <w:marRight w:val="0"/>
              <w:marTop w:val="0"/>
              <w:marBottom w:val="0"/>
              <w:divBdr>
                <w:top w:val="none" w:sz="0" w:space="0" w:color="auto"/>
                <w:left w:val="none" w:sz="0" w:space="0" w:color="auto"/>
                <w:bottom w:val="none" w:sz="0" w:space="0" w:color="auto"/>
                <w:right w:val="none" w:sz="0" w:space="0" w:color="auto"/>
              </w:divBdr>
            </w:div>
          </w:divsChild>
        </w:div>
        <w:div w:id="1726295563">
          <w:marLeft w:val="0"/>
          <w:marRight w:val="0"/>
          <w:marTop w:val="0"/>
          <w:marBottom w:val="0"/>
          <w:divBdr>
            <w:top w:val="none" w:sz="0" w:space="0" w:color="auto"/>
            <w:left w:val="none" w:sz="0" w:space="0" w:color="auto"/>
            <w:bottom w:val="none" w:sz="0" w:space="0" w:color="auto"/>
            <w:right w:val="none" w:sz="0" w:space="0" w:color="auto"/>
          </w:divBdr>
        </w:div>
        <w:div w:id="2143619207">
          <w:marLeft w:val="0"/>
          <w:marRight w:val="0"/>
          <w:marTop w:val="0"/>
          <w:marBottom w:val="0"/>
          <w:divBdr>
            <w:top w:val="none" w:sz="0" w:space="0" w:color="auto"/>
            <w:left w:val="none" w:sz="0" w:space="0" w:color="auto"/>
            <w:bottom w:val="none" w:sz="0" w:space="0" w:color="auto"/>
            <w:right w:val="none" w:sz="0" w:space="0" w:color="auto"/>
          </w:divBdr>
        </w:div>
      </w:divsChild>
    </w:div>
    <w:div w:id="1063287324">
      <w:bodyDiv w:val="1"/>
      <w:marLeft w:val="0"/>
      <w:marRight w:val="0"/>
      <w:marTop w:val="0"/>
      <w:marBottom w:val="0"/>
      <w:divBdr>
        <w:top w:val="none" w:sz="0" w:space="0" w:color="auto"/>
        <w:left w:val="none" w:sz="0" w:space="0" w:color="auto"/>
        <w:bottom w:val="none" w:sz="0" w:space="0" w:color="auto"/>
        <w:right w:val="none" w:sz="0" w:space="0" w:color="auto"/>
      </w:divBdr>
    </w:div>
    <w:div w:id="1172333135">
      <w:bodyDiv w:val="1"/>
      <w:marLeft w:val="0"/>
      <w:marRight w:val="0"/>
      <w:marTop w:val="0"/>
      <w:marBottom w:val="0"/>
      <w:divBdr>
        <w:top w:val="none" w:sz="0" w:space="0" w:color="auto"/>
        <w:left w:val="none" w:sz="0" w:space="0" w:color="auto"/>
        <w:bottom w:val="none" w:sz="0" w:space="0" w:color="auto"/>
        <w:right w:val="none" w:sz="0" w:space="0" w:color="auto"/>
      </w:divBdr>
    </w:div>
    <w:div w:id="1269655755">
      <w:bodyDiv w:val="1"/>
      <w:marLeft w:val="0"/>
      <w:marRight w:val="0"/>
      <w:marTop w:val="0"/>
      <w:marBottom w:val="0"/>
      <w:divBdr>
        <w:top w:val="none" w:sz="0" w:space="0" w:color="auto"/>
        <w:left w:val="none" w:sz="0" w:space="0" w:color="auto"/>
        <w:bottom w:val="none" w:sz="0" w:space="0" w:color="auto"/>
        <w:right w:val="none" w:sz="0" w:space="0" w:color="auto"/>
      </w:divBdr>
    </w:div>
    <w:div w:id="1392540426">
      <w:bodyDiv w:val="1"/>
      <w:marLeft w:val="0"/>
      <w:marRight w:val="0"/>
      <w:marTop w:val="0"/>
      <w:marBottom w:val="0"/>
      <w:divBdr>
        <w:top w:val="none" w:sz="0" w:space="0" w:color="auto"/>
        <w:left w:val="none" w:sz="0" w:space="0" w:color="auto"/>
        <w:bottom w:val="none" w:sz="0" w:space="0" w:color="auto"/>
        <w:right w:val="none" w:sz="0" w:space="0" w:color="auto"/>
      </w:divBdr>
      <w:divsChild>
        <w:div w:id="1986619137">
          <w:marLeft w:val="0"/>
          <w:marRight w:val="0"/>
          <w:marTop w:val="0"/>
          <w:marBottom w:val="0"/>
          <w:divBdr>
            <w:top w:val="none" w:sz="0" w:space="0" w:color="auto"/>
            <w:left w:val="none" w:sz="0" w:space="0" w:color="auto"/>
            <w:bottom w:val="none" w:sz="0" w:space="0" w:color="auto"/>
            <w:right w:val="none" w:sz="0" w:space="0" w:color="auto"/>
          </w:divBdr>
        </w:div>
        <w:div w:id="967126903">
          <w:marLeft w:val="0"/>
          <w:marRight w:val="0"/>
          <w:marTop w:val="0"/>
          <w:marBottom w:val="0"/>
          <w:divBdr>
            <w:top w:val="none" w:sz="0" w:space="0" w:color="auto"/>
            <w:left w:val="none" w:sz="0" w:space="0" w:color="auto"/>
            <w:bottom w:val="none" w:sz="0" w:space="0" w:color="auto"/>
            <w:right w:val="none" w:sz="0" w:space="0" w:color="auto"/>
          </w:divBdr>
        </w:div>
        <w:div w:id="155538329">
          <w:marLeft w:val="0"/>
          <w:marRight w:val="0"/>
          <w:marTop w:val="0"/>
          <w:marBottom w:val="0"/>
          <w:divBdr>
            <w:top w:val="none" w:sz="0" w:space="0" w:color="auto"/>
            <w:left w:val="none" w:sz="0" w:space="0" w:color="auto"/>
            <w:bottom w:val="none" w:sz="0" w:space="0" w:color="auto"/>
            <w:right w:val="none" w:sz="0" w:space="0" w:color="auto"/>
          </w:divBdr>
          <w:divsChild>
            <w:div w:id="42682408">
              <w:marLeft w:val="0"/>
              <w:marRight w:val="0"/>
              <w:marTop w:val="0"/>
              <w:marBottom w:val="0"/>
              <w:divBdr>
                <w:top w:val="none" w:sz="0" w:space="0" w:color="auto"/>
                <w:left w:val="none" w:sz="0" w:space="0" w:color="auto"/>
                <w:bottom w:val="none" w:sz="0" w:space="0" w:color="auto"/>
                <w:right w:val="none" w:sz="0" w:space="0" w:color="auto"/>
              </w:divBdr>
            </w:div>
            <w:div w:id="1228221927">
              <w:marLeft w:val="0"/>
              <w:marRight w:val="0"/>
              <w:marTop w:val="0"/>
              <w:marBottom w:val="0"/>
              <w:divBdr>
                <w:top w:val="none" w:sz="0" w:space="0" w:color="auto"/>
                <w:left w:val="none" w:sz="0" w:space="0" w:color="auto"/>
                <w:bottom w:val="none" w:sz="0" w:space="0" w:color="auto"/>
                <w:right w:val="none" w:sz="0" w:space="0" w:color="auto"/>
              </w:divBdr>
            </w:div>
          </w:divsChild>
        </w:div>
        <w:div w:id="1682656441">
          <w:marLeft w:val="0"/>
          <w:marRight w:val="0"/>
          <w:marTop w:val="0"/>
          <w:marBottom w:val="0"/>
          <w:divBdr>
            <w:top w:val="none" w:sz="0" w:space="0" w:color="auto"/>
            <w:left w:val="none" w:sz="0" w:space="0" w:color="auto"/>
            <w:bottom w:val="none" w:sz="0" w:space="0" w:color="auto"/>
            <w:right w:val="none" w:sz="0" w:space="0" w:color="auto"/>
          </w:divBdr>
          <w:divsChild>
            <w:div w:id="1119643785">
              <w:marLeft w:val="0"/>
              <w:marRight w:val="0"/>
              <w:marTop w:val="0"/>
              <w:marBottom w:val="0"/>
              <w:divBdr>
                <w:top w:val="none" w:sz="0" w:space="0" w:color="auto"/>
                <w:left w:val="none" w:sz="0" w:space="0" w:color="auto"/>
                <w:bottom w:val="none" w:sz="0" w:space="0" w:color="auto"/>
                <w:right w:val="none" w:sz="0" w:space="0" w:color="auto"/>
              </w:divBdr>
            </w:div>
            <w:div w:id="1700542694">
              <w:marLeft w:val="0"/>
              <w:marRight w:val="0"/>
              <w:marTop w:val="0"/>
              <w:marBottom w:val="0"/>
              <w:divBdr>
                <w:top w:val="none" w:sz="0" w:space="0" w:color="auto"/>
                <w:left w:val="none" w:sz="0" w:space="0" w:color="auto"/>
                <w:bottom w:val="none" w:sz="0" w:space="0" w:color="auto"/>
                <w:right w:val="none" w:sz="0" w:space="0" w:color="auto"/>
              </w:divBdr>
            </w:div>
          </w:divsChild>
        </w:div>
        <w:div w:id="1875262568">
          <w:marLeft w:val="0"/>
          <w:marRight w:val="0"/>
          <w:marTop w:val="0"/>
          <w:marBottom w:val="0"/>
          <w:divBdr>
            <w:top w:val="none" w:sz="0" w:space="0" w:color="auto"/>
            <w:left w:val="none" w:sz="0" w:space="0" w:color="auto"/>
            <w:bottom w:val="none" w:sz="0" w:space="0" w:color="auto"/>
            <w:right w:val="none" w:sz="0" w:space="0" w:color="auto"/>
          </w:divBdr>
        </w:div>
        <w:div w:id="244455074">
          <w:marLeft w:val="0"/>
          <w:marRight w:val="0"/>
          <w:marTop w:val="0"/>
          <w:marBottom w:val="0"/>
          <w:divBdr>
            <w:top w:val="none" w:sz="0" w:space="0" w:color="auto"/>
            <w:left w:val="none" w:sz="0" w:space="0" w:color="auto"/>
            <w:bottom w:val="none" w:sz="0" w:space="0" w:color="auto"/>
            <w:right w:val="none" w:sz="0" w:space="0" w:color="auto"/>
          </w:divBdr>
        </w:div>
      </w:divsChild>
    </w:div>
    <w:div w:id="1474902917">
      <w:bodyDiv w:val="1"/>
      <w:marLeft w:val="0"/>
      <w:marRight w:val="0"/>
      <w:marTop w:val="0"/>
      <w:marBottom w:val="0"/>
      <w:divBdr>
        <w:top w:val="none" w:sz="0" w:space="0" w:color="auto"/>
        <w:left w:val="none" w:sz="0" w:space="0" w:color="auto"/>
        <w:bottom w:val="none" w:sz="0" w:space="0" w:color="auto"/>
        <w:right w:val="none" w:sz="0" w:space="0" w:color="auto"/>
      </w:divBdr>
    </w:div>
    <w:div w:id="1583492231">
      <w:bodyDiv w:val="1"/>
      <w:marLeft w:val="0"/>
      <w:marRight w:val="0"/>
      <w:marTop w:val="0"/>
      <w:marBottom w:val="0"/>
      <w:divBdr>
        <w:top w:val="none" w:sz="0" w:space="0" w:color="auto"/>
        <w:left w:val="none" w:sz="0" w:space="0" w:color="auto"/>
        <w:bottom w:val="none" w:sz="0" w:space="0" w:color="auto"/>
        <w:right w:val="none" w:sz="0" w:space="0" w:color="auto"/>
      </w:divBdr>
    </w:div>
    <w:div w:id="1650791272">
      <w:bodyDiv w:val="1"/>
      <w:marLeft w:val="0"/>
      <w:marRight w:val="0"/>
      <w:marTop w:val="0"/>
      <w:marBottom w:val="0"/>
      <w:divBdr>
        <w:top w:val="none" w:sz="0" w:space="0" w:color="auto"/>
        <w:left w:val="none" w:sz="0" w:space="0" w:color="auto"/>
        <w:bottom w:val="none" w:sz="0" w:space="0" w:color="auto"/>
        <w:right w:val="none" w:sz="0" w:space="0" w:color="auto"/>
      </w:divBdr>
    </w:div>
    <w:div w:id="1805583145">
      <w:bodyDiv w:val="1"/>
      <w:marLeft w:val="0"/>
      <w:marRight w:val="0"/>
      <w:marTop w:val="0"/>
      <w:marBottom w:val="0"/>
      <w:divBdr>
        <w:top w:val="none" w:sz="0" w:space="0" w:color="auto"/>
        <w:left w:val="none" w:sz="0" w:space="0" w:color="auto"/>
        <w:bottom w:val="none" w:sz="0" w:space="0" w:color="auto"/>
        <w:right w:val="none" w:sz="0" w:space="0" w:color="auto"/>
      </w:divBdr>
    </w:div>
    <w:div w:id="1883469608">
      <w:bodyDiv w:val="1"/>
      <w:marLeft w:val="0"/>
      <w:marRight w:val="0"/>
      <w:marTop w:val="0"/>
      <w:marBottom w:val="0"/>
      <w:divBdr>
        <w:top w:val="none" w:sz="0" w:space="0" w:color="auto"/>
        <w:left w:val="none" w:sz="0" w:space="0" w:color="auto"/>
        <w:bottom w:val="none" w:sz="0" w:space="0" w:color="auto"/>
        <w:right w:val="none" w:sz="0" w:space="0" w:color="auto"/>
      </w:divBdr>
    </w:div>
    <w:div w:id="1937980070">
      <w:bodyDiv w:val="1"/>
      <w:marLeft w:val="0"/>
      <w:marRight w:val="0"/>
      <w:marTop w:val="0"/>
      <w:marBottom w:val="0"/>
      <w:divBdr>
        <w:top w:val="none" w:sz="0" w:space="0" w:color="auto"/>
        <w:left w:val="none" w:sz="0" w:space="0" w:color="auto"/>
        <w:bottom w:val="none" w:sz="0" w:space="0" w:color="auto"/>
        <w:right w:val="none" w:sz="0" w:space="0" w:color="auto"/>
      </w:divBdr>
    </w:div>
    <w:div w:id="1994337083">
      <w:bodyDiv w:val="1"/>
      <w:marLeft w:val="0"/>
      <w:marRight w:val="0"/>
      <w:marTop w:val="0"/>
      <w:marBottom w:val="0"/>
      <w:divBdr>
        <w:top w:val="none" w:sz="0" w:space="0" w:color="auto"/>
        <w:left w:val="none" w:sz="0" w:space="0" w:color="auto"/>
        <w:bottom w:val="none" w:sz="0" w:space="0" w:color="auto"/>
        <w:right w:val="none" w:sz="0" w:space="0" w:color="auto"/>
      </w:divBdr>
    </w:div>
    <w:div w:id="2097357860">
      <w:bodyDiv w:val="1"/>
      <w:marLeft w:val="0"/>
      <w:marRight w:val="0"/>
      <w:marTop w:val="0"/>
      <w:marBottom w:val="0"/>
      <w:divBdr>
        <w:top w:val="none" w:sz="0" w:space="0" w:color="auto"/>
        <w:left w:val="none" w:sz="0" w:space="0" w:color="auto"/>
        <w:bottom w:val="none" w:sz="0" w:space="0" w:color="auto"/>
        <w:right w:val="none" w:sz="0" w:space="0" w:color="auto"/>
      </w:divBdr>
      <w:divsChild>
        <w:div w:id="630860807">
          <w:marLeft w:val="0"/>
          <w:marRight w:val="0"/>
          <w:marTop w:val="0"/>
          <w:marBottom w:val="0"/>
          <w:divBdr>
            <w:top w:val="none" w:sz="0" w:space="0" w:color="auto"/>
            <w:left w:val="none" w:sz="0" w:space="0" w:color="auto"/>
            <w:bottom w:val="none" w:sz="0" w:space="0" w:color="auto"/>
            <w:right w:val="none" w:sz="0" w:space="0" w:color="auto"/>
          </w:divBdr>
        </w:div>
        <w:div w:id="494221558">
          <w:marLeft w:val="0"/>
          <w:marRight w:val="0"/>
          <w:marTop w:val="0"/>
          <w:marBottom w:val="0"/>
          <w:divBdr>
            <w:top w:val="none" w:sz="0" w:space="0" w:color="auto"/>
            <w:left w:val="none" w:sz="0" w:space="0" w:color="auto"/>
            <w:bottom w:val="none" w:sz="0" w:space="0" w:color="auto"/>
            <w:right w:val="none" w:sz="0" w:space="0" w:color="auto"/>
          </w:divBdr>
        </w:div>
        <w:div w:id="116793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7E0C8-90BC-4936-9E63-6CD9DA68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2018-09-14T09:29:00Z</dcterms:created>
  <dcterms:modified xsi:type="dcterms:W3CDTF">2018-09-14T09:32:00Z</dcterms:modified>
</cp:coreProperties>
</file>