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r w:rsidRPr="00FC5D24">
        <w:rPr>
          <w:rFonts w:ascii="Cambria" w:hAnsi="Cambria"/>
          <w:color w:val="1F497D" w:themeColor="text2"/>
          <w:sz w:val="28"/>
          <w:szCs w:val="28"/>
        </w:rPr>
        <w:t>Neo-Brahmi Generation Panel:</w:t>
      </w:r>
    </w:p>
    <w:p w:rsidR="00E91960" w:rsidRPr="00FC5D24" w:rsidRDefault="00FC5D24" w:rsidP="00FC5D24">
      <w:pPr>
        <w:pStyle w:val="Title"/>
        <w:pBdr>
          <w:bottom w:val="single" w:sz="6" w:space="1" w:color="auto"/>
        </w:pBdr>
        <w:rPr>
          <w:rFonts w:ascii="Cambria" w:hAnsi="Cambria"/>
          <w:color w:val="1F497D" w:themeColor="text2"/>
          <w:sz w:val="40"/>
          <w:szCs w:val="40"/>
        </w:rPr>
      </w:pPr>
      <w:r w:rsidRPr="00FC5D24">
        <w:rPr>
          <w:rFonts w:ascii="Cambria" w:hAnsi="Cambria"/>
          <w:color w:val="1F497D" w:themeColor="text2"/>
          <w:sz w:val="40"/>
          <w:szCs w:val="40"/>
        </w:rPr>
        <w:t xml:space="preserve">Analysis of comments for </w:t>
      </w:r>
      <w:r w:rsidR="0064682E">
        <w:rPr>
          <w:rFonts w:ascii="Cambria" w:hAnsi="Cambria"/>
          <w:color w:val="1F497D" w:themeColor="text2"/>
          <w:sz w:val="40"/>
          <w:szCs w:val="40"/>
        </w:rPr>
        <w:t>Gurmukhi</w:t>
      </w:r>
      <w:r w:rsidR="00E13A47">
        <w:rPr>
          <w:rFonts w:ascii="Cambria" w:hAnsi="Cambria"/>
          <w:color w:val="1F497D" w:themeColor="text2"/>
          <w:sz w:val="40"/>
          <w:szCs w:val="40"/>
        </w:rPr>
        <w:t xml:space="preserve"> scritp</w:t>
      </w:r>
      <w:r w:rsidRPr="00FC5D24">
        <w:rPr>
          <w:rFonts w:ascii="Cambria" w:hAnsi="Cambria"/>
          <w:color w:val="1F497D" w:themeColor="text2"/>
          <w:sz w:val="40"/>
          <w:szCs w:val="40"/>
        </w:rPr>
        <w:t xml:space="preserve"> LGR Proposal </w:t>
      </w:r>
      <w:r w:rsidR="00E13A47">
        <w:rPr>
          <w:rFonts w:ascii="Cambria" w:hAnsi="Cambria"/>
          <w:color w:val="1F497D" w:themeColor="text2"/>
          <w:sz w:val="40"/>
          <w:szCs w:val="40"/>
        </w:rPr>
        <w:t>for the Root Zone</w:t>
      </w:r>
    </w:p>
    <w:p w:rsidR="00FC5D24" w:rsidRPr="00E13A47" w:rsidRDefault="00FC5D24" w:rsidP="00E13A47">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r w:rsidR="00E13A47">
        <w:rPr>
          <w:rFonts w:ascii="Cambria" w:hAnsi="Cambria"/>
          <w:color w:val="1F497D" w:themeColor="text2"/>
          <w:sz w:val="24"/>
          <w:szCs w:val="24"/>
        </w:rPr>
        <w:br/>
      </w:r>
    </w:p>
    <w:p w:rsidR="00FC5D24" w:rsidRDefault="00FC5D24">
      <w:pPr>
        <w:rPr>
          <w:rFonts w:ascii="Cambria" w:hAnsi="Cambria"/>
          <w:sz w:val="24"/>
          <w:szCs w:val="24"/>
        </w:rPr>
      </w:pPr>
      <w:r>
        <w:rPr>
          <w:rFonts w:ascii="Cambria" w:hAnsi="Cambria"/>
          <w:sz w:val="24"/>
          <w:szCs w:val="24"/>
        </w:rPr>
        <w:t xml:space="preserve">Neo-Brahmi Generation Panel (NBGP) published the </w:t>
      </w:r>
      <w:r w:rsidR="0064682E">
        <w:rPr>
          <w:rFonts w:ascii="Cambria" w:hAnsi="Cambria"/>
          <w:sz w:val="24"/>
          <w:szCs w:val="24"/>
        </w:rPr>
        <w:t>Gurmukhi</w:t>
      </w:r>
      <w:r>
        <w:rPr>
          <w:rFonts w:ascii="Cambria" w:hAnsi="Cambria"/>
          <w:sz w:val="24"/>
          <w:szCs w:val="24"/>
        </w:rPr>
        <w:t xml:space="preserve"> </w:t>
      </w:r>
      <w:r w:rsidR="00A60B5F">
        <w:rPr>
          <w:rFonts w:ascii="Cambria" w:hAnsi="Cambria"/>
          <w:sz w:val="24"/>
          <w:szCs w:val="24"/>
        </w:rPr>
        <w:t xml:space="preserve">script </w:t>
      </w:r>
      <w:r>
        <w:rPr>
          <w:rFonts w:ascii="Cambria" w:hAnsi="Cambria"/>
          <w:sz w:val="24"/>
          <w:szCs w:val="24"/>
        </w:rPr>
        <w:t>LGR Propsoal for</w:t>
      </w:r>
      <w:r w:rsidR="00A60B5F">
        <w:rPr>
          <w:rFonts w:ascii="Cambria" w:hAnsi="Cambria"/>
          <w:sz w:val="24"/>
          <w:szCs w:val="24"/>
        </w:rPr>
        <w:t xml:space="preserve"> the Root Zone for</w:t>
      </w:r>
      <w:bookmarkStart w:id="0" w:name="_GoBack"/>
      <w:bookmarkEnd w:id="0"/>
      <w:r>
        <w:rPr>
          <w:rFonts w:ascii="Cambria" w:hAnsi="Cambria"/>
          <w:sz w:val="24"/>
          <w:szCs w:val="24"/>
        </w:rPr>
        <w:t xml:space="preserve"> </w:t>
      </w:r>
      <w:hyperlink r:id="rId8" w:history="1">
        <w:r w:rsidRPr="00FC5D24">
          <w:rPr>
            <w:rStyle w:val="Hyperlink"/>
            <w:rFonts w:ascii="Cambria" w:hAnsi="Cambria"/>
            <w:sz w:val="24"/>
            <w:szCs w:val="24"/>
          </w:rPr>
          <w:t>public comment</w:t>
        </w:r>
      </w:hyperlink>
      <w:r>
        <w:rPr>
          <w:rFonts w:ascii="Cambria" w:hAnsi="Cambria"/>
          <w:sz w:val="24"/>
          <w:szCs w:val="24"/>
        </w:rPr>
        <w:t xml:space="preserve"> on 27 July 2018. </w:t>
      </w:r>
      <w:r w:rsidRPr="00FC5D24">
        <w:rPr>
          <w:rFonts w:ascii="Cambria" w:hAnsi="Cambria"/>
          <w:sz w:val="24"/>
          <w:szCs w:val="24"/>
        </w:rPr>
        <w:t>This</w:t>
      </w:r>
      <w:r>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9" w:history="1">
        <w:r w:rsidR="00B13E33" w:rsidRPr="00B13E33">
          <w:rPr>
            <w:rStyle w:val="Hyperlink"/>
            <w:rFonts w:ascii="Cambria" w:hAnsi="Cambria"/>
            <w:sz w:val="24"/>
            <w:szCs w:val="24"/>
          </w:rPr>
          <w:t>report</w:t>
        </w:r>
      </w:hyperlink>
      <w:r w:rsidR="00B13E33">
        <w:rPr>
          <w:rFonts w:ascii="Cambria" w:hAnsi="Cambria"/>
          <w:sz w:val="24"/>
          <w:szCs w:val="24"/>
        </w:rPr>
        <w:t xml:space="preserve">, </w:t>
      </w:r>
      <w:r w:rsidR="00E13A47">
        <w:rPr>
          <w:rFonts w:ascii="Cambria" w:hAnsi="Cambria"/>
          <w:sz w:val="24"/>
          <w:szCs w:val="24"/>
        </w:rPr>
        <w:t>collecting NBGP analys</w:t>
      </w:r>
      <w:r w:rsidR="00274A09">
        <w:rPr>
          <w:rFonts w:ascii="Cambria" w:hAnsi="Cambria"/>
          <w:sz w:val="24"/>
          <w:szCs w:val="24"/>
        </w:rPr>
        <w:t xml:space="preserve">es </w:t>
      </w:r>
      <w:r w:rsidR="00E13A47">
        <w:rPr>
          <w:rFonts w:ascii="Cambria" w:hAnsi="Cambria"/>
          <w:sz w:val="24"/>
          <w:szCs w:val="24"/>
        </w:rPr>
        <w:t>as well as the concluded responses.</w:t>
      </w:r>
      <w:r w:rsidR="00274A09">
        <w:rPr>
          <w:rFonts w:ascii="Cambria" w:hAnsi="Cambria"/>
          <w:sz w:val="24"/>
          <w:szCs w:val="24"/>
        </w:rPr>
        <w:t xml:space="preserve"> </w:t>
      </w:r>
      <w:r w:rsidR="00B13E33">
        <w:rPr>
          <w:rFonts w:ascii="Cambria" w:hAnsi="Cambria"/>
          <w:sz w:val="24"/>
          <w:szCs w:val="24"/>
        </w:rPr>
        <w:t xml:space="preserve">There </w:t>
      </w:r>
      <w:r w:rsidR="00546CD5">
        <w:rPr>
          <w:rFonts w:ascii="Cambria" w:hAnsi="Cambria"/>
          <w:sz w:val="24"/>
          <w:szCs w:val="24"/>
        </w:rPr>
        <w:t>is</w:t>
      </w:r>
      <w:r w:rsidR="00B13E33">
        <w:rPr>
          <w:rFonts w:ascii="Cambria" w:hAnsi="Cambria"/>
          <w:sz w:val="24"/>
          <w:szCs w:val="24"/>
        </w:rPr>
        <w:t xml:space="preserve"> </w:t>
      </w:r>
      <w:r w:rsidR="009C592F">
        <w:rPr>
          <w:rFonts w:ascii="Cambria" w:hAnsi="Cambria"/>
          <w:sz w:val="24"/>
          <w:szCs w:val="24"/>
        </w:rPr>
        <w:t>1</w:t>
      </w:r>
      <w:r w:rsidR="00B13E33">
        <w:rPr>
          <w:rFonts w:ascii="Cambria" w:hAnsi="Cambria"/>
          <w:sz w:val="24"/>
          <w:szCs w:val="24"/>
        </w:rPr>
        <w:t xml:space="preserve"> (</w:t>
      </w:r>
      <w:r w:rsidR="009C592F">
        <w:rPr>
          <w:rFonts w:ascii="Cambria" w:hAnsi="Cambria"/>
          <w:sz w:val="24"/>
          <w:szCs w:val="24"/>
        </w:rPr>
        <w:t>one</w:t>
      </w:r>
      <w:r w:rsidR="00B13E33">
        <w:rPr>
          <w:rFonts w:ascii="Cambria" w:hAnsi="Cambria"/>
          <w:sz w:val="24"/>
          <w:szCs w:val="24"/>
        </w:rPr>
        <w:t>) comment</w:t>
      </w:r>
      <w:r w:rsidR="000D2369">
        <w:rPr>
          <w:rFonts w:ascii="Cambria" w:hAnsi="Cambria"/>
          <w:sz w:val="24"/>
          <w:szCs w:val="24"/>
        </w:rPr>
        <w:t xml:space="preserve"> </w:t>
      </w:r>
      <w:r w:rsidR="009C592F">
        <w:rPr>
          <w:rFonts w:ascii="Cambria" w:hAnsi="Cambria"/>
          <w:sz w:val="24"/>
          <w:szCs w:val="24"/>
        </w:rPr>
        <w:t>submission</w:t>
      </w:r>
      <w:r w:rsidR="00546CD5">
        <w:rPr>
          <w:rFonts w:ascii="Cambria" w:hAnsi="Cambria"/>
          <w:sz w:val="24"/>
          <w:szCs w:val="24"/>
        </w:rPr>
        <w:t xml:space="preserve">. The </w:t>
      </w:r>
      <w:r w:rsidR="000D2369">
        <w:rPr>
          <w:rFonts w:ascii="Cambria" w:hAnsi="Cambria"/>
          <w:sz w:val="24"/>
          <w:szCs w:val="24"/>
        </w:rPr>
        <w:t>analys</w:t>
      </w:r>
      <w:r w:rsidR="009C592F">
        <w:rPr>
          <w:rFonts w:ascii="Cambria" w:hAnsi="Cambria"/>
          <w:sz w:val="24"/>
          <w:szCs w:val="24"/>
        </w:rPr>
        <w:t>is</w:t>
      </w:r>
      <w:r w:rsidR="000D2369">
        <w:rPr>
          <w:rFonts w:ascii="Cambria" w:hAnsi="Cambria"/>
          <w:sz w:val="24"/>
          <w:szCs w:val="24"/>
        </w:rPr>
        <w:t xml:space="preserve"> </w:t>
      </w:r>
      <w:r w:rsidR="00546CD5">
        <w:rPr>
          <w:rFonts w:ascii="Cambria" w:hAnsi="Cambria"/>
          <w:sz w:val="24"/>
          <w:szCs w:val="24"/>
        </w:rPr>
        <w:t xml:space="preserve">is </w:t>
      </w:r>
      <w:r w:rsidR="000D2369">
        <w:rPr>
          <w:rFonts w:ascii="Cambria" w:hAnsi="Cambria"/>
          <w:sz w:val="24"/>
          <w:szCs w:val="24"/>
        </w:rPr>
        <w:t xml:space="preserve">as follow: </w:t>
      </w:r>
    </w:p>
    <w:p w:rsidR="00106CE6" w:rsidRDefault="00106CE6" w:rsidP="009C592F">
      <w:pPr>
        <w:rPr>
          <w:rFonts w:ascii="Cambria" w:hAnsi="Cambria"/>
          <w:i/>
          <w:sz w:val="24"/>
          <w:szCs w:val="24"/>
        </w:rPr>
      </w:pPr>
      <w:bookmarkStart w:id="1" w:name="_sgnuot9gtvi1" w:colFirst="0" w:colLast="0"/>
      <w:bookmarkEnd w:id="1"/>
    </w:p>
    <w:tbl>
      <w:tblPr>
        <w:tblStyle w:val="TableGrid"/>
        <w:tblW w:w="0" w:type="auto"/>
        <w:tblLook w:val="04A0" w:firstRow="1" w:lastRow="0" w:firstColumn="1" w:lastColumn="0" w:noHBand="0" w:noVBand="1"/>
      </w:tblPr>
      <w:tblGrid>
        <w:gridCol w:w="762"/>
        <w:gridCol w:w="763"/>
        <w:gridCol w:w="990"/>
        <w:gridCol w:w="6835"/>
      </w:tblGrid>
      <w:tr w:rsidR="00106CE6" w:rsidRPr="00FC5D24" w:rsidTr="00C4428F">
        <w:tc>
          <w:tcPr>
            <w:tcW w:w="762"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106CE6" w:rsidRPr="00FC5D24" w:rsidRDefault="009C592F" w:rsidP="00C4428F">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106CE6">
              <w:rPr>
                <w:rFonts w:ascii="Cambria" w:hAnsi="Cambria"/>
                <w:bCs/>
                <w:sz w:val="24"/>
                <w:szCs w:val="24"/>
              </w:rPr>
              <w:t>Liang Hai</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106CE6">
              <w:rPr>
                <w:rFonts w:ascii="Cambria" w:hAnsi="Cambria"/>
                <w:bCs/>
                <w:sz w:val="24"/>
                <w:szCs w:val="24"/>
              </w:rPr>
              <w:t xml:space="preserve">A quick review of the </w:t>
            </w:r>
            <w:r w:rsidR="005F7382">
              <w:rPr>
                <w:rFonts w:ascii="Cambria" w:hAnsi="Cambria"/>
                <w:bCs/>
                <w:sz w:val="24"/>
                <w:szCs w:val="24"/>
              </w:rPr>
              <w:t>Gurmukhi</w:t>
            </w:r>
            <w:r w:rsidRPr="00106CE6">
              <w:rPr>
                <w:rFonts w:ascii="Cambria" w:hAnsi="Cambria"/>
                <w:bCs/>
                <w:sz w:val="24"/>
                <w:szCs w:val="24"/>
              </w:rPr>
              <w:t xml:space="preserve"> proposal</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9C592F" w:rsidP="00C4428F">
            <w:pPr>
              <w:spacing w:before="120" w:after="120"/>
              <w:rPr>
                <w:rFonts w:ascii="Cambria" w:hAnsi="Cambria"/>
                <w:sz w:val="24"/>
                <w:szCs w:val="24"/>
              </w:rPr>
            </w:pPr>
            <w:r w:rsidRPr="009C592F">
              <w:rPr>
                <w:rFonts w:ascii="Cambria" w:hAnsi="Cambria"/>
                <w:sz w:val="24"/>
                <w:szCs w:val="24"/>
              </w:rPr>
              <w:t>§3, “… but it has now been established, on the basis of its name, that the Indians did have a system of writing which must have been borrowed freely from local script.”: How’s this (and the following two paragraphs, and the whole §3.1) even relevant to the LGR proposal? Authors shall look for a proper place to publish their history research.</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9C592F" w:rsidP="00C4428F">
            <w:pPr>
              <w:spacing w:before="120" w:after="120"/>
              <w:rPr>
                <w:rFonts w:ascii="Cambria" w:hAnsi="Cambria"/>
                <w:bCs/>
                <w:sz w:val="24"/>
                <w:szCs w:val="24"/>
              </w:rPr>
            </w:pPr>
            <w:r>
              <w:rPr>
                <w:rFonts w:ascii="Cambria" w:hAnsi="Cambria"/>
                <w:bCs/>
                <w:sz w:val="24"/>
                <w:szCs w:val="24"/>
              </w:rPr>
              <w:t>Agree.</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9C592F" w:rsidP="00C4428F">
            <w:pPr>
              <w:spacing w:before="120" w:after="120"/>
              <w:rPr>
                <w:rFonts w:ascii="Cambria" w:hAnsi="Cambria"/>
                <w:bCs/>
                <w:sz w:val="24"/>
                <w:szCs w:val="24"/>
              </w:rPr>
            </w:pPr>
            <w:r w:rsidRPr="009C592F">
              <w:rPr>
                <w:rFonts w:ascii="Cambria" w:hAnsi="Cambria"/>
                <w:bCs/>
                <w:sz w:val="24"/>
                <w:szCs w:val="24"/>
              </w:rPr>
              <w:t>Delete the irrelevant text</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9C592F" w:rsidP="00106CE6">
            <w:pPr>
              <w:spacing w:before="120" w:after="120"/>
              <w:rPr>
                <w:rFonts w:ascii="Cambria" w:hAnsi="Cambria"/>
                <w:bCs/>
                <w:sz w:val="24"/>
                <w:szCs w:val="24"/>
              </w:rPr>
            </w:pPr>
            <w:r w:rsidRPr="009C592F">
              <w:rPr>
                <w:rFonts w:ascii="Cambria" w:hAnsi="Cambria"/>
                <w:bCs/>
                <w:sz w:val="24"/>
                <w:szCs w:val="24"/>
              </w:rPr>
              <w:t>§3.3, “… ligatures are formed only with following /h, r and v/ consonants.”: Has the well-known post-base form of ya already fell out of use in common text? Probably should mention this.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9C592F" w:rsidP="00C4428F">
            <w:pPr>
              <w:spacing w:before="120" w:after="120"/>
              <w:rPr>
                <w:rFonts w:ascii="Cambria" w:hAnsi="Cambria"/>
                <w:sz w:val="24"/>
                <w:szCs w:val="24"/>
              </w:rPr>
            </w:pPr>
            <w:r w:rsidRPr="009C592F">
              <w:rPr>
                <w:rFonts w:ascii="Cambria" w:hAnsi="Cambria"/>
                <w:sz w:val="24"/>
                <w:szCs w:val="24"/>
              </w:rPr>
              <w:t>Yes the post base form of ya is not used or not even taught in schools.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9C592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9C592F" w:rsidP="00C4428F">
            <w:pPr>
              <w:spacing w:before="120" w:after="120"/>
              <w:rPr>
                <w:rFonts w:ascii="Cambria" w:hAnsi="Cambria"/>
                <w:bCs/>
                <w:sz w:val="24"/>
                <w:szCs w:val="24"/>
              </w:rPr>
            </w:pPr>
            <w:r w:rsidRPr="009C592F">
              <w:rPr>
                <w:rFonts w:ascii="Cambria" w:hAnsi="Cambria"/>
                <w:bCs/>
                <w:sz w:val="24"/>
                <w:szCs w:val="24"/>
              </w:rPr>
              <w:t xml:space="preserve">§3.3.2, “Unlike Devanagari, Gurmukhi consonants are also used to represent consonant sounds where / ə / is not included in them.”: Both Hindi and Punjabi–Gurmukhi orthographies allow implicit dead consonants. It’s just Punjabi–Gurmukhi allows more. This level of spelling and reading rules are not really relevant to the proposal. An encoded pure </w:t>
            </w:r>
            <w:r w:rsidRPr="009C592F">
              <w:rPr>
                <w:rFonts w:ascii="Cambria" w:hAnsi="Cambria"/>
                <w:bCs/>
                <w:sz w:val="24"/>
                <w:szCs w:val="24"/>
              </w:rPr>
              <w:lastRenderedPageBreak/>
              <w:t>killer (virama/halant) is only used when the mark or its conjunct-forming effect visually exists.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106CE6" w:rsidRPr="00FC5D24" w:rsidRDefault="009C592F" w:rsidP="00C4428F">
            <w:pPr>
              <w:spacing w:before="120" w:after="120"/>
              <w:rPr>
                <w:rFonts w:ascii="Cambria" w:hAnsi="Cambria"/>
                <w:sz w:val="24"/>
                <w:szCs w:val="24"/>
              </w:rPr>
            </w:pPr>
            <w:r w:rsidRPr="009C592F">
              <w:rPr>
                <w:rFonts w:ascii="Cambria" w:hAnsi="Cambria"/>
                <w:sz w:val="24"/>
                <w:szCs w:val="24"/>
              </w:rPr>
              <w:t>This is just meant to highlight the difference between Gurmukhi and Devanagari consonants.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9C592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9C592F" w:rsidP="00C4428F">
            <w:pPr>
              <w:spacing w:before="120" w:after="120"/>
              <w:rPr>
                <w:rFonts w:ascii="Cambria" w:hAnsi="Cambria"/>
                <w:bCs/>
                <w:sz w:val="24"/>
                <w:szCs w:val="24"/>
              </w:rPr>
            </w:pPr>
            <w:r w:rsidRPr="009C592F">
              <w:rPr>
                <w:rFonts w:ascii="Cambria" w:hAnsi="Cambria"/>
                <w:bCs/>
                <w:sz w:val="24"/>
                <w:szCs w:val="24"/>
              </w:rPr>
              <w:t>§3.3.2, ‘In Gurmukhi, virama “</w:t>
            </w:r>
            <w:r w:rsidRPr="009C592F">
              <w:rPr>
                <w:rFonts w:ascii="Cambria" w:hAnsi="Cambria" w:cs="Raavi"/>
                <w:bCs/>
                <w:sz w:val="24"/>
                <w:szCs w:val="24"/>
                <w:cs/>
                <w:lang w:bidi="pa-IN"/>
              </w:rPr>
              <w:t>੍</w:t>
            </w:r>
            <w:r w:rsidRPr="009C592F">
              <w:rPr>
                <w:rFonts w:ascii="Cambria" w:hAnsi="Cambria"/>
                <w:bCs/>
                <w:sz w:val="24"/>
                <w:szCs w:val="24"/>
              </w:rPr>
              <w:t>” (U+0A4D) is used in place of halant "</w:t>
            </w:r>
            <w:r w:rsidRPr="009C592F">
              <w:rPr>
                <w:rFonts w:ascii="Cambria" w:hAnsi="Cambria" w:cs="Raavi"/>
                <w:bCs/>
                <w:sz w:val="24"/>
                <w:szCs w:val="24"/>
                <w:cs/>
                <w:lang w:bidi="pa-IN"/>
              </w:rPr>
              <w:t>੍" (</w:t>
            </w:r>
            <w:r w:rsidRPr="009C592F">
              <w:rPr>
                <w:rFonts w:ascii="Cambria" w:hAnsi="Cambria"/>
                <w:bCs/>
                <w:sz w:val="24"/>
                <w:szCs w:val="24"/>
              </w:rPr>
              <w:t>U+094D)’: This sentence only brings confusion. U+094D as a Devanagari-specific character has nothing to do with Gurmukhi. Are the authors going to clarify such relationship between other cognate graphemes too?</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9C592F" w:rsidP="00C4428F">
            <w:pPr>
              <w:spacing w:before="120" w:after="120"/>
              <w:rPr>
                <w:rFonts w:ascii="Cambria" w:hAnsi="Cambria"/>
                <w:sz w:val="24"/>
                <w:szCs w:val="24"/>
              </w:rPr>
            </w:pPr>
            <w:r w:rsidRPr="009C592F">
              <w:rPr>
                <w:rFonts w:ascii="Cambria" w:hAnsi="Cambria"/>
                <w:sz w:val="24"/>
                <w:szCs w:val="24"/>
              </w:rPr>
              <w:t>We agree that there is no need, it should just be in Gurmukhi virama “</w:t>
            </w:r>
            <w:r w:rsidRPr="009C592F">
              <w:rPr>
                <w:rFonts w:ascii="Cambria" w:hAnsi="Cambria" w:cs="Raavi"/>
                <w:sz w:val="24"/>
                <w:szCs w:val="24"/>
                <w:cs/>
                <w:lang w:bidi="pa-IN"/>
              </w:rPr>
              <w:t>੍</w:t>
            </w:r>
            <w:r w:rsidRPr="009C592F">
              <w:rPr>
                <w:rFonts w:ascii="Cambria" w:hAnsi="Cambria"/>
                <w:sz w:val="24"/>
                <w:szCs w:val="24"/>
              </w:rPr>
              <w:t>” (U+0A4D) is used to create conjuncts</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9C592F" w:rsidP="00C4428F">
            <w:pPr>
              <w:spacing w:before="120" w:after="120"/>
              <w:ind w:hanging="20"/>
              <w:rPr>
                <w:rFonts w:ascii="Cambria" w:hAnsi="Cambria"/>
                <w:sz w:val="24"/>
                <w:szCs w:val="24"/>
              </w:rPr>
            </w:pPr>
            <w:r>
              <w:rPr>
                <w:rFonts w:ascii="Cambria" w:hAnsi="Cambria"/>
                <w:sz w:val="24"/>
                <w:szCs w:val="24"/>
              </w:rPr>
              <w:t>M</w:t>
            </w:r>
            <w:r w:rsidRPr="009C592F">
              <w:rPr>
                <w:rFonts w:ascii="Cambria" w:hAnsi="Cambria"/>
                <w:sz w:val="24"/>
                <w:szCs w:val="24"/>
              </w:rPr>
              <w:t>odif</w:t>
            </w:r>
            <w:r>
              <w:rPr>
                <w:rFonts w:ascii="Cambria" w:hAnsi="Cambria"/>
                <w:sz w:val="24"/>
                <w:szCs w:val="24"/>
              </w:rPr>
              <w:t>y the text</w:t>
            </w:r>
            <w:r w:rsidRPr="009C592F">
              <w:rPr>
                <w:rFonts w:ascii="Cambria" w:hAnsi="Cambria"/>
                <w:sz w:val="24"/>
                <w:szCs w:val="24"/>
              </w:rPr>
              <w:t xml:space="preserve"> in 3.3.2.</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9C592F" w:rsidP="00C4428F">
            <w:pPr>
              <w:spacing w:before="120" w:after="120"/>
              <w:rPr>
                <w:rFonts w:ascii="Cambria" w:hAnsi="Cambria"/>
                <w:bCs/>
                <w:sz w:val="24"/>
                <w:szCs w:val="24"/>
              </w:rPr>
            </w:pPr>
            <w:r w:rsidRPr="009C592F">
              <w:rPr>
                <w:rFonts w:ascii="Cambria" w:hAnsi="Cambria"/>
                <w:bCs/>
                <w:sz w:val="24"/>
                <w:szCs w:val="24"/>
              </w:rPr>
              <w:t>§3.3.4: “Suprasegmental” is not an appropriate term here, since at least gemination is segmental. Also, according to §3.3.4.1 and §3.3.4.2, the nasality is not pure nasalization of vowels but is segmental nasal consonants also.</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9C592F" w:rsidP="00C4428F">
            <w:pPr>
              <w:spacing w:before="120" w:after="120"/>
              <w:rPr>
                <w:rFonts w:ascii="Cambria" w:hAnsi="Cambria"/>
                <w:sz w:val="24"/>
                <w:szCs w:val="24"/>
              </w:rPr>
            </w:pPr>
            <w:r w:rsidRPr="009C592F">
              <w:rPr>
                <w:rFonts w:ascii="Cambria" w:hAnsi="Cambria"/>
                <w:sz w:val="24"/>
                <w:szCs w:val="24"/>
              </w:rPr>
              <w:t>Text needs to be changed</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9C592F" w:rsidRPr="009C592F" w:rsidRDefault="009C592F" w:rsidP="009C592F">
            <w:pPr>
              <w:spacing w:before="120" w:after="120"/>
              <w:ind w:hanging="20"/>
              <w:rPr>
                <w:rFonts w:ascii="Cambria" w:hAnsi="Cambria"/>
                <w:sz w:val="24"/>
                <w:szCs w:val="24"/>
              </w:rPr>
            </w:pPr>
            <w:r w:rsidRPr="009C592F">
              <w:rPr>
                <w:rFonts w:ascii="Cambria" w:hAnsi="Cambria"/>
                <w:sz w:val="24"/>
                <w:szCs w:val="24"/>
              </w:rPr>
              <w:t xml:space="preserve">Following text added to clear the confusion. </w:t>
            </w:r>
          </w:p>
          <w:p w:rsidR="00106CE6" w:rsidRPr="00FC5D24" w:rsidRDefault="009C592F" w:rsidP="009C592F">
            <w:pPr>
              <w:spacing w:before="120" w:after="120"/>
              <w:ind w:hanging="20"/>
              <w:rPr>
                <w:rFonts w:ascii="Cambria" w:hAnsi="Cambria"/>
                <w:sz w:val="24"/>
                <w:szCs w:val="24"/>
              </w:rPr>
            </w:pPr>
            <w:r>
              <w:rPr>
                <w:rFonts w:ascii="Cambria" w:hAnsi="Cambria"/>
                <w:sz w:val="24"/>
                <w:szCs w:val="24"/>
              </w:rPr>
              <w:t>“</w:t>
            </w:r>
            <w:r w:rsidRPr="009C592F">
              <w:rPr>
                <w:rFonts w:ascii="Cambria" w:hAnsi="Cambria"/>
                <w:sz w:val="24"/>
                <w:szCs w:val="24"/>
              </w:rPr>
              <w:t>The main function of these symbols is to denote nasalation of vowel (tippi), which is a superasegmental phoneme but it is also used to denote the gemination of nasal consonants which is segmental. The symbol addak is also used to denote the stress (as in ikk and germination is in ikki)which is supasegmental. Bindi is supersegmental.</w:t>
            </w:r>
            <w:r>
              <w:rPr>
                <w:rFonts w:ascii="Cambria" w:hAnsi="Cambria"/>
                <w:sz w:val="24"/>
                <w:szCs w:val="24"/>
              </w:rPr>
              <w:t>”</w:t>
            </w:r>
          </w:p>
        </w:tc>
      </w:tr>
      <w:tr w:rsidR="00106CE6" w:rsidRPr="00FC5D24" w:rsidTr="00C4428F">
        <w:tc>
          <w:tcPr>
            <w:tcW w:w="1525" w:type="dxa"/>
            <w:gridSpan w:val="2"/>
            <w:shd w:val="clear" w:color="auto" w:fill="D9D9D9" w:themeFill="background1" w:themeFillShade="D9"/>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06CE6" w:rsidRPr="00FC5D24" w:rsidRDefault="009C592F" w:rsidP="00C4428F">
            <w:pPr>
              <w:spacing w:before="120" w:after="120"/>
              <w:rPr>
                <w:rFonts w:ascii="Cambria" w:hAnsi="Cambria"/>
                <w:bCs/>
                <w:sz w:val="24"/>
                <w:szCs w:val="24"/>
              </w:rPr>
            </w:pPr>
            <w:r w:rsidRPr="009C592F">
              <w:rPr>
                <w:rFonts w:ascii="Cambria" w:hAnsi="Cambria"/>
                <w:bCs/>
                <w:sz w:val="24"/>
                <w:szCs w:val="24"/>
              </w:rPr>
              <w:t>§3.3.4.2, rule 1: The detailed phonetic spelling logic (eg, “… the forms of u, uu vowels after any other vowel …”) is not really relevant to text encoding.</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106CE6" w:rsidRPr="00FC5D24" w:rsidRDefault="009C592F" w:rsidP="00C4428F">
            <w:pPr>
              <w:spacing w:before="120" w:after="120"/>
              <w:rPr>
                <w:rFonts w:ascii="Cambria" w:hAnsi="Cambria"/>
                <w:sz w:val="24"/>
                <w:szCs w:val="24"/>
              </w:rPr>
            </w:pPr>
            <w:r>
              <w:rPr>
                <w:rFonts w:ascii="Cambria" w:hAnsi="Cambria"/>
                <w:sz w:val="24"/>
                <w:szCs w:val="24"/>
              </w:rPr>
              <w:t>Agree</w:t>
            </w:r>
            <w:r w:rsidRPr="009C592F">
              <w:rPr>
                <w:rFonts w:ascii="Cambria" w:hAnsi="Cambria"/>
                <w:sz w:val="24"/>
                <w:szCs w:val="24"/>
              </w:rPr>
              <w:t xml:space="preserve"> with the comment</w:t>
            </w:r>
            <w:r>
              <w:rPr>
                <w:rFonts w:ascii="Cambria" w:hAnsi="Cambria"/>
                <w:sz w:val="24"/>
                <w:szCs w:val="24"/>
              </w:rPr>
              <w:t>.</w:t>
            </w:r>
          </w:p>
        </w:tc>
      </w:tr>
      <w:tr w:rsidR="00106CE6" w:rsidRPr="00FC5D24" w:rsidTr="00C4428F">
        <w:tc>
          <w:tcPr>
            <w:tcW w:w="1525" w:type="dxa"/>
            <w:gridSpan w:val="2"/>
          </w:tcPr>
          <w:p w:rsidR="00106CE6" w:rsidRPr="00FC5D24" w:rsidRDefault="00106CE6"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106CE6" w:rsidRPr="00FC5D24" w:rsidRDefault="009C592F" w:rsidP="00C4428F">
            <w:pPr>
              <w:spacing w:before="120" w:after="120"/>
              <w:ind w:hanging="20"/>
              <w:rPr>
                <w:rFonts w:ascii="Cambria" w:hAnsi="Cambria"/>
                <w:sz w:val="24"/>
                <w:szCs w:val="24"/>
              </w:rPr>
            </w:pPr>
            <w:r>
              <w:rPr>
                <w:rFonts w:ascii="Cambria" w:hAnsi="Cambria"/>
                <w:sz w:val="24"/>
                <w:szCs w:val="24"/>
              </w:rPr>
              <w:t>M</w:t>
            </w:r>
            <w:r w:rsidRPr="009C592F">
              <w:rPr>
                <w:rFonts w:ascii="Cambria" w:hAnsi="Cambria"/>
                <w:sz w:val="24"/>
                <w:szCs w:val="24"/>
              </w:rPr>
              <w:t>odif</w:t>
            </w:r>
            <w:r>
              <w:rPr>
                <w:rFonts w:ascii="Cambria" w:hAnsi="Cambria"/>
                <w:sz w:val="24"/>
                <w:szCs w:val="24"/>
              </w:rPr>
              <w:t>y the text</w:t>
            </w:r>
            <w:r w:rsidRPr="009C592F">
              <w:rPr>
                <w:rFonts w:ascii="Cambria" w:hAnsi="Cambria"/>
                <w:sz w:val="24"/>
                <w:szCs w:val="24"/>
              </w:rPr>
              <w:t xml:space="preserve"> in 3.3</w:t>
            </w:r>
            <w:r>
              <w:rPr>
                <w:rFonts w:ascii="Cambria" w:hAnsi="Cambria"/>
                <w:sz w:val="24"/>
                <w:szCs w:val="24"/>
              </w:rPr>
              <w:t>.4</w:t>
            </w:r>
            <w:r w:rsidRPr="009C592F">
              <w:rPr>
                <w:rFonts w:ascii="Cambria" w:hAnsi="Cambria"/>
                <w:sz w:val="24"/>
                <w:szCs w:val="24"/>
              </w:rPr>
              <w:t>.2.</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lastRenderedPageBreak/>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§3.3.4.3, “In these letters, NGA (</w:t>
            </w:r>
            <w:r w:rsidRPr="009C592F">
              <w:rPr>
                <w:rFonts w:ascii="Cambria" w:hAnsi="Cambria" w:cs="Raavi" w:hint="cs"/>
                <w:b/>
                <w:sz w:val="24"/>
                <w:szCs w:val="24"/>
                <w:cs/>
                <w:lang w:bidi="pa-IN"/>
              </w:rPr>
              <w:t>ਙ</w:t>
            </w:r>
            <w:r w:rsidRPr="009C592F">
              <w:rPr>
                <w:rFonts w:ascii="Cambria" w:hAnsi="Cambria" w:cs="Raavi"/>
                <w:bCs/>
                <w:sz w:val="24"/>
                <w:szCs w:val="24"/>
                <w:cs/>
                <w:lang w:bidi="pa-IN"/>
              </w:rPr>
              <w:t xml:space="preserve">) </w:t>
            </w:r>
            <w:r w:rsidRPr="009C592F">
              <w:rPr>
                <w:rFonts w:ascii="Cambria" w:hAnsi="Cambria"/>
                <w:bCs/>
                <w:sz w:val="24"/>
                <w:szCs w:val="24"/>
              </w:rPr>
              <w:t>and NYA (</w:t>
            </w:r>
            <w:r w:rsidRPr="009C592F">
              <w:rPr>
                <w:rFonts w:ascii="Cambria" w:hAnsi="Cambria" w:cs="Raavi" w:hint="cs"/>
                <w:b/>
                <w:sz w:val="24"/>
                <w:szCs w:val="24"/>
                <w:cs/>
                <w:lang w:bidi="pa-IN"/>
              </w:rPr>
              <w:t>ਞ</w:t>
            </w:r>
            <w:r w:rsidRPr="009C592F">
              <w:rPr>
                <w:rFonts w:ascii="Cambria" w:hAnsi="Cambria" w:cs="Raavi"/>
                <w:b/>
                <w:sz w:val="24"/>
                <w:szCs w:val="24"/>
                <w:cs/>
                <w:lang w:bidi="pa-IN"/>
              </w:rPr>
              <w:t xml:space="preserve">) </w:t>
            </w:r>
            <w:r w:rsidRPr="009C592F">
              <w:rPr>
                <w:rFonts w:ascii="Cambria" w:hAnsi="Cambria"/>
                <w:bCs/>
                <w:sz w:val="24"/>
                <w:szCs w:val="24"/>
              </w:rPr>
              <w:t>are nasal consonants so these are stressed or doubled by the nasal sign tippi.”: Suspicious explanation. What about na and ma then?</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9C592F" w:rsidP="00C4428F">
            <w:pPr>
              <w:spacing w:before="120" w:after="120"/>
              <w:rPr>
                <w:rFonts w:ascii="Cambria" w:hAnsi="Cambria"/>
                <w:sz w:val="24"/>
                <w:szCs w:val="24"/>
              </w:rPr>
            </w:pPr>
            <w:r>
              <w:rPr>
                <w:rFonts w:ascii="Cambria" w:hAnsi="Cambria"/>
                <w:sz w:val="24"/>
                <w:szCs w:val="24"/>
              </w:rPr>
              <w:t>Agree</w:t>
            </w:r>
            <w:r w:rsidRPr="009C592F">
              <w:rPr>
                <w:rFonts w:ascii="Cambria" w:hAnsi="Cambria"/>
                <w:sz w:val="24"/>
                <w:szCs w:val="24"/>
              </w:rPr>
              <w:t xml:space="preserve"> with the comment</w:t>
            </w:r>
            <w:r>
              <w:rPr>
                <w:rFonts w:ascii="Cambria" w:hAnsi="Cambria"/>
                <w:sz w:val="24"/>
                <w:szCs w:val="24"/>
              </w:rPr>
              <w:t>.</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9C592F" w:rsidP="009C592F">
            <w:pPr>
              <w:spacing w:before="120" w:after="120"/>
              <w:ind w:hanging="20"/>
              <w:rPr>
                <w:rFonts w:ascii="Cambria" w:hAnsi="Cambria"/>
                <w:sz w:val="24"/>
                <w:szCs w:val="24"/>
              </w:rPr>
            </w:pPr>
            <w:r w:rsidRPr="009C592F">
              <w:rPr>
                <w:rFonts w:ascii="Cambria" w:hAnsi="Cambria"/>
                <w:sz w:val="24"/>
                <w:szCs w:val="24"/>
              </w:rPr>
              <w:t>Text modified in 3.3.4.3 as</w:t>
            </w:r>
            <w:r>
              <w:rPr>
                <w:rFonts w:ascii="Cambria" w:hAnsi="Cambria"/>
                <w:sz w:val="24"/>
                <w:szCs w:val="24"/>
              </w:rPr>
              <w:t xml:space="preserve"> “</w:t>
            </w:r>
            <w:r w:rsidRPr="009C592F">
              <w:rPr>
                <w:rFonts w:ascii="Cambria" w:hAnsi="Cambria"/>
                <w:sz w:val="24"/>
                <w:szCs w:val="24"/>
              </w:rPr>
              <w:t>In these letters, NGA (</w:t>
            </w:r>
            <w:r w:rsidRPr="009C592F">
              <w:rPr>
                <w:rFonts w:ascii="Cambria" w:hAnsi="Cambria" w:cs="Raavi" w:hint="cs"/>
                <w:sz w:val="24"/>
                <w:szCs w:val="24"/>
                <w:cs/>
                <w:lang w:bidi="pa-IN"/>
              </w:rPr>
              <w:t>ਙ</w:t>
            </w:r>
            <w:r w:rsidRPr="009C592F">
              <w:rPr>
                <w:rFonts w:ascii="Cambria" w:hAnsi="Cambria" w:cs="Raavi"/>
                <w:sz w:val="24"/>
                <w:szCs w:val="24"/>
                <w:cs/>
                <w:lang w:bidi="pa-IN"/>
              </w:rPr>
              <w:t xml:space="preserve">) </w:t>
            </w:r>
            <w:r w:rsidRPr="009C592F">
              <w:rPr>
                <w:rFonts w:ascii="Cambria" w:hAnsi="Cambria"/>
                <w:sz w:val="24"/>
                <w:szCs w:val="24"/>
              </w:rPr>
              <w:t>and NYA (</w:t>
            </w:r>
            <w:r w:rsidRPr="009C592F">
              <w:rPr>
                <w:rFonts w:ascii="Cambria" w:hAnsi="Cambria" w:cs="Raavi" w:hint="cs"/>
                <w:sz w:val="24"/>
                <w:szCs w:val="24"/>
                <w:cs/>
                <w:lang w:bidi="pa-IN"/>
              </w:rPr>
              <w:t>ਞ</w:t>
            </w:r>
            <w:r w:rsidRPr="009C592F">
              <w:rPr>
                <w:rFonts w:ascii="Cambria" w:hAnsi="Cambria" w:cs="Raavi"/>
                <w:sz w:val="24"/>
                <w:szCs w:val="24"/>
                <w:cs/>
                <w:lang w:bidi="pa-IN"/>
              </w:rPr>
              <w:t xml:space="preserve">) </w:t>
            </w:r>
            <w:r w:rsidRPr="009C592F">
              <w:rPr>
                <w:rFonts w:ascii="Cambria" w:hAnsi="Cambria"/>
                <w:sz w:val="24"/>
                <w:szCs w:val="24"/>
              </w:rPr>
              <w:t>are stressed or doubled by the nasal sign tippi.</w:t>
            </w:r>
            <w:r>
              <w:rPr>
                <w:rFonts w:ascii="Cambria" w:hAnsi="Cambria"/>
                <w:sz w:val="24"/>
                <w:szCs w:val="24"/>
              </w:rPr>
              <w:t>”</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§3.3.4.4, “But in Gurmukhi, these letters can also be written as a single unit …”: There’s a difference between writing and encoding.</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9C592F" w:rsidP="00393E6F">
            <w:pPr>
              <w:spacing w:before="120" w:after="120"/>
              <w:rPr>
                <w:rFonts w:ascii="Cambria" w:hAnsi="Cambria"/>
                <w:sz w:val="24"/>
                <w:szCs w:val="24"/>
              </w:rPr>
            </w:pPr>
            <w:r w:rsidRPr="009C592F">
              <w:rPr>
                <w:rFonts w:ascii="Cambria" w:hAnsi="Cambria"/>
                <w:sz w:val="24"/>
                <w:szCs w:val="24"/>
              </w:rPr>
              <w:t>As already discussed in detail, some of the letters can be encoded in more than one way</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393E6F" w:rsidRDefault="009C592F" w:rsidP="00393E6F">
            <w:pPr>
              <w:spacing w:before="120" w:after="120"/>
              <w:ind w:hanging="20"/>
              <w:rPr>
                <w:rFonts w:ascii="Cambria" w:hAnsi="Cambria"/>
                <w:bCs/>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§3.3.5, “Some of the character combinations … are encoded using ZWJ and ZWNJ.”: How are multiple-vowel-sign clusters encoded using ZWJ/ZWNJ?</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9C592F" w:rsidP="00C4428F">
            <w:pPr>
              <w:spacing w:before="120" w:after="120"/>
              <w:rPr>
                <w:rFonts w:ascii="Cambria" w:hAnsi="Cambria"/>
                <w:sz w:val="24"/>
                <w:szCs w:val="24"/>
              </w:rPr>
            </w:pPr>
            <w:r w:rsidRPr="009C592F">
              <w:rPr>
                <w:rFonts w:ascii="Cambria" w:hAnsi="Cambria"/>
                <w:sz w:val="24"/>
                <w:szCs w:val="24"/>
              </w:rPr>
              <w:t>As already discussed in detail there are cases such as in old or religious text, where a typical visual shape of an akshar is desired, such as two vowel signs attached with a consonant. For rendering such shapes ZWJ/ZWNJ is placed between the two vowel signs.</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9C592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§4.1.3: Visarga is used for marking abbreviations according to §3.3.4.5. Need to clarify this either in this section or in §4.1.3.</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9C592F" w:rsidP="00C4428F">
            <w:pPr>
              <w:spacing w:before="120" w:after="120"/>
              <w:rPr>
                <w:rFonts w:ascii="Cambria" w:hAnsi="Cambria"/>
                <w:sz w:val="24"/>
                <w:szCs w:val="24"/>
              </w:rPr>
            </w:pPr>
            <w:r w:rsidRPr="009C592F">
              <w:rPr>
                <w:rFonts w:ascii="Cambria" w:hAnsi="Cambria"/>
                <w:sz w:val="24"/>
                <w:szCs w:val="24"/>
              </w:rPr>
              <w:t>Clearly mentioned in section 4.1.3 and 3.3.4.5</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9C592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§4.1.6, “These characters can occur as single character words, but in TLD, single character labels are not allowed, so these letters will not be added.”: Should introduce and better discuss the usage of them in “single character words”, as those words can presumably appear in multi-word labels too.</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393E6F" w:rsidRPr="00FC5D24" w:rsidRDefault="009C592F" w:rsidP="00C4428F">
            <w:pPr>
              <w:spacing w:before="120" w:after="120"/>
              <w:rPr>
                <w:rFonts w:ascii="Cambria" w:hAnsi="Cambria"/>
                <w:sz w:val="24"/>
                <w:szCs w:val="24"/>
              </w:rPr>
            </w:pPr>
            <w:r w:rsidRPr="009C592F">
              <w:rPr>
                <w:rFonts w:ascii="Cambria" w:hAnsi="Cambria"/>
                <w:sz w:val="24"/>
                <w:szCs w:val="24"/>
              </w:rPr>
              <w:t>These characters cannot occur alone in Gurmukhi text, so they cannot be part of any Gurmukhi word. They always come with some specific vowel signs only.</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9C592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§4.1.6: Also, since a/aira is also a vowel carrier, the section needs to be worded more accurately.</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9C592F" w:rsidP="00C4428F">
            <w:pPr>
              <w:spacing w:before="120" w:after="120"/>
              <w:rPr>
                <w:rFonts w:ascii="Cambria" w:hAnsi="Cambria"/>
                <w:sz w:val="24"/>
                <w:szCs w:val="24"/>
              </w:rPr>
            </w:pPr>
            <w:r w:rsidRPr="009C592F">
              <w:rPr>
                <w:rFonts w:ascii="Cambria" w:hAnsi="Cambria"/>
                <w:sz w:val="24"/>
                <w:szCs w:val="24"/>
              </w:rPr>
              <w:t>Agree with comment</w:t>
            </w:r>
            <w:r>
              <w:rPr>
                <w:rFonts w:ascii="Cambria" w:hAnsi="Cambria"/>
                <w:sz w:val="24"/>
                <w:szCs w:val="24"/>
              </w:rPr>
              <w:t>.</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9C592F" w:rsidP="00C4428F">
            <w:pPr>
              <w:spacing w:before="120" w:after="120"/>
              <w:ind w:hanging="20"/>
              <w:rPr>
                <w:rFonts w:ascii="Cambria" w:hAnsi="Cambria"/>
                <w:sz w:val="24"/>
                <w:szCs w:val="24"/>
              </w:rPr>
            </w:pPr>
            <w:r w:rsidRPr="009C592F">
              <w:rPr>
                <w:rFonts w:ascii="Cambria" w:hAnsi="Cambria"/>
                <w:sz w:val="24"/>
                <w:szCs w:val="24"/>
              </w:rPr>
              <w:t>Added more explaination about aira in 4.1.6</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§5.3, “It is very easy for a native language speaker to count the number of syllables in a sequence”: Don’t exaggerate. The split of phonetic syllables and orthographic syllales in Indic scripts makes it often confusing for native users to count a certain type of syllables.</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9C592F" w:rsidP="00393E6F">
            <w:pPr>
              <w:spacing w:before="120" w:after="120"/>
              <w:rPr>
                <w:rFonts w:ascii="Cambria" w:hAnsi="Cambria"/>
                <w:sz w:val="24"/>
                <w:szCs w:val="24"/>
              </w:rPr>
            </w:pPr>
            <w:r w:rsidRPr="009C592F">
              <w:rPr>
                <w:rFonts w:ascii="Cambria" w:hAnsi="Cambria"/>
                <w:sz w:val="24"/>
                <w:szCs w:val="24"/>
              </w:rPr>
              <w:t>Agree with the comment</w:t>
            </w:r>
            <w:r>
              <w:rPr>
                <w:rFonts w:ascii="Cambria" w:hAnsi="Cambria"/>
                <w:sz w:val="24"/>
                <w:szCs w:val="24"/>
              </w:rPr>
              <w:t>.</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9C592F" w:rsidRPr="009C592F" w:rsidRDefault="009C592F" w:rsidP="009C592F">
            <w:pPr>
              <w:spacing w:before="120" w:after="120"/>
              <w:ind w:hanging="20"/>
              <w:rPr>
                <w:rFonts w:ascii="Cambria" w:hAnsi="Cambria"/>
                <w:sz w:val="24"/>
                <w:szCs w:val="24"/>
              </w:rPr>
            </w:pPr>
            <w:r w:rsidRPr="009C592F">
              <w:rPr>
                <w:rFonts w:ascii="Cambria" w:hAnsi="Cambria"/>
                <w:sz w:val="24"/>
                <w:szCs w:val="24"/>
              </w:rPr>
              <w:t>Text modified as</w:t>
            </w:r>
          </w:p>
          <w:p w:rsidR="00393E6F" w:rsidRPr="00FC5D24" w:rsidRDefault="009C592F" w:rsidP="009C592F">
            <w:pPr>
              <w:spacing w:before="120" w:after="120"/>
              <w:ind w:hanging="20"/>
              <w:rPr>
                <w:rFonts w:ascii="Cambria" w:hAnsi="Cambria"/>
                <w:sz w:val="24"/>
                <w:szCs w:val="24"/>
              </w:rPr>
            </w:pPr>
            <w:r>
              <w:rPr>
                <w:rFonts w:ascii="Cambria" w:hAnsi="Cambria"/>
                <w:sz w:val="24"/>
                <w:szCs w:val="24"/>
              </w:rPr>
              <w:t>“</w:t>
            </w:r>
            <w:r w:rsidRPr="009C592F">
              <w:rPr>
                <w:rFonts w:ascii="Cambria" w:hAnsi="Cambria"/>
                <w:sz w:val="24"/>
                <w:szCs w:val="24"/>
              </w:rPr>
              <w:t>In Gurmukhi, syllables where /(ə)/ vowel follows a consonant, are not marked at the orthographic level. But native speakers know whether there is a syllable or not at the phonological level when they pronounce the word.</w:t>
            </w:r>
            <w:r>
              <w:rPr>
                <w:rFonts w:ascii="Cambria" w:hAnsi="Cambria"/>
                <w:sz w:val="24"/>
                <w:szCs w:val="24"/>
              </w:rPr>
              <w:t xml:space="preserve">” </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§5.3, “The definition is a combination of 2 rules”: Similar streamlined rules/patterns should be included in other scripts’ corresponding sections in their LGR proposals. Also, the “{CH}” part in the pattern is worth considering by authors of the other proposals.</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93E6F" w:rsidRPr="00FC5D24" w:rsidRDefault="009C592F" w:rsidP="00C4428F">
            <w:pPr>
              <w:spacing w:before="120" w:after="120"/>
              <w:rPr>
                <w:rFonts w:ascii="Cambria" w:hAnsi="Cambria"/>
                <w:sz w:val="24"/>
                <w:szCs w:val="24"/>
              </w:rPr>
            </w:pPr>
            <w:r w:rsidRPr="009C592F">
              <w:rPr>
                <w:rFonts w:ascii="Cambria" w:hAnsi="Cambria"/>
                <w:sz w:val="24"/>
                <w:szCs w:val="24"/>
              </w:rPr>
              <w:t xml:space="preserve">Agree with </w:t>
            </w:r>
            <w:r>
              <w:rPr>
                <w:rFonts w:ascii="Cambria" w:hAnsi="Cambria"/>
                <w:sz w:val="24"/>
                <w:szCs w:val="24"/>
              </w:rPr>
              <w:t xml:space="preserve">the </w:t>
            </w:r>
            <w:r w:rsidRPr="009C592F">
              <w:rPr>
                <w:rFonts w:ascii="Cambria" w:hAnsi="Cambria"/>
                <w:sz w:val="24"/>
                <w:szCs w:val="24"/>
              </w:rPr>
              <w:t>comment</w:t>
            </w:r>
            <w:r>
              <w:rPr>
                <w:rFonts w:ascii="Cambria" w:hAnsi="Cambria"/>
                <w:sz w:val="24"/>
                <w:szCs w:val="24"/>
              </w:rPr>
              <w:t>.</w:t>
            </w:r>
          </w:p>
        </w:tc>
      </w:tr>
      <w:tr w:rsidR="00393E6F" w:rsidRPr="00FC5D24" w:rsidTr="00C4428F">
        <w:tc>
          <w:tcPr>
            <w:tcW w:w="1525" w:type="dxa"/>
            <w:gridSpan w:val="2"/>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93E6F" w:rsidRPr="00FC5D24" w:rsidRDefault="009C592F" w:rsidP="00C4428F">
            <w:pPr>
              <w:spacing w:before="120" w:after="120"/>
              <w:ind w:hanging="20"/>
              <w:rPr>
                <w:rFonts w:ascii="Cambria" w:hAnsi="Cambria"/>
                <w:sz w:val="24"/>
                <w:szCs w:val="24"/>
              </w:rPr>
            </w:pPr>
            <w:r w:rsidRPr="00FC5D24">
              <w:rPr>
                <w:rFonts w:ascii="Cambria" w:hAnsi="Cambria"/>
                <w:bCs/>
                <w:sz w:val="24"/>
                <w:szCs w:val="24"/>
              </w:rPr>
              <w:t>No action required.</w:t>
            </w:r>
          </w:p>
        </w:tc>
      </w:tr>
      <w:tr w:rsidR="00393E6F" w:rsidRPr="00FC5D24" w:rsidTr="00C4428F">
        <w:tc>
          <w:tcPr>
            <w:tcW w:w="1525" w:type="dxa"/>
            <w:gridSpan w:val="2"/>
            <w:shd w:val="clear" w:color="auto" w:fill="D9D9D9" w:themeFill="background1" w:themeFillShade="D9"/>
          </w:tcPr>
          <w:p w:rsidR="00393E6F" w:rsidRPr="00FC5D24" w:rsidRDefault="00393E6F" w:rsidP="00C4428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93E6F" w:rsidRPr="00FC5D24" w:rsidRDefault="009C592F" w:rsidP="00C4428F">
            <w:pPr>
              <w:spacing w:before="120" w:after="120"/>
              <w:rPr>
                <w:rFonts w:ascii="Cambria" w:hAnsi="Cambria"/>
                <w:bCs/>
                <w:sz w:val="24"/>
                <w:szCs w:val="24"/>
              </w:rPr>
            </w:pPr>
            <w:r w:rsidRPr="009C592F">
              <w:rPr>
                <w:rFonts w:ascii="Cambria" w:hAnsi="Cambria"/>
                <w:bCs/>
                <w:sz w:val="24"/>
                <w:szCs w:val="24"/>
              </w:rPr>
              <w:t>§5.3, 3rd table, row 2, “Zero or one Consonant + Virama/Addak sequence followed by consonant is a syllable”: `CA` is a preceding orthographic syllable and is not relevant to this rule. The rule above the table is not even consistent with the original introduction.</w:t>
            </w:r>
          </w:p>
        </w:tc>
      </w:tr>
      <w:tr w:rsidR="009C592F" w:rsidRPr="00FC5D24" w:rsidTr="00C4428F">
        <w:tc>
          <w:tcPr>
            <w:tcW w:w="1525" w:type="dxa"/>
            <w:gridSpan w:val="2"/>
          </w:tcPr>
          <w:p w:rsidR="009C592F" w:rsidRPr="00FC5D24" w:rsidRDefault="009C592F" w:rsidP="009C592F">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9C592F" w:rsidRPr="00FC5D24" w:rsidRDefault="009C592F" w:rsidP="009C592F">
            <w:pPr>
              <w:spacing w:before="120" w:after="120"/>
              <w:rPr>
                <w:rFonts w:ascii="Cambria" w:hAnsi="Cambria"/>
                <w:sz w:val="24"/>
                <w:szCs w:val="24"/>
              </w:rPr>
            </w:pPr>
            <w:r w:rsidRPr="009C592F">
              <w:rPr>
                <w:rFonts w:ascii="Cambria" w:hAnsi="Cambria"/>
                <w:sz w:val="24"/>
                <w:szCs w:val="24"/>
              </w:rPr>
              <w:t xml:space="preserve">Agree with </w:t>
            </w:r>
            <w:r>
              <w:rPr>
                <w:rFonts w:ascii="Cambria" w:hAnsi="Cambria"/>
                <w:sz w:val="24"/>
                <w:szCs w:val="24"/>
              </w:rPr>
              <w:t xml:space="preserve">the </w:t>
            </w:r>
            <w:r w:rsidRPr="009C592F">
              <w:rPr>
                <w:rFonts w:ascii="Cambria" w:hAnsi="Cambria"/>
                <w:sz w:val="24"/>
                <w:szCs w:val="24"/>
              </w:rPr>
              <w:t>comment</w:t>
            </w:r>
            <w:r>
              <w:rPr>
                <w:rFonts w:ascii="Cambria" w:hAnsi="Cambria"/>
                <w:sz w:val="24"/>
                <w:szCs w:val="24"/>
              </w:rPr>
              <w:t>.</w:t>
            </w:r>
          </w:p>
        </w:tc>
      </w:tr>
      <w:tr w:rsidR="009C592F" w:rsidRPr="00FC5D24" w:rsidTr="00C4428F">
        <w:tc>
          <w:tcPr>
            <w:tcW w:w="1525" w:type="dxa"/>
            <w:gridSpan w:val="2"/>
          </w:tcPr>
          <w:p w:rsidR="009C592F" w:rsidRPr="00FC5D24" w:rsidRDefault="009C592F" w:rsidP="009C592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9C592F" w:rsidRPr="00FC5D24" w:rsidRDefault="009C592F" w:rsidP="009C592F">
            <w:pPr>
              <w:spacing w:before="120" w:after="120"/>
              <w:ind w:hanging="20"/>
              <w:rPr>
                <w:rFonts w:ascii="Cambria" w:hAnsi="Cambria"/>
                <w:sz w:val="24"/>
                <w:szCs w:val="24"/>
              </w:rPr>
            </w:pPr>
            <w:r w:rsidRPr="009C592F">
              <w:rPr>
                <w:rFonts w:ascii="Cambria" w:hAnsi="Cambria"/>
                <w:sz w:val="24"/>
                <w:szCs w:val="24"/>
              </w:rPr>
              <w:t>Rephrased the generation rules for Gurmukhi syllable</w:t>
            </w:r>
          </w:p>
        </w:tc>
      </w:tr>
      <w:tr w:rsidR="009C592F" w:rsidRPr="00FC5D24" w:rsidTr="00C4428F">
        <w:tc>
          <w:tcPr>
            <w:tcW w:w="1525" w:type="dxa"/>
            <w:gridSpan w:val="2"/>
            <w:shd w:val="clear" w:color="auto" w:fill="D9D9D9" w:themeFill="background1" w:themeFillShade="D9"/>
          </w:tcPr>
          <w:p w:rsidR="009C592F" w:rsidRPr="00FC5D24" w:rsidRDefault="009C592F" w:rsidP="009C592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9C592F" w:rsidRPr="00FC5D24" w:rsidRDefault="009C592F" w:rsidP="009C592F">
            <w:pPr>
              <w:spacing w:before="120" w:after="120"/>
              <w:rPr>
                <w:rFonts w:ascii="Cambria" w:hAnsi="Cambria"/>
                <w:bCs/>
                <w:sz w:val="24"/>
                <w:szCs w:val="24"/>
              </w:rPr>
            </w:pPr>
            <w:r w:rsidRPr="009C592F">
              <w:rPr>
                <w:rFonts w:ascii="Cambria" w:hAnsi="Cambria"/>
                <w:bCs/>
                <w:sz w:val="24"/>
                <w:szCs w:val="24"/>
              </w:rPr>
              <w:t xml:space="preserve">§5.3, “Examples of combination of the rules”, “2. </w:t>
            </w:r>
            <w:r w:rsidRPr="009C592F">
              <w:rPr>
                <w:rFonts w:ascii="Cambria" w:hAnsi="Cambria" w:cs="Raavi" w:hint="cs"/>
                <w:b/>
                <w:sz w:val="24"/>
                <w:szCs w:val="24"/>
                <w:cs/>
                <w:lang w:bidi="pa-IN"/>
              </w:rPr>
              <w:t>ਪਿਰੰਦਾ</w:t>
            </w:r>
            <w:r w:rsidRPr="009C592F">
              <w:rPr>
                <w:rFonts w:ascii="Cambria" w:hAnsi="Cambria" w:cs="Raavi"/>
                <w:bCs/>
                <w:sz w:val="24"/>
                <w:szCs w:val="24"/>
                <w:cs/>
                <w:lang w:bidi="pa-IN"/>
              </w:rPr>
              <w:t xml:space="preserve"> (</w:t>
            </w:r>
            <w:r w:rsidRPr="009C592F">
              <w:rPr>
                <w:rFonts w:ascii="Cambria" w:hAnsi="Cambria"/>
                <w:bCs/>
                <w:sz w:val="24"/>
                <w:szCs w:val="24"/>
              </w:rPr>
              <w:t xml:space="preserve">parindā)”: The authors keep mixing up phonetic strucutres and written structures. There’s no V (already defined as independent vowel letters) in this word. It’s CCMDCM. Same problem in “3. </w:t>
            </w:r>
            <w:r w:rsidRPr="009C592F">
              <w:rPr>
                <w:rFonts w:ascii="Cambria" w:hAnsi="Cambria" w:cs="Raavi" w:hint="cs"/>
                <w:b/>
                <w:sz w:val="24"/>
                <w:szCs w:val="24"/>
                <w:cs/>
                <w:lang w:bidi="pa-IN"/>
              </w:rPr>
              <w:t>ਅੰਦਰ</w:t>
            </w:r>
            <w:r w:rsidRPr="009C592F">
              <w:rPr>
                <w:rFonts w:ascii="Cambria" w:hAnsi="Cambria" w:cs="Raavi"/>
                <w:bCs/>
                <w:sz w:val="24"/>
                <w:szCs w:val="24"/>
                <w:cs/>
                <w:lang w:bidi="pa-IN"/>
              </w:rPr>
              <w:t xml:space="preserve"> (</w:t>
            </w:r>
            <w:r w:rsidRPr="009C592F">
              <w:rPr>
                <w:rFonts w:ascii="Cambria" w:hAnsi="Cambria"/>
                <w:bCs/>
                <w:sz w:val="24"/>
                <w:szCs w:val="24"/>
              </w:rPr>
              <w:t>andar)”: it is VDCC, what are “Vm” and “CvC”?!</w:t>
            </w:r>
          </w:p>
        </w:tc>
      </w:tr>
      <w:tr w:rsidR="009C592F" w:rsidRPr="00FC5D24" w:rsidTr="00C4428F">
        <w:tc>
          <w:tcPr>
            <w:tcW w:w="1525" w:type="dxa"/>
            <w:gridSpan w:val="2"/>
          </w:tcPr>
          <w:p w:rsidR="009C592F" w:rsidRPr="00FC5D24" w:rsidRDefault="009C592F" w:rsidP="009C592F">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9C592F" w:rsidRPr="00FC5D24" w:rsidRDefault="009C592F" w:rsidP="009C592F">
            <w:pPr>
              <w:spacing w:before="120" w:after="120"/>
              <w:rPr>
                <w:rFonts w:ascii="Cambria" w:hAnsi="Cambria"/>
                <w:sz w:val="24"/>
                <w:szCs w:val="24"/>
              </w:rPr>
            </w:pPr>
            <w:r w:rsidRPr="009C592F">
              <w:rPr>
                <w:rFonts w:ascii="Cambria" w:hAnsi="Cambria"/>
                <w:sz w:val="24"/>
                <w:szCs w:val="24"/>
              </w:rPr>
              <w:t xml:space="preserve">Agree with </w:t>
            </w:r>
            <w:r>
              <w:rPr>
                <w:rFonts w:ascii="Cambria" w:hAnsi="Cambria"/>
                <w:sz w:val="24"/>
                <w:szCs w:val="24"/>
              </w:rPr>
              <w:t xml:space="preserve">the </w:t>
            </w:r>
            <w:r w:rsidRPr="009C592F">
              <w:rPr>
                <w:rFonts w:ascii="Cambria" w:hAnsi="Cambria"/>
                <w:sz w:val="24"/>
                <w:szCs w:val="24"/>
              </w:rPr>
              <w:t>comment</w:t>
            </w:r>
            <w:r>
              <w:rPr>
                <w:rFonts w:ascii="Cambria" w:hAnsi="Cambria"/>
                <w:sz w:val="24"/>
                <w:szCs w:val="24"/>
              </w:rPr>
              <w:t>.</w:t>
            </w:r>
          </w:p>
        </w:tc>
      </w:tr>
      <w:tr w:rsidR="009C592F" w:rsidRPr="00FC5D24" w:rsidTr="00C4428F">
        <w:tc>
          <w:tcPr>
            <w:tcW w:w="1525" w:type="dxa"/>
            <w:gridSpan w:val="2"/>
          </w:tcPr>
          <w:p w:rsidR="009C592F" w:rsidRPr="00FC5D24" w:rsidRDefault="009C592F" w:rsidP="009C592F">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9C592F" w:rsidRPr="00FC5D24" w:rsidRDefault="009C592F" w:rsidP="009C592F">
            <w:pPr>
              <w:spacing w:before="120" w:after="120"/>
              <w:ind w:hanging="20"/>
              <w:rPr>
                <w:rFonts w:ascii="Cambria" w:hAnsi="Cambria"/>
                <w:sz w:val="24"/>
                <w:szCs w:val="24"/>
              </w:rPr>
            </w:pPr>
            <w:r w:rsidRPr="009C592F">
              <w:rPr>
                <w:rFonts w:ascii="Cambria" w:hAnsi="Cambria"/>
                <w:sz w:val="24"/>
                <w:szCs w:val="24"/>
              </w:rPr>
              <w:t>Rephrased the generation rules for Gurmukhi syllable</w:t>
            </w:r>
          </w:p>
        </w:tc>
      </w:tr>
      <w:tr w:rsidR="009C592F" w:rsidRPr="00FC5D24" w:rsidTr="00C4428F">
        <w:tc>
          <w:tcPr>
            <w:tcW w:w="1525" w:type="dxa"/>
            <w:gridSpan w:val="2"/>
            <w:shd w:val="clear" w:color="auto" w:fill="D9D9D9" w:themeFill="background1" w:themeFillShade="D9"/>
          </w:tcPr>
          <w:p w:rsidR="009C592F" w:rsidRPr="00FC5D24" w:rsidRDefault="009C592F" w:rsidP="009C592F">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9C592F" w:rsidRPr="00FC5D24" w:rsidRDefault="009C592F" w:rsidP="009C592F">
            <w:pPr>
              <w:spacing w:before="120" w:after="120"/>
              <w:rPr>
                <w:rFonts w:ascii="Cambria" w:hAnsi="Cambria"/>
                <w:bCs/>
                <w:sz w:val="24"/>
                <w:szCs w:val="24"/>
              </w:rPr>
            </w:pPr>
            <w:r w:rsidRPr="009C592F">
              <w:rPr>
                <w:rFonts w:ascii="Cambria" w:hAnsi="Cambria"/>
                <w:bCs/>
                <w:sz w:val="24"/>
                <w:szCs w:val="24"/>
              </w:rPr>
              <w:t>§7: A comprehensible pattern for other reviewers to consider: `[ C[N]{HC}[M] | V ] [A|B|D]`</w:t>
            </w:r>
          </w:p>
        </w:tc>
      </w:tr>
      <w:tr w:rsidR="00B96622" w:rsidRPr="00FC5D24" w:rsidTr="00C4428F">
        <w:tc>
          <w:tcPr>
            <w:tcW w:w="1525" w:type="dxa"/>
            <w:gridSpan w:val="2"/>
          </w:tcPr>
          <w:p w:rsidR="00B96622" w:rsidRPr="00FC5D24" w:rsidRDefault="00B96622" w:rsidP="00B96622">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B96622" w:rsidRPr="00FC5D24" w:rsidRDefault="00B96622" w:rsidP="00B96622">
            <w:pPr>
              <w:spacing w:before="120" w:after="120"/>
              <w:rPr>
                <w:rFonts w:ascii="Cambria" w:hAnsi="Cambria"/>
                <w:sz w:val="24"/>
                <w:szCs w:val="24"/>
              </w:rPr>
            </w:pPr>
            <w:r w:rsidRPr="00393E6F">
              <w:rPr>
                <w:rFonts w:ascii="Cambria" w:hAnsi="Cambria"/>
                <w:sz w:val="24"/>
                <w:szCs w:val="24"/>
              </w:rPr>
              <w:t>The Authors of this document are well versed with the ISCII standard and the C-DAC GIST IDN Policy documents from where this comprehensible pattern is taken and suggested. The Section 7 is meant to be simplified version of the same with additional bounds that the LGR procedure puts. The rules given in Section 7 have been specifically made simple to be “comprehensible” even to a non-technical user. It is unfortunate that the commenter could not “comprehend” the same.</w:t>
            </w:r>
          </w:p>
        </w:tc>
      </w:tr>
      <w:tr w:rsidR="00B96622" w:rsidRPr="00FC5D24" w:rsidTr="00C4428F">
        <w:tc>
          <w:tcPr>
            <w:tcW w:w="1525" w:type="dxa"/>
            <w:gridSpan w:val="2"/>
          </w:tcPr>
          <w:p w:rsidR="00B96622" w:rsidRPr="00FC5D24" w:rsidRDefault="00B96622" w:rsidP="00B96622">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B96622" w:rsidRPr="00FC5D24" w:rsidRDefault="00B96622" w:rsidP="00B96622">
            <w:pPr>
              <w:spacing w:before="120" w:after="120"/>
              <w:ind w:hanging="20"/>
              <w:rPr>
                <w:rFonts w:ascii="Cambria" w:hAnsi="Cambria"/>
                <w:sz w:val="24"/>
                <w:szCs w:val="24"/>
              </w:rPr>
            </w:pPr>
            <w:r w:rsidRPr="00FC5D24">
              <w:rPr>
                <w:rFonts w:ascii="Cambria" w:hAnsi="Cambria"/>
                <w:bCs/>
                <w:sz w:val="24"/>
                <w:szCs w:val="24"/>
              </w:rPr>
              <w:t>No action required.</w:t>
            </w:r>
          </w:p>
        </w:tc>
      </w:tr>
      <w:tr w:rsidR="00B96622" w:rsidRPr="00FC5D24" w:rsidTr="00C4428F">
        <w:tc>
          <w:tcPr>
            <w:tcW w:w="1525" w:type="dxa"/>
            <w:gridSpan w:val="2"/>
            <w:shd w:val="clear" w:color="auto" w:fill="D9D9D9" w:themeFill="background1" w:themeFillShade="D9"/>
          </w:tcPr>
          <w:p w:rsidR="00B96622" w:rsidRPr="00FC5D24" w:rsidRDefault="00B96622" w:rsidP="00B96622">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B96622" w:rsidRPr="00FC5D24" w:rsidRDefault="00B96622" w:rsidP="00B96622">
            <w:pPr>
              <w:rPr>
                <w:rFonts w:ascii="Cambria" w:hAnsi="Cambria"/>
                <w:bCs/>
                <w:sz w:val="24"/>
                <w:szCs w:val="24"/>
              </w:rPr>
            </w:pPr>
            <w:r w:rsidRPr="009C592F">
              <w:rPr>
                <w:rFonts w:ascii="Cambria" w:hAnsi="Cambria"/>
                <w:bCs/>
                <w:sz w:val="24"/>
                <w:szCs w:val="24"/>
              </w:rPr>
              <w:t xml:space="preserve">§7.6: Probably too restrictive as this is about spelling conventions (note </w:t>
            </w:r>
            <w:r w:rsidRPr="009C592F">
              <w:rPr>
                <w:rFonts w:ascii="Cambria" w:hAnsi="Cambria" w:cs="Raavi" w:hint="cs"/>
                <w:b/>
                <w:sz w:val="24"/>
                <w:szCs w:val="24"/>
                <w:cs/>
                <w:lang w:bidi="pa-IN"/>
              </w:rPr>
              <w:t>ਐ</w:t>
            </w:r>
            <w:r w:rsidRPr="009C592F">
              <w:rPr>
                <w:rFonts w:ascii="Cambria" w:hAnsi="Cambria" w:cs="Raavi"/>
                <w:bCs/>
                <w:sz w:val="24"/>
                <w:szCs w:val="24"/>
                <w:cs/>
                <w:lang w:bidi="pa-IN"/>
              </w:rPr>
              <w:t xml:space="preserve"> </w:t>
            </w:r>
            <w:r w:rsidRPr="009C592F">
              <w:rPr>
                <w:rFonts w:ascii="Cambria" w:hAnsi="Cambria"/>
                <w:bCs/>
                <w:sz w:val="24"/>
                <w:szCs w:val="24"/>
              </w:rPr>
              <w:t>and</w:t>
            </w:r>
            <w:r w:rsidRPr="009C592F">
              <w:rPr>
                <w:rFonts w:ascii="Cambria" w:hAnsi="Cambria" w:cs="Raavi"/>
                <w:bCs/>
                <w:sz w:val="24"/>
                <w:szCs w:val="24"/>
                <w:cs/>
                <w:lang w:bidi="pa-IN"/>
              </w:rPr>
              <w:t xml:space="preserve"> </w:t>
            </w:r>
            <w:r w:rsidRPr="009C592F">
              <w:rPr>
                <w:rFonts w:ascii="Cambria" w:hAnsi="Cambria" w:cs="Raavi"/>
                <w:b/>
                <w:sz w:val="24"/>
                <w:szCs w:val="24"/>
                <w:cs/>
                <w:lang w:bidi="pa-IN"/>
              </w:rPr>
              <w:t xml:space="preserve">ੈ </w:t>
            </w:r>
            <w:r w:rsidRPr="009C592F">
              <w:rPr>
                <w:rFonts w:ascii="Cambria" w:hAnsi="Cambria"/>
                <w:bCs/>
                <w:sz w:val="24"/>
                <w:szCs w:val="24"/>
              </w:rPr>
              <w:t>are already special cases, and there can be more). It’s not future-proof to limit the usage when there’re no confusability issues.</w:t>
            </w:r>
          </w:p>
        </w:tc>
      </w:tr>
      <w:tr w:rsidR="00B96622" w:rsidRPr="00FC5D24" w:rsidTr="00C4428F">
        <w:tc>
          <w:tcPr>
            <w:tcW w:w="1525" w:type="dxa"/>
            <w:gridSpan w:val="2"/>
          </w:tcPr>
          <w:p w:rsidR="00B96622" w:rsidRPr="00FC5D24" w:rsidRDefault="00B96622" w:rsidP="00B96622">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B96622" w:rsidRPr="00FC5D24" w:rsidRDefault="00B96622" w:rsidP="00B96622">
            <w:pPr>
              <w:spacing w:before="120" w:after="120"/>
              <w:rPr>
                <w:rFonts w:ascii="Cambria" w:hAnsi="Cambria"/>
                <w:sz w:val="24"/>
                <w:szCs w:val="24"/>
              </w:rPr>
            </w:pPr>
            <w:r w:rsidRPr="009C592F">
              <w:rPr>
                <w:rFonts w:ascii="Cambria" w:hAnsi="Cambria"/>
                <w:sz w:val="24"/>
                <w:szCs w:val="24"/>
              </w:rPr>
              <w:t>We are following the Punjabi Grammar Rules, otherwise all kind of illegal combinations can come up, such addak followed aby another addak, bindi, tippi etc. Other illegal combinations such as addak following long vowels may also be formed. To avoid such illegal combinations its necessary to be restrictive.</w:t>
            </w:r>
          </w:p>
        </w:tc>
      </w:tr>
      <w:tr w:rsidR="00B96622" w:rsidRPr="00FC5D24" w:rsidTr="00C4428F">
        <w:tc>
          <w:tcPr>
            <w:tcW w:w="1525" w:type="dxa"/>
            <w:gridSpan w:val="2"/>
          </w:tcPr>
          <w:p w:rsidR="00B96622" w:rsidRPr="00FC5D24" w:rsidRDefault="00B96622" w:rsidP="00B96622">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B96622" w:rsidRPr="00FC5D24" w:rsidRDefault="00B96622" w:rsidP="00B96622">
            <w:pPr>
              <w:spacing w:before="120" w:after="120"/>
              <w:ind w:hanging="20"/>
              <w:rPr>
                <w:rFonts w:ascii="Cambria" w:hAnsi="Cambria"/>
                <w:sz w:val="24"/>
                <w:szCs w:val="24"/>
              </w:rPr>
            </w:pPr>
            <w:r w:rsidRPr="00FC5D24">
              <w:rPr>
                <w:rFonts w:ascii="Cambria" w:hAnsi="Cambria"/>
                <w:bCs/>
                <w:sz w:val="24"/>
                <w:szCs w:val="24"/>
              </w:rPr>
              <w:t>No action required.</w:t>
            </w:r>
          </w:p>
        </w:tc>
      </w:tr>
    </w:tbl>
    <w:p w:rsidR="00E91960" w:rsidRPr="00FC5D24" w:rsidRDefault="00E91960">
      <w:pPr>
        <w:rPr>
          <w:rFonts w:ascii="Cambria" w:hAnsi="Cambria"/>
        </w:rPr>
      </w:pPr>
    </w:p>
    <w:sectPr w:rsidR="00E91960" w:rsidRPr="00FC5D2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791" w:rsidRDefault="00890791" w:rsidP="00755CAB">
      <w:pPr>
        <w:spacing w:line="240" w:lineRule="auto"/>
      </w:pPr>
      <w:r>
        <w:separator/>
      </w:r>
    </w:p>
  </w:endnote>
  <w:endnote w:type="continuationSeparator" w:id="0">
    <w:p w:rsidR="00890791" w:rsidRDefault="00890791"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Raavi">
    <w:panose1 w:val="020B0604020202020204"/>
    <w:charset w:val="00"/>
    <w:family w:val="swiss"/>
    <w:pitch w:val="variable"/>
    <w:sig w:usb0="0002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3B" w:rsidRDefault="0003773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03773B" w:rsidRDefault="0003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791" w:rsidRDefault="00890791" w:rsidP="00755CAB">
      <w:pPr>
        <w:spacing w:line="240" w:lineRule="auto"/>
      </w:pPr>
      <w:r>
        <w:separator/>
      </w:r>
    </w:p>
  </w:footnote>
  <w:footnote w:type="continuationSeparator" w:id="0">
    <w:p w:rsidR="00890791" w:rsidRDefault="00890791" w:rsidP="00755C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3773B"/>
    <w:rsid w:val="000D2369"/>
    <w:rsid w:val="00106CE6"/>
    <w:rsid w:val="00274A09"/>
    <w:rsid w:val="003226C4"/>
    <w:rsid w:val="00393E6F"/>
    <w:rsid w:val="00546CD5"/>
    <w:rsid w:val="005919DE"/>
    <w:rsid w:val="005D4877"/>
    <w:rsid w:val="005D59D8"/>
    <w:rsid w:val="005F7382"/>
    <w:rsid w:val="0064682E"/>
    <w:rsid w:val="00722B96"/>
    <w:rsid w:val="00755CAB"/>
    <w:rsid w:val="007C5045"/>
    <w:rsid w:val="00890791"/>
    <w:rsid w:val="009B00C2"/>
    <w:rsid w:val="009C592F"/>
    <w:rsid w:val="00A60B5F"/>
    <w:rsid w:val="00A7113D"/>
    <w:rsid w:val="00A91444"/>
    <w:rsid w:val="00AE234F"/>
    <w:rsid w:val="00B13E33"/>
    <w:rsid w:val="00B6366B"/>
    <w:rsid w:val="00B96622"/>
    <w:rsid w:val="00C035B1"/>
    <w:rsid w:val="00C954C5"/>
    <w:rsid w:val="00E13A47"/>
    <w:rsid w:val="00E3182C"/>
    <w:rsid w:val="00E91960"/>
    <w:rsid w:val="00EC431E"/>
    <w:rsid w:val="00ED31A9"/>
    <w:rsid w:val="00EF6E57"/>
    <w:rsid w:val="00FC5D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93E5"/>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devanagari-gurmukhi-gujarati-scripts-lgr-2018-07-27-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ann.org/en/system/files/files/report-comments-devanagari-gurmukhi-gujarati-scripts-lgr-20oct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71A0-A8CE-6F43-A08A-BD1CA7C3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9</cp:revision>
  <dcterms:created xsi:type="dcterms:W3CDTF">2019-06-25T18:51:00Z</dcterms:created>
  <dcterms:modified xsi:type="dcterms:W3CDTF">2019-06-26T18:14:00Z</dcterms:modified>
</cp:coreProperties>
</file>