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93" w:rsidRDefault="00504AAC" w:rsidP="00504AAC">
      <w:pPr>
        <w:pStyle w:val="Title"/>
      </w:pPr>
      <w:r>
        <w:t>IP Review of Bengali (</w:t>
      </w:r>
      <w:proofErr w:type="spellStart"/>
      <w:r>
        <w:t>Bangla</w:t>
      </w:r>
      <w:proofErr w:type="spellEnd"/>
      <w:r>
        <w:t>) LGR Draft</w:t>
      </w:r>
    </w:p>
    <w:p w:rsidR="00504AAC" w:rsidRDefault="00504AAC" w:rsidP="00504AAC">
      <w:r>
        <w:t>DATE: October 2</w:t>
      </w:r>
      <w:r w:rsidR="00FD44D1">
        <w:t>4</w:t>
      </w:r>
      <w:r>
        <w:t>, 2019</w:t>
      </w:r>
    </w:p>
    <w:p w:rsidR="00504AAC" w:rsidRDefault="00504AAC" w:rsidP="00504AAC">
      <w:r>
        <w:t xml:space="preserve">VERSION reviewed:  </w:t>
      </w:r>
      <w:proofErr w:type="gramStart"/>
      <w:r w:rsidR="00A1785F">
        <w:t>15oct19</w:t>
      </w:r>
      <w:proofErr w:type="gramEnd"/>
      <w:r w:rsidR="00A1785F">
        <w:t>-version4-4 (</w:t>
      </w:r>
      <w:r w:rsidRPr="00504AAC">
        <w:t>xml</w:t>
      </w:r>
      <w:r w:rsidR="00A1785F">
        <w:t xml:space="preserve"> and supporting document)</w:t>
      </w:r>
    </w:p>
    <w:p w:rsidR="00504AAC" w:rsidRDefault="00504AAC" w:rsidP="00504AAC">
      <w:pPr>
        <w:pStyle w:val="Heading1"/>
      </w:pPr>
      <w:r>
        <w:t>Overview</w:t>
      </w:r>
    </w:p>
    <w:p w:rsidR="00A1785F" w:rsidRPr="00A1785F" w:rsidRDefault="00A1785F" w:rsidP="00A1785F">
      <w:r>
        <w:t>The proposal appears to be in good shape. However, the IP has not completed its full suite of tests; until then, this conclusion has to remain tentative.</w:t>
      </w:r>
      <w:r w:rsidRPr="00A1785F">
        <w:t xml:space="preserve"> While there are quite a few detail comments, none of them affect the core of the proposal; they are largely editorial matters that </w:t>
      </w:r>
      <w:r w:rsidR="000C7CA8">
        <w:t xml:space="preserve">it </w:t>
      </w:r>
      <w:r w:rsidRPr="00A1785F">
        <w:t xml:space="preserve">should be possible to address quickly. If that is done, </w:t>
      </w:r>
      <w:r>
        <w:t xml:space="preserve">and further testing doesn’t identify any hidden technical issues, </w:t>
      </w:r>
      <w:r w:rsidRPr="00A1785F">
        <w:t>the LGR proposal could well be ready to meet the projected timeline for LGR-4.</w:t>
      </w:r>
    </w:p>
    <w:p w:rsidR="00A1785F" w:rsidRPr="00A1785F" w:rsidRDefault="000C7CA8" w:rsidP="00A1785F">
      <w:r>
        <w:t>Because of this, the review includes detailed comments appropriate for a late-stage draft.</w:t>
      </w:r>
    </w:p>
    <w:p w:rsidR="00504AAC" w:rsidRDefault="00504AAC" w:rsidP="00504AAC">
      <w:pPr>
        <w:pStyle w:val="Heading1"/>
      </w:pPr>
      <w:r>
        <w:t>Comments</w:t>
      </w:r>
    </w:p>
    <w:p w:rsidR="00504AAC" w:rsidRPr="00504AAC" w:rsidRDefault="00504AAC" w:rsidP="00504AAC">
      <w:r>
        <w:t>The following summarize various observations made during the review</w:t>
      </w:r>
      <w:r w:rsidR="009721A0">
        <w:t xml:space="preserve">; </w:t>
      </w:r>
      <w:r>
        <w:t>any</w:t>
      </w:r>
      <w:r w:rsidR="009721A0">
        <w:t xml:space="preserve"> suggestions or recommendations derived from these observations are called out explicitly.</w:t>
      </w:r>
      <w:r w:rsidR="000C7CA8">
        <w:t xml:space="preserve"> In no particular order:</w:t>
      </w:r>
    </w:p>
    <w:p w:rsidR="00504AAC" w:rsidRDefault="009721A0" w:rsidP="00504AAC">
      <w:r>
        <w:t>(1) I</w:t>
      </w:r>
      <w:r w:rsidR="00504AAC" w:rsidRPr="00504AAC">
        <w:t>n the table of repertoire elements</w:t>
      </w:r>
      <w:r w:rsidR="00504AAC">
        <w:t xml:space="preserve"> (Table 8)</w:t>
      </w:r>
      <w:r w:rsidR="00504AAC" w:rsidRPr="00504AAC">
        <w:t>, the sequences are not numbered. (They appear as unnumbered entries).</w:t>
      </w:r>
    </w:p>
    <w:p w:rsidR="009721A0" w:rsidRPr="00504AAC" w:rsidRDefault="009721A0" w:rsidP="00504AAC">
      <w:r w:rsidRPr="009721A0">
        <w:rPr>
          <w:b/>
          <w:bCs/>
        </w:rPr>
        <w:t>Recommendation:</w:t>
      </w:r>
      <w:r>
        <w:t xml:space="preserve"> please number all entries</w:t>
      </w:r>
      <w:r w:rsidR="00302637">
        <w:t xml:space="preserve"> in table 8</w:t>
      </w:r>
    </w:p>
    <w:p w:rsidR="00504AAC" w:rsidRDefault="00504AAC" w:rsidP="00504AAC">
      <w:r w:rsidRPr="00504AAC">
        <w:t>(2) The Unicode name</w:t>
      </w:r>
      <w:r>
        <w:t xml:space="preserve"> for these sequences</w:t>
      </w:r>
      <w:r w:rsidRPr="00504AAC">
        <w:t xml:space="preserve"> given</w:t>
      </w:r>
      <w:r w:rsidR="00302637">
        <w:t xml:space="preserve"> in table 8</w:t>
      </w:r>
      <w:r w:rsidRPr="00504AAC">
        <w:t xml:space="preserve"> is "Normalized Form of...&lt;Unicode Name&gt;". That's not something we can do in the HTML format </w:t>
      </w:r>
      <w:r>
        <w:t xml:space="preserve">for publishing the </w:t>
      </w:r>
      <w:r w:rsidR="00A1785F">
        <w:t>LGR</w:t>
      </w:r>
      <w:r>
        <w:t xml:space="preserve"> – </w:t>
      </w:r>
      <w:r w:rsidR="00A1785F">
        <w:t>in that format the</w:t>
      </w:r>
      <w:r>
        <w:t xml:space="preserve"> column</w:t>
      </w:r>
      <w:r w:rsidR="00A1785F">
        <w:t xml:space="preserve"> for Name</w:t>
      </w:r>
      <w:r>
        <w:t xml:space="preserve"> is programmatically based on Unicode character names. However, for the supporting document </w:t>
      </w:r>
      <w:r w:rsidR="00302637">
        <w:t>things are</w:t>
      </w:r>
      <w:r>
        <w:t xml:space="preserve"> fine</w:t>
      </w:r>
      <w:r w:rsidR="00A1785F">
        <w:t xml:space="preserve"> as they are</w:t>
      </w:r>
      <w:r>
        <w:t>.</w:t>
      </w:r>
    </w:p>
    <w:p w:rsidR="009721A0" w:rsidRPr="00504AAC" w:rsidRDefault="009721A0" w:rsidP="00504AAC">
      <w:r w:rsidRPr="009721A0">
        <w:rPr>
          <w:b/>
          <w:bCs/>
        </w:rPr>
        <w:t>Recommendation:</w:t>
      </w:r>
      <w:r>
        <w:t xml:space="preserve"> no change</w:t>
      </w:r>
    </w:p>
    <w:p w:rsidR="00504AAC" w:rsidRDefault="00504AAC" w:rsidP="00504AAC">
      <w:r w:rsidRPr="00504AAC">
        <w:t xml:space="preserve">(3) </w:t>
      </w:r>
      <w:r w:rsidR="009721A0">
        <w:t>There are</w:t>
      </w:r>
      <w:r w:rsidRPr="00504AAC">
        <w:t xml:space="preserve"> two four-member and three 2-member sequences </w:t>
      </w:r>
      <w:r w:rsidR="009721A0">
        <w:t>that override</w:t>
      </w:r>
      <w:r w:rsidRPr="00504AAC">
        <w:t xml:space="preserve"> WLE constraints </w:t>
      </w:r>
      <w:r w:rsidR="009721A0">
        <w:t>or extend</w:t>
      </w:r>
      <w:r w:rsidRPr="00504AAC">
        <w:t xml:space="preserve"> the repertoire respectively. The former set is documented for that purpose in the proposal, the latter set is not </w:t>
      </w:r>
      <w:r w:rsidR="00302637">
        <w:t xml:space="preserve">listed separately anywhere </w:t>
      </w:r>
      <w:r w:rsidRPr="00504AAC">
        <w:t>(it</w:t>
      </w:r>
      <w:r w:rsidR="009721A0">
        <w:t xml:space="preserve"> consists of</w:t>
      </w:r>
      <w:r w:rsidRPr="00504AAC">
        <w:t xml:space="preserve"> the three </w:t>
      </w:r>
      <w:r w:rsidR="009721A0">
        <w:t xml:space="preserve">NFC </w:t>
      </w:r>
      <w:r w:rsidRPr="00504AAC">
        <w:t>sequences containing Nukta which are shown in the table of repertoire). While the issue of Nukta and normalization is otherwise adequately addressed in 3.3.6 we do need some mention of it in the repe</w:t>
      </w:r>
      <w:r w:rsidR="009721A0">
        <w:t>rtoire section and in the XML description.</w:t>
      </w:r>
    </w:p>
    <w:p w:rsidR="009721A0" w:rsidRDefault="009721A0" w:rsidP="00504AAC">
      <w:r w:rsidRPr="009721A0">
        <w:rPr>
          <w:b/>
          <w:bCs/>
        </w:rPr>
        <w:t>Recommendation</w:t>
      </w:r>
      <w:r>
        <w:t>: document the fact that these sequences contain a code point that is not listed in isolation. For examples, see U+0931 for Devanagari or U+0E45 for Thai. For comparison, here is the language used in the Thai LGR:</w:t>
      </w:r>
    </w:p>
    <w:p w:rsidR="00504AAC" w:rsidRPr="00504AAC" w:rsidRDefault="009721A0" w:rsidP="009721A0">
      <w:pPr>
        <w:ind w:left="360" w:right="270"/>
      </w:pPr>
      <w:r>
        <w:lastRenderedPageBreak/>
        <w:t xml:space="preserve">“…The other two sequences were </w:t>
      </w:r>
      <w:r w:rsidRPr="009721A0">
        <w:t>defined to restrict U+0E45 (THAI CHARACTER LAKKHANGYAO</w:t>
      </w:r>
      <w:r w:rsidR="008C314D">
        <w:t>) from appearing in any context</w:t>
      </w:r>
      <w:r w:rsidRPr="009721A0">
        <w:t xml:space="preserve"> other than these sequences. Accordingly, while U+0E45 is not listed by </w:t>
      </w:r>
      <w:r>
        <w:t xml:space="preserve">itself it brings the total of </w:t>
      </w:r>
      <w:r w:rsidRPr="009721A0">
        <w:t>distinct code points to 69.</w:t>
      </w:r>
      <w:r>
        <w:t>”</w:t>
      </w:r>
    </w:p>
    <w:p w:rsidR="00504AAC" w:rsidRDefault="00504AAC" w:rsidP="00504AAC">
      <w:r w:rsidRPr="00504AAC">
        <w:t xml:space="preserve">(4) </w:t>
      </w:r>
      <w:r w:rsidR="00A1785F">
        <w:t xml:space="preserve">Apparently as a result of simplification of the WLE rules, </w:t>
      </w:r>
      <w:r w:rsidRPr="00504AAC">
        <w:t>the four classes C1, V1, M1 and CN</w:t>
      </w:r>
      <w:r w:rsidR="00A1785F">
        <w:t xml:space="preserve"> in the XML </w:t>
      </w:r>
      <w:r w:rsidRPr="00504AAC">
        <w:t xml:space="preserve">are unused and should be removed. The same applies to the </w:t>
      </w:r>
      <w:r w:rsidR="00A1785F">
        <w:t xml:space="preserve">corresponding </w:t>
      </w:r>
      <w:r w:rsidRPr="00504AAC">
        <w:t>tags. (</w:t>
      </w:r>
      <w:r w:rsidR="009721A0">
        <w:t>U</w:t>
      </w:r>
      <w:r w:rsidRPr="00504AAC">
        <w:t xml:space="preserve">nused tags </w:t>
      </w:r>
      <w:r w:rsidR="009721A0">
        <w:t xml:space="preserve">are normally retained only </w:t>
      </w:r>
      <w:r w:rsidRPr="00504AAC">
        <w:t>when they describe basic categories of code points, such as "Consonant", but not when they are limited subsets that only are meaningful in conjunction with specific WLE rules.</w:t>
      </w:r>
      <w:r w:rsidR="009721A0">
        <w:t>)</w:t>
      </w:r>
    </w:p>
    <w:p w:rsidR="00504AAC" w:rsidRPr="00504AAC" w:rsidRDefault="009721A0" w:rsidP="00504AAC">
      <w:r w:rsidRPr="009721A0">
        <w:rPr>
          <w:b/>
          <w:bCs/>
        </w:rPr>
        <w:t>Recommendation:</w:t>
      </w:r>
      <w:r>
        <w:t xml:space="preserve"> remove unused classes and tags. </w:t>
      </w:r>
      <w:r w:rsidR="006A7CF7">
        <w:t xml:space="preserve">Because C1 like C2 is defined in Section 7, perhaps retain C1, but then also mention both of them in the &lt;description&gt; </w:t>
      </w:r>
      <w:proofErr w:type="spellStart"/>
      <w:r w:rsidR="006A7CF7">
        <w:t>ans</w:t>
      </w:r>
      <w:proofErr w:type="spellEnd"/>
      <w:r w:rsidR="006A7CF7">
        <w:t xml:space="preserve"> well as making sure they are commented (see item(16)).</w:t>
      </w:r>
    </w:p>
    <w:p w:rsidR="00504AAC" w:rsidRDefault="009721A0" w:rsidP="00504AAC">
      <w:r>
        <w:t>(5) T</w:t>
      </w:r>
      <w:r w:rsidR="00504AAC" w:rsidRPr="00504AAC">
        <w:t xml:space="preserve">he comment for the definition of rule "P" should be changed to explain what "P" </w:t>
      </w:r>
      <w:proofErr w:type="gramStart"/>
      <w:r w:rsidR="00504AAC" w:rsidRPr="00504AAC">
        <w:t>covers,</w:t>
      </w:r>
      <w:proofErr w:type="gramEnd"/>
      <w:r w:rsidR="00504AAC" w:rsidRPr="00504AAC">
        <w:t xml:space="preserve"> </w:t>
      </w:r>
      <w:r>
        <w:t>instead of</w:t>
      </w:r>
      <w:r w:rsidR="00504AAC" w:rsidRPr="00504AAC">
        <w:t xml:space="preserve"> repeating the comment for the rule it is to be used in. </w:t>
      </w:r>
      <w:r>
        <w:t>T</w:t>
      </w:r>
      <w:r w:rsidR="00504AAC" w:rsidRPr="00504AAC">
        <w:t>he description</w:t>
      </w:r>
      <w:r>
        <w:t xml:space="preserve"> in the XML </w:t>
      </w:r>
      <w:r w:rsidR="008C314D">
        <w:t>glosses</w:t>
      </w:r>
      <w:r>
        <w:t xml:space="preserve"> P</w:t>
      </w:r>
      <w:r w:rsidR="008C314D">
        <w:t xml:space="preserve"> as</w:t>
      </w:r>
      <w:r w:rsidR="00504AAC" w:rsidRPr="00504AAC">
        <w:t xml:space="preserve"> "Ra-</w:t>
      </w:r>
      <w:proofErr w:type="spellStart"/>
      <w:r w:rsidR="00504AAC" w:rsidRPr="00504AAC">
        <w:t>Hasanta</w:t>
      </w:r>
      <w:proofErr w:type="spellEnd"/>
      <w:r w:rsidR="00504AAC" w:rsidRPr="00504AAC">
        <w:t>", which would be fine. So the comment could be something as simple as: "Ra-</w:t>
      </w:r>
      <w:proofErr w:type="spellStart"/>
      <w:r w:rsidR="00504AAC" w:rsidRPr="00504AAC">
        <w:t>Hasanta</w:t>
      </w:r>
      <w:proofErr w:type="spellEnd"/>
      <w:r w:rsidR="00504AAC" w:rsidRPr="00504AAC">
        <w:t>, defined for use in WLE-7"</w:t>
      </w:r>
    </w:p>
    <w:p w:rsidR="00504AAC" w:rsidRPr="00504AAC" w:rsidRDefault="008C314D" w:rsidP="00504AAC">
      <w:r w:rsidRPr="008C314D">
        <w:rPr>
          <w:b/>
          <w:bCs/>
        </w:rPr>
        <w:t>Recommendation:</w:t>
      </w:r>
      <w:r>
        <w:t xml:space="preserve"> fix the comment</w:t>
      </w:r>
    </w:p>
    <w:p w:rsidR="00504AAC" w:rsidRDefault="00504AAC" w:rsidP="00504AAC">
      <w:r w:rsidRPr="00504AAC">
        <w:t>(6) The three sequences using Nukta have an annotation in the References and Comment column of the table in the document, e.g. "09DD is the preferred code point, however it is not available for LGR as per the standards at the moment of this LGR development".</w:t>
      </w:r>
      <w:r w:rsidR="008C314D">
        <w:t xml:space="preserve"> That</w:t>
      </w:r>
      <w:r w:rsidRPr="00504AAC">
        <w:t xml:space="preserve"> wording unfortunately implies the counterfactual assumption that the standards' stability polices</w:t>
      </w:r>
      <w:r w:rsidR="008C314D">
        <w:t xml:space="preserve"> would allow some future change</w:t>
      </w:r>
      <w:r w:rsidRPr="00504AAC">
        <w:t xml:space="preserve">. </w:t>
      </w:r>
    </w:p>
    <w:p w:rsidR="00504AAC" w:rsidRPr="00504AAC" w:rsidRDefault="008C314D" w:rsidP="00504AAC">
      <w:r w:rsidRPr="008C314D">
        <w:rPr>
          <w:b/>
          <w:bCs/>
        </w:rPr>
        <w:t>Recommendation:</w:t>
      </w:r>
      <w:r>
        <w:rPr>
          <w:b/>
          <w:bCs/>
        </w:rPr>
        <w:t xml:space="preserve"> </w:t>
      </w:r>
      <w:r>
        <w:t>use slightly more neutral wording: “</w:t>
      </w:r>
      <w:r w:rsidRPr="008C314D">
        <w:t xml:space="preserve">09DD is the preferred code </w:t>
      </w:r>
      <w:proofErr w:type="gramStart"/>
      <w:r w:rsidRPr="008C314D">
        <w:t>point,</w:t>
      </w:r>
      <w:proofErr w:type="gramEnd"/>
      <w:r w:rsidRPr="008C314D">
        <w:t xml:space="preserve"> however it is not available for LGR as per the standards </w:t>
      </w:r>
      <w:r>
        <w:t>governing</w:t>
      </w:r>
      <w:r w:rsidRPr="008C314D">
        <w:t xml:space="preserve"> this LGR development</w:t>
      </w:r>
      <w:r>
        <w:t>”.</w:t>
      </w:r>
    </w:p>
    <w:p w:rsidR="00504AAC" w:rsidRDefault="00504AAC" w:rsidP="00504AAC">
      <w:r w:rsidRPr="00504AAC">
        <w:t xml:space="preserve">(7) The </w:t>
      </w:r>
      <w:r w:rsidR="008C314D">
        <w:t>description in the XML</w:t>
      </w:r>
      <w:r w:rsidRPr="00504AAC">
        <w:t xml:space="preserve"> </w:t>
      </w:r>
      <w:r w:rsidR="008C314D">
        <w:t>states</w:t>
      </w:r>
      <w:r w:rsidRPr="00504AAC">
        <w:t>: "Nukta, Zero Width Non-joiner</w:t>
      </w:r>
      <w:r w:rsidR="008C314D">
        <w:t xml:space="preserve"> </w:t>
      </w:r>
      <w:r w:rsidRPr="00504AAC">
        <w:t>(ZWNJ),</w:t>
      </w:r>
      <w:r w:rsidR="008C314D">
        <w:t xml:space="preserve"> </w:t>
      </w:r>
      <w:r w:rsidRPr="00504AAC">
        <w:t xml:space="preserve">Zero Width Joiner (U+200D), are not included in the repertoire. More details in Section "3.3.6 Nukta" and Section "3.3.8 Zero Width Non-joiner (U+200C) and Zero Width Joiner (U+200D)" of the [Proposal]." </w:t>
      </w:r>
      <w:r w:rsidR="00302637">
        <w:t>T</w:t>
      </w:r>
      <w:r w:rsidR="008C314D">
        <w:t>his can be seen as misleading</w:t>
      </w:r>
      <w:r w:rsidRPr="00504AAC">
        <w:t xml:space="preserve"> as Nukta can occur in sequences.</w:t>
      </w:r>
      <w:r w:rsidR="009052E3">
        <w:t xml:space="preserve"> </w:t>
      </w:r>
      <w:r w:rsidR="008C314D">
        <w:t>Pointing to</w:t>
      </w:r>
      <w:r w:rsidRPr="00504AAC">
        <w:t xml:space="preserve"> the "details" in Section 3.3.6 may be a</w:t>
      </w:r>
      <w:r w:rsidR="008C314D">
        <w:t xml:space="preserve">cceptable for the proposal, but it should be possible </w:t>
      </w:r>
      <w:r w:rsidR="009052E3">
        <w:t xml:space="preserve">for any reader </w:t>
      </w:r>
      <w:r w:rsidR="008C314D">
        <w:t xml:space="preserve">to tell </w:t>
      </w:r>
      <w:r w:rsidR="009052E3">
        <w:t xml:space="preserve">directly </w:t>
      </w:r>
      <w:r w:rsidR="008C314D">
        <w:t>from</w:t>
      </w:r>
      <w:r w:rsidRPr="00504AAC">
        <w:t xml:space="preserve"> the published LGR that labels may contain </w:t>
      </w:r>
      <w:r w:rsidR="009052E3">
        <w:t xml:space="preserve">a particular </w:t>
      </w:r>
      <w:r w:rsidRPr="00504AAC">
        <w:t>code point, as</w:t>
      </w:r>
      <w:r w:rsidR="009052E3">
        <w:t xml:space="preserve"> is</w:t>
      </w:r>
      <w:r w:rsidRPr="00504AAC">
        <w:t xml:space="preserve"> </w:t>
      </w:r>
      <w:r w:rsidR="009052E3">
        <w:t>the case</w:t>
      </w:r>
      <w:r w:rsidR="008C314D">
        <w:t xml:space="preserve"> for</w:t>
      </w:r>
      <w:r w:rsidRPr="00504AAC">
        <w:t xml:space="preserve"> all other such cases.</w:t>
      </w:r>
    </w:p>
    <w:p w:rsidR="00504AAC" w:rsidRPr="00504AAC" w:rsidRDefault="008C314D" w:rsidP="00504AAC">
      <w:r w:rsidRPr="008C314D">
        <w:rPr>
          <w:b/>
          <w:bCs/>
        </w:rPr>
        <w:t>Recommendation:</w:t>
      </w:r>
      <w:r>
        <w:t xml:space="preserve"> make sure the description identifies the total count of distinct code points that may be found in labels, as well as the count and </w:t>
      </w:r>
      <w:r w:rsidRPr="008C314D">
        <w:rPr>
          <w:u w:val="single"/>
        </w:rPr>
        <w:t>brief</w:t>
      </w:r>
      <w:r>
        <w:t xml:space="preserve"> discussion of any sequences and their purpose. See item (3) and other LGRs for ways to handle this. </w:t>
      </w:r>
    </w:p>
    <w:p w:rsidR="00504AAC" w:rsidRDefault="00504AAC" w:rsidP="00504AAC">
      <w:r w:rsidRPr="00504AAC">
        <w:t xml:space="preserve">(8) There's something weird going on with the formatting </w:t>
      </w:r>
      <w:r w:rsidR="009A49D8">
        <w:t>some of the comments in table 8.</w:t>
      </w:r>
      <w:r w:rsidRPr="00504AAC">
        <w:t xml:space="preserve"> I</w:t>
      </w:r>
      <w:r w:rsidR="009A49D8">
        <w:t>n at least some IP members cases we see</w:t>
      </w:r>
      <w:r w:rsidRPr="00504AAC">
        <w:t xml:space="preserve"> boxes for all but letters d and r, even though the text is English. Word shows the selected font to be "Helvetica" and it might be that that maps to some strange font on </w:t>
      </w:r>
      <w:r w:rsidR="009A49D8">
        <w:t>some</w:t>
      </w:r>
      <w:r w:rsidRPr="00504AAC">
        <w:t xml:space="preserve"> system; perhaps the format could be changed to use the same font as the table proper.</w:t>
      </w:r>
    </w:p>
    <w:p w:rsidR="009A49D8" w:rsidRPr="00504AAC" w:rsidRDefault="009A49D8" w:rsidP="00504AAC">
      <w:r w:rsidRPr="009A49D8">
        <w:rPr>
          <w:b/>
          <w:bCs/>
        </w:rPr>
        <w:t>Recommendation:</w:t>
      </w:r>
      <w:r>
        <w:t xml:space="preserve"> fix the font</w:t>
      </w:r>
    </w:p>
    <w:p w:rsidR="00504AAC" w:rsidRDefault="00504AAC" w:rsidP="00504AAC">
      <w:r w:rsidRPr="00504AAC">
        <w:lastRenderedPageBreak/>
        <w:t xml:space="preserve"> (9) The issue about the wording mentioned in (6) </w:t>
      </w:r>
      <w:r w:rsidR="009A49D8">
        <w:t>also</w:t>
      </w:r>
      <w:r w:rsidRPr="00504AAC">
        <w:t xml:space="preserve"> shows up in the XML comments.</w:t>
      </w:r>
    </w:p>
    <w:p w:rsidR="009A49D8" w:rsidRPr="00504AAC" w:rsidRDefault="009A49D8" w:rsidP="00504AAC">
      <w:r w:rsidRPr="009A49D8">
        <w:rPr>
          <w:b/>
          <w:bCs/>
        </w:rPr>
        <w:t>Recommendation:</w:t>
      </w:r>
      <w:r>
        <w:t xml:space="preserve"> please make a corresponding change</w:t>
      </w:r>
    </w:p>
    <w:p w:rsidR="00A1785F" w:rsidRDefault="00504AAC" w:rsidP="00504AAC">
      <w:r w:rsidRPr="00504AAC">
        <w:t xml:space="preserve">(10) </w:t>
      </w:r>
      <w:r w:rsidR="009A49D8">
        <w:t>The</w:t>
      </w:r>
      <w:r w:rsidRPr="00504AAC">
        <w:t xml:space="preserve"> XML comments for the WLE rules refer to "Section 7", which is fine for the draft, and the "Element" LGR, but will not work well, when LGRs are concatenated for the Common LGR</w:t>
      </w:r>
      <w:r w:rsidR="009A49D8">
        <w:t xml:space="preserve"> as part of integration</w:t>
      </w:r>
      <w:r w:rsidRPr="00504AAC">
        <w:t>.</w:t>
      </w:r>
      <w:r w:rsidR="00A1785F">
        <w:t xml:space="preserve"> </w:t>
      </w:r>
    </w:p>
    <w:p w:rsidR="00504AAC" w:rsidRPr="00504AAC" w:rsidRDefault="00A1785F" w:rsidP="00504AAC">
      <w:r w:rsidRPr="00A1785F">
        <w:rPr>
          <w:b/>
          <w:bCs/>
        </w:rPr>
        <w:t>Recommendation:</w:t>
      </w:r>
      <w:r>
        <w:t xml:space="preserve"> No action (IP can address that in the integrated version).</w:t>
      </w:r>
    </w:p>
    <w:p w:rsidR="00504AAC" w:rsidRDefault="00504AAC" w:rsidP="00504AAC">
      <w:r w:rsidRPr="00504AAC">
        <w:t xml:space="preserve">(11) The variant relation between RA </w:t>
      </w:r>
      <w:proofErr w:type="gramStart"/>
      <w:r w:rsidRPr="00504AAC">
        <w:t>/</w:t>
      </w:r>
      <w:proofErr w:type="gramEnd"/>
      <w:r w:rsidRPr="00504AAC">
        <w:t xml:space="preserve"> RA WITH DIAGONAL has no comment. We've been using the convention of writing "&lt;script name&gt; variant" for these cases as that works well in isolation</w:t>
      </w:r>
      <w:r w:rsidR="000C7CA8">
        <w:t xml:space="preserve"> and in the common LGR. So, the comment on the &lt;</w:t>
      </w:r>
      <w:proofErr w:type="spellStart"/>
      <w:r w:rsidR="000C7CA8">
        <w:t>var</w:t>
      </w:r>
      <w:proofErr w:type="spellEnd"/>
      <w:r w:rsidR="000C7CA8">
        <w:t>&gt; element</w:t>
      </w:r>
      <w:r w:rsidRPr="00504AAC">
        <w:t xml:space="preserve"> should be "Bengali variant" using the script identifier, not the common name</w:t>
      </w:r>
      <w:r w:rsidR="009A49D8">
        <w:t xml:space="preserve"> for the script</w:t>
      </w:r>
      <w:r w:rsidRPr="00504AAC">
        <w:t xml:space="preserve">. </w:t>
      </w:r>
      <w:proofErr w:type="gramStart"/>
      <w:r w:rsidRPr="00504AAC">
        <w:t>(Likewise for th</w:t>
      </w:r>
      <w:r w:rsidR="009A49D8">
        <w:t>e two sequences 09B8 09CD 09A5 and </w:t>
      </w:r>
      <w:r w:rsidRPr="00504AAC">
        <w:t>09B8 09CD 09B9).</w:t>
      </w:r>
      <w:proofErr w:type="gramEnd"/>
    </w:p>
    <w:p w:rsidR="009A49D8" w:rsidRPr="00504AAC" w:rsidRDefault="009A49D8" w:rsidP="00504AAC">
      <w:r w:rsidRPr="009A49D8">
        <w:rPr>
          <w:b/>
          <w:bCs/>
        </w:rPr>
        <w:t>Recommendation:</w:t>
      </w:r>
      <w:r>
        <w:t xml:space="preserve"> please fix.</w:t>
      </w:r>
    </w:p>
    <w:p w:rsidR="00504AAC" w:rsidRDefault="00504AAC" w:rsidP="00504AAC">
      <w:r w:rsidRPr="00504AAC">
        <w:t xml:space="preserve">(12) The references given (in both Table 8 and in the XML) are overly detailed. </w:t>
      </w:r>
      <w:r w:rsidR="009A49D8">
        <w:t>There is no</w:t>
      </w:r>
      <w:r w:rsidRPr="00504AAC">
        <w:t xml:space="preserve"> need to track each letter to half-a-dozen grammar books. A single reference establishing that a code point is required for a </w:t>
      </w:r>
      <w:r w:rsidR="009A49D8">
        <w:t>given language should be enough.</w:t>
      </w:r>
      <w:r w:rsidRPr="00504AAC">
        <w:t xml:space="preserve"> For example, the following references apply to ALL code points: [102], [103], [111], </w:t>
      </w:r>
      <w:proofErr w:type="gramStart"/>
      <w:r w:rsidRPr="00504AAC">
        <w:t>[</w:t>
      </w:r>
      <w:proofErr w:type="gramEnd"/>
      <w:r w:rsidRPr="00504AAC">
        <w:t xml:space="preserve">121] - most of them appear to cover the origin of the writing systems. As such, they should be cited inside the supporting document when the script is discussed, but citations are not needed on every single character in the repertoire. The expectation would be that because there are three </w:t>
      </w:r>
      <w:proofErr w:type="gramStart"/>
      <w:r w:rsidRPr="00504AAC">
        <w:t>languages, that</w:t>
      </w:r>
      <w:proofErr w:type="gramEnd"/>
      <w:r w:rsidRPr="00504AAC">
        <w:t xml:space="preserve"> up to three citations are sufficient for each code point, one for the use of that code point for a given language.</w:t>
      </w:r>
    </w:p>
    <w:p w:rsidR="00504AAC" w:rsidRPr="00504AAC" w:rsidRDefault="009A49D8" w:rsidP="00504AAC">
      <w:r w:rsidRPr="009A49D8">
        <w:rPr>
          <w:b/>
          <w:bCs/>
        </w:rPr>
        <w:t>Recommendation:</w:t>
      </w:r>
      <w:r>
        <w:t xml:space="preserve"> the full set of references can be retained in the document, but they should be cited as part of the discussion of grammatical / linguistic features as appropriate, not for each code point in table 8. For the XML, only the references needed to establish the membership of a code point in some languages alphabet should be present (up to three citations per code point).</w:t>
      </w:r>
    </w:p>
    <w:p w:rsidR="00504AAC" w:rsidRPr="00504AAC" w:rsidRDefault="009A49D8" w:rsidP="00504AAC">
      <w:r>
        <w:t>(13) T</w:t>
      </w:r>
      <w:r w:rsidR="00504AAC" w:rsidRPr="00504AAC">
        <w:t>he URLs giving for references 127 and 128 proved unreachable. Ref 124 leads to the page giving the EGIDs level for Assamese (as that is a constant, it doesn't need to be cited for each code point, instead, it needs to be cited where the EGIDS level for the Assamese language is discussed)</w:t>
      </w:r>
    </w:p>
    <w:p w:rsidR="00504AAC" w:rsidRPr="00504AAC" w:rsidRDefault="009A49D8" w:rsidP="00504AAC">
      <w:r w:rsidRPr="009A49D8">
        <w:rPr>
          <w:b/>
          <w:bCs/>
        </w:rPr>
        <w:t>Recommendation:</w:t>
      </w:r>
      <w:r>
        <w:t xml:space="preserve"> please fix</w:t>
      </w:r>
    </w:p>
    <w:p w:rsidR="00504AAC" w:rsidRPr="00504AAC" w:rsidRDefault="00504AAC" w:rsidP="00504AAC">
      <w:r w:rsidRPr="00504AAC">
        <w:t xml:space="preserve">(14) The reference for the Ethnologue entry on the Manipuri alphabet is misspelled. </w:t>
      </w:r>
      <w:r w:rsidR="009A49D8">
        <w:t xml:space="preserve">Also, </w:t>
      </w:r>
      <w:r w:rsidR="009A49D8" w:rsidRPr="00504AAC">
        <w:t xml:space="preserve">because the reference is to only </w:t>
      </w:r>
      <w:r w:rsidR="009A49D8">
        <w:t>one</w:t>
      </w:r>
      <w:r w:rsidR="009A49D8" w:rsidRPr="00504AAC">
        <w:t xml:space="preserve"> section, not the whole page </w:t>
      </w:r>
      <w:r w:rsidR="009A49D8">
        <w:t>it should be edited</w:t>
      </w:r>
      <w:r w:rsidRPr="00504AAC">
        <w:t xml:space="preserve"> to read something like this:</w:t>
      </w:r>
    </w:p>
    <w:p w:rsidR="00504AAC" w:rsidRPr="00504AAC" w:rsidRDefault="00504AAC" w:rsidP="009A49D8">
      <w:pPr>
        <w:ind w:left="720" w:right="720"/>
      </w:pPr>
      <w:r w:rsidRPr="00504AAC">
        <w:t>[125] Bengali alph</w:t>
      </w:r>
      <w:r w:rsidR="00A1785F">
        <w:t>abet for Manipuri, found in Eth</w:t>
      </w:r>
      <w:r w:rsidRPr="00504AAC">
        <w:t>nologue, Manipuri (</w:t>
      </w:r>
      <w:proofErr w:type="spellStart"/>
      <w:r w:rsidRPr="00504AAC">
        <w:t>Meeteilon</w:t>
      </w:r>
      <w:proofErr w:type="spellEnd"/>
      <w:r w:rsidRPr="00504AAC">
        <w:t>/</w:t>
      </w:r>
      <w:r w:rsidR="009A49D8">
        <w:t xml:space="preserve"> </w:t>
      </w:r>
      <w:r w:rsidRPr="00504AAC">
        <w:t>Meithei), accessed on 20.10.2019</w:t>
      </w:r>
    </w:p>
    <w:p w:rsidR="009A49D8" w:rsidRPr="00504AAC" w:rsidRDefault="009A49D8" w:rsidP="009A49D8">
      <w:r w:rsidRPr="009A49D8">
        <w:rPr>
          <w:b/>
          <w:bCs/>
        </w:rPr>
        <w:t>Recommendation:</w:t>
      </w:r>
      <w:r>
        <w:t xml:space="preserve"> please fix</w:t>
      </w:r>
    </w:p>
    <w:p w:rsidR="00504AAC" w:rsidRPr="00504AAC" w:rsidRDefault="00504AAC" w:rsidP="00504AAC">
      <w:r w:rsidRPr="00504AAC">
        <w:lastRenderedPageBreak/>
        <w:t>(15) The description has an unbalanced HTML element (the closing &lt;/p&gt; is incomplete)</w:t>
      </w:r>
    </w:p>
    <w:p w:rsidR="00504AAC" w:rsidRPr="00504AAC" w:rsidRDefault="009A49D8" w:rsidP="00504AAC">
      <w:r w:rsidRPr="009A49D8">
        <w:rPr>
          <w:b/>
          <w:bCs/>
        </w:rPr>
        <w:t>Recommendation:</w:t>
      </w:r>
      <w:r>
        <w:t xml:space="preserve"> please fix</w:t>
      </w:r>
    </w:p>
    <w:p w:rsidR="00504AAC" w:rsidRPr="00504AAC" w:rsidRDefault="00504AAC" w:rsidP="00504AAC">
      <w:r w:rsidRPr="00504AAC">
        <w:t>(16) In the XML we normally see c</w:t>
      </w:r>
      <w:r w:rsidR="00302637">
        <w:t>omments for each character &lt;class&gt; element, such as comment=”</w:t>
      </w:r>
      <w:r w:rsidR="00302637" w:rsidRPr="00302637">
        <w:t xml:space="preserve"> Any </w:t>
      </w:r>
      <w:r w:rsidR="00302637">
        <w:t>Bengali</w:t>
      </w:r>
      <w:r w:rsidR="00302637" w:rsidRPr="00302637">
        <w:t xml:space="preserve"> consonant</w:t>
      </w:r>
      <w:r w:rsidR="00302637">
        <w:t xml:space="preserve">” for class C </w:t>
      </w:r>
      <w:r w:rsidR="00302637" w:rsidRPr="00302637">
        <w:t xml:space="preserve"> </w:t>
      </w:r>
      <w:r w:rsidR="00302637">
        <w:t>(look at other Neo-Brahmi LGRs – as published in LGR-3 – for further examples).</w:t>
      </w:r>
    </w:p>
    <w:p w:rsidR="00504AAC" w:rsidRPr="00504AAC" w:rsidRDefault="009A49D8" w:rsidP="00504AAC">
      <w:r w:rsidRPr="009A49D8">
        <w:rPr>
          <w:b/>
          <w:bCs/>
        </w:rPr>
        <w:t>Recommendation:</w:t>
      </w:r>
      <w:r>
        <w:t xml:space="preserve"> please add </w:t>
      </w:r>
    </w:p>
    <w:p w:rsidR="00504AAC" w:rsidRPr="00504AAC" w:rsidRDefault="00504AAC" w:rsidP="00504AAC">
      <w:r w:rsidRPr="00504AAC">
        <w:t xml:space="preserve">(17) The sequences that are variants have neither comments nor references, </w:t>
      </w:r>
      <w:r w:rsidR="009A49D8">
        <w:t xml:space="preserve">they </w:t>
      </w:r>
      <w:r w:rsidRPr="00504AAC">
        <w:t>probably should at least get a comment in the XML (because there, the context of a separate table is not available).</w:t>
      </w:r>
      <w:r w:rsidR="006A7CF7">
        <w:t xml:space="preserve"> For example: “(added as variant)”</w:t>
      </w:r>
    </w:p>
    <w:p w:rsidR="00504AAC" w:rsidRPr="00504AAC" w:rsidRDefault="009A49D8" w:rsidP="00504AAC">
      <w:r w:rsidRPr="009A49D8">
        <w:rPr>
          <w:b/>
          <w:bCs/>
        </w:rPr>
        <w:t>Recommendation:</w:t>
      </w:r>
      <w:r>
        <w:t xml:space="preserve"> please fix</w:t>
      </w:r>
    </w:p>
    <w:p w:rsidR="00504AAC" w:rsidRPr="00504AAC" w:rsidRDefault="00504AAC" w:rsidP="00504AAC">
      <w:r w:rsidRPr="00504AAC">
        <w:t>(18) The section on variants in the XML description should probably call out (by count, not individually) the four cross-script variants to Gurmukhi and Devanagari (two each) and the two sequences defined for in-script variants as well as the two versions of RA (and then link to the section in the proposal).</w:t>
      </w:r>
    </w:p>
    <w:p w:rsidR="00504AAC" w:rsidRPr="00504AAC" w:rsidRDefault="00A1785F" w:rsidP="00504AAC">
      <w:r w:rsidRPr="009A49D8">
        <w:rPr>
          <w:b/>
          <w:bCs/>
        </w:rPr>
        <w:t>Recommendation:</w:t>
      </w:r>
      <w:r>
        <w:t xml:space="preserve"> please add</w:t>
      </w:r>
    </w:p>
    <w:p w:rsidR="00A66312" w:rsidRPr="00A66312" w:rsidRDefault="00A66312" w:rsidP="00A66312">
      <w:pPr>
        <w:pStyle w:val="NormalWeb"/>
        <w:rPr>
          <w:rFonts w:asciiTheme="minorHAnsi" w:hAnsiTheme="minorHAnsi"/>
          <w:sz w:val="22"/>
          <w:szCs w:val="22"/>
        </w:rPr>
      </w:pPr>
      <w:r w:rsidRPr="00A66312">
        <w:rPr>
          <w:rFonts w:asciiTheme="minorHAnsi" w:hAnsiTheme="minorHAnsi"/>
          <w:sz w:val="22"/>
          <w:szCs w:val="22"/>
        </w:rPr>
        <w:t xml:space="preserve">(19) In the second-to-last </w:t>
      </w:r>
      <w:proofErr w:type="spellStart"/>
      <w:r w:rsidRPr="00A66312">
        <w:rPr>
          <w:rFonts w:asciiTheme="minorHAnsi" w:hAnsiTheme="minorHAnsi"/>
          <w:sz w:val="22"/>
          <w:szCs w:val="22"/>
        </w:rPr>
        <w:t>para</w:t>
      </w:r>
      <w:proofErr w:type="spellEnd"/>
      <w:r w:rsidRPr="00A66312">
        <w:rPr>
          <w:rFonts w:asciiTheme="minorHAnsi" w:hAnsiTheme="minorHAnsi"/>
          <w:sz w:val="22"/>
          <w:szCs w:val="22"/>
        </w:rPr>
        <w:t xml:space="preserve"> in p.2 of the DOCX, there is a missing space in the second </w:t>
      </w:r>
      <w:proofErr w:type="gramStart"/>
      <w:r w:rsidRPr="00A66312">
        <w:rPr>
          <w:rFonts w:asciiTheme="minorHAnsi" w:hAnsiTheme="minorHAnsi"/>
          <w:sz w:val="22"/>
          <w:szCs w:val="22"/>
        </w:rPr>
        <w:t>line,</w:t>
      </w:r>
      <w:proofErr w:type="gramEnd"/>
      <w:r w:rsidRPr="00A66312">
        <w:rPr>
          <w:rFonts w:asciiTheme="minorHAnsi" w:hAnsiTheme="minorHAnsi"/>
          <w:sz w:val="22"/>
          <w:szCs w:val="22"/>
        </w:rPr>
        <w:t xml:space="preserve"> and an extra space in the third, so it should read:</w:t>
      </w:r>
    </w:p>
    <w:p w:rsidR="00A66312" w:rsidRPr="00A66312" w:rsidRDefault="00A66312" w:rsidP="00A66312">
      <w:pPr>
        <w:pStyle w:val="body"/>
        <w:ind w:left="1166" w:hanging="446"/>
        <w:jc w:val="both"/>
        <w:rPr>
          <w:rFonts w:asciiTheme="minorHAnsi" w:hAnsiTheme="minorHAnsi"/>
          <w:sz w:val="22"/>
          <w:szCs w:val="22"/>
        </w:rPr>
      </w:pPr>
      <w:r w:rsidRPr="00A66312">
        <w:rPr>
          <w:rFonts w:asciiTheme="minorHAnsi" w:eastAsia="Cambria" w:hAnsiTheme="minorHAnsi"/>
          <w:sz w:val="22"/>
          <w:szCs w:val="22"/>
        </w:rPr>
        <w:t xml:space="preserve">(ii) </w:t>
      </w:r>
      <w:r w:rsidRPr="00A66312">
        <w:rPr>
          <w:rFonts w:asciiTheme="minorHAnsi" w:eastAsia="Cambria" w:hAnsiTheme="minorHAnsi"/>
          <w:sz w:val="22"/>
          <w:szCs w:val="22"/>
        </w:rPr>
        <w:tab/>
        <w:t xml:space="preserve">Then there is Middle </w:t>
      </w:r>
      <w:proofErr w:type="spellStart"/>
      <w:r w:rsidRPr="00A66312">
        <w:rPr>
          <w:rFonts w:asciiTheme="minorHAnsi" w:eastAsia="Cambria" w:hAnsiTheme="minorHAnsi"/>
          <w:sz w:val="22"/>
          <w:szCs w:val="22"/>
        </w:rPr>
        <w:t>Bangla</w:t>
      </w:r>
      <w:proofErr w:type="spellEnd"/>
      <w:r w:rsidRPr="00A66312">
        <w:rPr>
          <w:rFonts w:asciiTheme="minorHAnsi" w:eastAsia="Cambria" w:hAnsiTheme="minorHAnsi"/>
          <w:sz w:val="22"/>
          <w:szCs w:val="22"/>
        </w:rPr>
        <w:t xml:space="preserve"> Period - 1200-1800 AD, again divided into three stages: (a) Transitional Middle </w:t>
      </w:r>
      <w:proofErr w:type="spellStart"/>
      <w:r w:rsidRPr="00A66312">
        <w:rPr>
          <w:rFonts w:asciiTheme="minorHAnsi" w:eastAsia="Cambria" w:hAnsiTheme="minorHAnsi"/>
          <w:sz w:val="22"/>
          <w:szCs w:val="22"/>
        </w:rPr>
        <w:t>Bangla</w:t>
      </w:r>
      <w:proofErr w:type="spellEnd"/>
      <w:r w:rsidRPr="00A66312">
        <w:rPr>
          <w:rFonts w:asciiTheme="minorHAnsi" w:eastAsia="Cambria" w:hAnsiTheme="minorHAnsi"/>
          <w:sz w:val="22"/>
          <w:szCs w:val="22"/>
        </w:rPr>
        <w:t xml:space="preserve"> (1200-1300 A.D, for which no genuine specimens are found) [147], (b) Early Middle </w:t>
      </w:r>
      <w:proofErr w:type="spellStart"/>
      <w:r w:rsidRPr="00A66312">
        <w:rPr>
          <w:rFonts w:asciiTheme="minorHAnsi" w:eastAsia="Cambria" w:hAnsiTheme="minorHAnsi"/>
          <w:sz w:val="22"/>
          <w:szCs w:val="22"/>
        </w:rPr>
        <w:t>Bangla</w:t>
      </w:r>
      <w:proofErr w:type="spellEnd"/>
      <w:r w:rsidRPr="00A66312">
        <w:rPr>
          <w:rFonts w:asciiTheme="minorHAnsi" w:eastAsia="Cambria" w:hAnsiTheme="minorHAnsi"/>
          <w:sz w:val="22"/>
          <w:szCs w:val="22"/>
        </w:rPr>
        <w:t xml:space="preserve"> (1300-1500 A.D), and (c) Late Middle </w:t>
      </w:r>
      <w:proofErr w:type="spellStart"/>
      <w:r w:rsidRPr="00A66312">
        <w:rPr>
          <w:rFonts w:asciiTheme="minorHAnsi" w:eastAsia="Cambria" w:hAnsiTheme="minorHAnsi"/>
          <w:sz w:val="22"/>
          <w:szCs w:val="22"/>
        </w:rPr>
        <w:t>Bangla</w:t>
      </w:r>
      <w:proofErr w:type="spellEnd"/>
      <w:r w:rsidRPr="00A66312">
        <w:rPr>
          <w:rFonts w:asciiTheme="minorHAnsi" w:eastAsia="Cambria" w:hAnsiTheme="minorHAnsi"/>
          <w:sz w:val="22"/>
          <w:szCs w:val="22"/>
        </w:rPr>
        <w:t xml:space="preserve"> (1500-1800 A.D).</w:t>
      </w:r>
    </w:p>
    <w:p w:rsidR="00A776B6" w:rsidRPr="00504AAC" w:rsidRDefault="00A776B6" w:rsidP="00A776B6">
      <w:r w:rsidRPr="009A49D8">
        <w:rPr>
          <w:b/>
          <w:bCs/>
        </w:rPr>
        <w:t>Recommendation:</w:t>
      </w:r>
      <w:r>
        <w:t xml:space="preserve"> please fix</w:t>
      </w:r>
    </w:p>
    <w:p w:rsidR="00302637" w:rsidRDefault="00A776B6">
      <w:r>
        <w:t xml:space="preserve">(20) In XML description “Overview”, </w:t>
      </w:r>
      <w:r w:rsidR="00302637">
        <w:t>after the title of the proposal a citation is missing.</w:t>
      </w:r>
    </w:p>
    <w:p w:rsidR="00A1785F" w:rsidRDefault="00302637">
      <w:r w:rsidRPr="00302637">
        <w:rPr>
          <w:b/>
          <w:bCs/>
        </w:rPr>
        <w:t>Recommendation:</w:t>
      </w:r>
      <w:r>
        <w:t xml:space="preserve"> please add: [Proposal]</w:t>
      </w:r>
    </w:p>
    <w:p w:rsidR="00302637" w:rsidRDefault="00302637" w:rsidP="00302637">
      <w:pPr>
        <w:rPr>
          <w:b/>
          <w:bCs/>
        </w:rPr>
      </w:pPr>
      <w:r>
        <w:t>(21) In XML description “Repertoire”, please make the changes suggested in other items above, but also consider replacing the last sentence with: “</w:t>
      </w:r>
      <w:r w:rsidRPr="00302637">
        <w:t>Each code point is tagged with the script or scripts that the code point is used with, a category value, and one or more references documenting sufficient justification for inclusion in the repertoire, see "References" below. For code points that are part of the repertoire, comments identify the languages using the code point.</w:t>
      </w:r>
      <w:r>
        <w:t>” to match other, published LGRs.</w:t>
      </w:r>
      <w:r w:rsidRPr="00302637">
        <w:rPr>
          <w:b/>
          <w:bCs/>
        </w:rPr>
        <w:t xml:space="preserve"> </w:t>
      </w:r>
    </w:p>
    <w:p w:rsidR="00302637" w:rsidRPr="00504AAC" w:rsidRDefault="00302637" w:rsidP="00302637">
      <w:r w:rsidRPr="009A49D8">
        <w:rPr>
          <w:b/>
          <w:bCs/>
        </w:rPr>
        <w:t>Recommendation:</w:t>
      </w:r>
      <w:r>
        <w:t xml:space="preserve"> please edit</w:t>
      </w:r>
    </w:p>
    <w:p w:rsidR="000A266D" w:rsidRDefault="000A266D">
      <w:r>
        <w:t xml:space="preserve">(22) In Section 7, S is defined, but it is not referenced in the rules. A statement is missing that explains (in Section 7) that sequences of form S (that is S1 and S2) are valid, even if not allowed by the other </w:t>
      </w:r>
      <w:r>
        <w:lastRenderedPageBreak/>
        <w:t>context rules. That needs to be added to allow readers to understand how to apply the rules without a need to read the entire document.</w:t>
      </w:r>
    </w:p>
    <w:p w:rsidR="000A266D" w:rsidRDefault="000A266D">
      <w:r w:rsidRPr="000A266D">
        <w:rPr>
          <w:b/>
          <w:bCs/>
        </w:rPr>
        <w:t>Recommendation:</w:t>
      </w:r>
      <w:r>
        <w:t xml:space="preserve"> please add such language</w:t>
      </w:r>
    </w:p>
    <w:p w:rsidR="00871476" w:rsidRDefault="00871476">
      <w:r>
        <w:t>(23) The inclusion of “S” in rule 7 as described in the document is redundant, because each “S” ends in an “M” and therefore may already be followed by Z. Suggest to delete “S” from the rule (as was done in the XML), but to add a line after “Example:…” as follows:</w:t>
      </w:r>
    </w:p>
    <w:p w:rsidR="00871476" w:rsidRDefault="00871476">
      <w:r>
        <w:tab/>
        <w:t>“(Because S ends it M, Z may also follow S)”.</w:t>
      </w:r>
    </w:p>
    <w:p w:rsidR="00871476" w:rsidRDefault="00871476">
      <w:r>
        <w:t>This would better align the XML and document in stating rule 7.</w:t>
      </w:r>
    </w:p>
    <w:p w:rsidR="00871476" w:rsidRDefault="00871476">
      <w:r w:rsidRPr="000A266D">
        <w:rPr>
          <w:b/>
          <w:bCs/>
        </w:rPr>
        <w:t>Recommendation:</w:t>
      </w:r>
      <w:r>
        <w:t xml:space="preserve"> please make those changes</w:t>
      </w:r>
    </w:p>
    <w:p w:rsidR="006A7CF7" w:rsidRDefault="00871476">
      <w:r>
        <w:t>(24</w:t>
      </w:r>
      <w:r w:rsidR="000A266D">
        <w:t xml:space="preserve">) In the XML, please add </w:t>
      </w:r>
      <w:r w:rsidR="000A266D" w:rsidRPr="000C7CA8">
        <w:rPr>
          <w:u w:val="single"/>
        </w:rPr>
        <w:t>at the front of the comment</w:t>
      </w:r>
      <w:r w:rsidR="000A266D">
        <w:t xml:space="preserve"> for each of the two </w:t>
      </w:r>
      <w:proofErr w:type="spellStart"/>
      <w:r w:rsidR="000A266D">
        <w:t>Ya-phala</w:t>
      </w:r>
      <w:proofErr w:type="spellEnd"/>
      <w:r w:rsidR="000A266D">
        <w:t xml:space="preserve"> sequences: “=</w:t>
      </w:r>
      <w:r w:rsidR="006A7CF7">
        <w:t xml:space="preserve"> </w:t>
      </w:r>
      <w:proofErr w:type="spellStart"/>
      <w:r w:rsidR="000A266D">
        <w:t>ya-phala</w:t>
      </w:r>
      <w:proofErr w:type="spellEnd"/>
      <w:r w:rsidR="000A266D">
        <w:t xml:space="preserve"> (S1)</w:t>
      </w:r>
      <w:proofErr w:type="gramStart"/>
      <w:r w:rsidR="000A266D">
        <w:t>;</w:t>
      </w:r>
      <w:r w:rsidR="006A7CF7">
        <w:t xml:space="preserve"> </w:t>
      </w:r>
      <w:r w:rsidR="000A266D">
        <w:t>”</w:t>
      </w:r>
      <w:proofErr w:type="gramEnd"/>
      <w:r w:rsidR="006A7CF7">
        <w:t xml:space="preserve"> (or S2), ahead of the language names. (Also mention S1, S2 in the &lt;description&gt; when introducing these (see also item (3)).</w:t>
      </w:r>
    </w:p>
    <w:p w:rsidR="000A266D" w:rsidRDefault="006A7CF7">
      <w:r w:rsidRPr="006A7CF7">
        <w:rPr>
          <w:b/>
          <w:bCs/>
        </w:rPr>
        <w:t>Recommendation:</w:t>
      </w:r>
      <w:r>
        <w:t xml:space="preserve"> please add</w:t>
      </w:r>
      <w:r w:rsidR="000A266D">
        <w:t xml:space="preserve"> </w:t>
      </w:r>
    </w:p>
    <w:p w:rsidR="000A266D" w:rsidRDefault="00871476">
      <w:r>
        <w:t>(25</w:t>
      </w:r>
      <w:r w:rsidR="000A266D">
        <w:t>) There are two definitions of “C1” in Section 7 which are not the same.</w:t>
      </w:r>
      <w:r w:rsidR="006A7CF7">
        <w:t xml:space="preserve"> The second one shows up in Rule 1. Why not reformulate a bit like this:</w:t>
      </w:r>
    </w:p>
    <w:p w:rsidR="006A7CF7" w:rsidRDefault="006A7CF7" w:rsidP="006A7CF7">
      <w:pPr>
        <w:ind w:left="720"/>
      </w:pPr>
      <w:r>
        <w:t>1. C is a set of C and CN where CN is the set of normalized forms of {</w:t>
      </w:r>
      <w:r>
        <w:rPr>
          <w:rFonts w:cs="Vrinda"/>
          <w:cs/>
          <w:lang w:bidi="bn-IN"/>
        </w:rPr>
        <w:t>ড়</w:t>
      </w:r>
      <w:r>
        <w:rPr>
          <w:rFonts w:cs="Vrinda"/>
          <w:lang w:bidi="bn-IN"/>
        </w:rPr>
        <w:t xml:space="preserve">, </w:t>
      </w:r>
      <w:r>
        <w:rPr>
          <w:rFonts w:cs="Vrinda"/>
          <w:cs/>
          <w:lang w:bidi="bn-IN"/>
        </w:rPr>
        <w:t>ঢ়</w:t>
      </w:r>
      <w:r>
        <w:rPr>
          <w:rFonts w:cs="Vrinda"/>
          <w:lang w:bidi="bn-IN"/>
        </w:rPr>
        <w:t xml:space="preserve">, </w:t>
      </w:r>
      <w:r>
        <w:rPr>
          <w:rFonts w:cs="Vrinda"/>
          <w:cs/>
          <w:lang w:bidi="bn-IN"/>
        </w:rPr>
        <w:t>য়</w:t>
      </w:r>
      <w:r>
        <w:t>}.</w:t>
      </w:r>
    </w:p>
    <w:p w:rsidR="000C7CA8" w:rsidRDefault="006A7CF7" w:rsidP="006A7CF7">
      <w:r>
        <w:t>This avoids the need for defining another C1</w:t>
      </w:r>
      <w:r w:rsidR="000C7CA8">
        <w:t xml:space="preserve"> and repurposes the symbol CN in a natural way.</w:t>
      </w:r>
    </w:p>
    <w:p w:rsidR="000C7CA8" w:rsidRDefault="000C7CA8" w:rsidP="006A7CF7">
      <w:r w:rsidRPr="000C7CA8">
        <w:rPr>
          <w:b/>
          <w:bCs/>
        </w:rPr>
        <w:t>Recommendation:</w:t>
      </w:r>
      <w:r>
        <w:t xml:space="preserve"> please fix</w:t>
      </w:r>
    </w:p>
    <w:p w:rsidR="006A7CF7" w:rsidRDefault="00871476" w:rsidP="006A7CF7">
      <w:r>
        <w:t>(26</w:t>
      </w:r>
      <w:r w:rsidR="000C7CA8">
        <w:t>) In Section 7 there are a few words that are struck out. Those appear intended as manual indications of prior edits. Please delete. Affected words include “community”, “by”, “some”, “of the”.</w:t>
      </w:r>
    </w:p>
    <w:p w:rsidR="000C7CA8" w:rsidRDefault="000C7CA8" w:rsidP="000C7CA8">
      <w:r w:rsidRPr="000C7CA8">
        <w:rPr>
          <w:b/>
          <w:bCs/>
        </w:rPr>
        <w:t>Recommendation:</w:t>
      </w:r>
      <w:r>
        <w:t xml:space="preserve"> please fix (and check for possible other cases elsewhere)</w:t>
      </w:r>
    </w:p>
    <w:p w:rsidR="000C7CA8" w:rsidRDefault="00871476" w:rsidP="006A7CF7">
      <w:r>
        <w:t>(27</w:t>
      </w:r>
      <w:r w:rsidR="005B6CD4">
        <w:t>) Section numbering. The subsections of section 5 are presented as 1., 2., and so on; it would be less confusing if they were numbered 5.1, 5.2, etc.; likewise for section 7 (where there’s no 1. or 7.1, only a 2.). Because subsection 5.3.1 is numbered “3.1” it can be confused with actual subsection 3.1 which is inside Section 4. This should be fixed before publication or public comment.</w:t>
      </w:r>
    </w:p>
    <w:p w:rsidR="005B6CD4" w:rsidRDefault="005B6CD4" w:rsidP="005B6CD4">
      <w:r w:rsidRPr="000C7CA8">
        <w:rPr>
          <w:b/>
          <w:bCs/>
        </w:rPr>
        <w:t>Recommendation:</w:t>
      </w:r>
      <w:r>
        <w:t xml:space="preserve"> please fix</w:t>
      </w:r>
    </w:p>
    <w:p w:rsidR="00037231" w:rsidRDefault="00871476" w:rsidP="006A7CF7">
      <w:r>
        <w:t>(28</w:t>
      </w:r>
      <w:r w:rsidR="005B6CD4">
        <w:t xml:space="preserve">) Table 10 “Excluded code points”. This table, to be consistent with all the other LGRs, should be reserved for code points that can </w:t>
      </w:r>
      <w:r w:rsidR="005B6CD4" w:rsidRPr="00346238">
        <w:rPr>
          <w:b/>
          <w:bCs/>
          <w:i/>
          <w:iCs/>
        </w:rPr>
        <w:t>never</w:t>
      </w:r>
      <w:r w:rsidR="005B6CD4">
        <w:t xml:space="preserve"> be found in a label.</w:t>
      </w:r>
      <w:r w:rsidR="00037231">
        <w:t xml:space="preserve"> Therefore, U+09BC should be presented in its own table. For example, this is the way a similar situation is handled in the Myanmar LGR:</w:t>
      </w:r>
    </w:p>
    <w:p w:rsidR="00450070" w:rsidRDefault="00450070">
      <w:pPr>
        <w:rPr>
          <w:b/>
        </w:rPr>
      </w:pPr>
      <w:r>
        <w:rPr>
          <w:b/>
        </w:rPr>
        <w:br w:type="page"/>
      </w:r>
    </w:p>
    <w:p w:rsidR="00037231" w:rsidRDefault="00037231" w:rsidP="00037231">
      <w:pPr>
        <w:spacing w:after="160" w:line="254" w:lineRule="auto"/>
        <w:ind w:left="270"/>
        <w:jc w:val="both"/>
        <w:rPr>
          <w:b/>
        </w:rPr>
      </w:pPr>
      <w:r>
        <w:rPr>
          <w:b/>
        </w:rPr>
        <w:lastRenderedPageBreak/>
        <w:t>Code point not used alone</w:t>
      </w:r>
    </w:p>
    <w:p w:rsidR="00037231" w:rsidRDefault="00346238" w:rsidP="00037231">
      <w:pPr>
        <w:spacing w:after="160" w:line="254" w:lineRule="auto"/>
        <w:ind w:left="360" w:right="360"/>
        <w:jc w:val="both"/>
      </w:pPr>
      <w:r>
        <w:t>…</w:t>
      </w:r>
      <w:r w:rsidR="00037231">
        <w:t xml:space="preserve"> U+1063 </w:t>
      </w:r>
      <w:proofErr w:type="gramStart"/>
      <w:r w:rsidR="00037231">
        <w:t>is</w:t>
      </w:r>
      <w:proofErr w:type="gramEnd"/>
      <w:r w:rsidR="00037231">
        <w:t xml:space="preserve"> excluded from repertoire since it will never be used alone. It will be used as sequence ST3 (Table 8-A).</w:t>
      </w:r>
    </w:p>
    <w:tbl>
      <w:tblPr>
        <w:tblW w:w="8730" w:type="dxa"/>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30"/>
        <w:gridCol w:w="900"/>
        <w:gridCol w:w="2704"/>
        <w:gridCol w:w="3596"/>
      </w:tblGrid>
      <w:tr w:rsidR="00037231" w:rsidTr="00037231">
        <w:trPr>
          <w:trHeight w:val="574"/>
        </w:trPr>
        <w:tc>
          <w:tcPr>
            <w:tcW w:w="1530" w:type="dxa"/>
            <w:tcBorders>
              <w:top w:val="single" w:sz="8" w:space="0" w:color="000000"/>
              <w:bottom w:val="single" w:sz="8" w:space="0" w:color="000000"/>
              <w:right w:val="single" w:sz="8" w:space="0" w:color="000000"/>
            </w:tcBorders>
            <w:shd w:val="clear" w:color="auto" w:fill="auto"/>
          </w:tcPr>
          <w:p w:rsidR="00037231" w:rsidRPr="00037231" w:rsidRDefault="00037231" w:rsidP="00037231">
            <w:pPr>
              <w:pStyle w:val="NoSpacing"/>
              <w:ind w:right="50"/>
              <w:rPr>
                <w:b/>
                <w:bCs/>
              </w:rPr>
            </w:pPr>
            <w:r w:rsidRPr="00037231">
              <w:rPr>
                <w:b/>
                <w:bCs/>
              </w:rPr>
              <w:t>Unicode Code Point</w:t>
            </w:r>
          </w:p>
        </w:tc>
        <w:tc>
          <w:tcPr>
            <w:tcW w:w="900" w:type="dxa"/>
            <w:tcBorders>
              <w:top w:val="single" w:sz="8" w:space="0" w:color="000000"/>
              <w:bottom w:val="single" w:sz="8" w:space="0" w:color="000000"/>
              <w:right w:val="single" w:sz="8" w:space="0" w:color="000000"/>
            </w:tcBorders>
            <w:shd w:val="clear" w:color="auto" w:fill="auto"/>
          </w:tcPr>
          <w:p w:rsidR="00037231" w:rsidRPr="00037231" w:rsidRDefault="00037231" w:rsidP="00037231">
            <w:pPr>
              <w:pStyle w:val="NoSpacing"/>
              <w:ind w:right="50"/>
              <w:rPr>
                <w:b/>
                <w:bCs/>
              </w:rPr>
            </w:pPr>
            <w:r w:rsidRPr="00037231">
              <w:rPr>
                <w:b/>
                <w:bCs/>
              </w:rPr>
              <w:t>Glyph</w:t>
            </w:r>
          </w:p>
        </w:tc>
        <w:tc>
          <w:tcPr>
            <w:tcW w:w="2704" w:type="dxa"/>
            <w:tcBorders>
              <w:top w:val="single" w:sz="8" w:space="0" w:color="000000"/>
              <w:bottom w:val="single" w:sz="8" w:space="0" w:color="000000"/>
              <w:right w:val="single" w:sz="8" w:space="0" w:color="000000"/>
            </w:tcBorders>
            <w:shd w:val="clear" w:color="auto" w:fill="auto"/>
          </w:tcPr>
          <w:p w:rsidR="00037231" w:rsidRPr="00037231" w:rsidRDefault="00037231" w:rsidP="00037231">
            <w:pPr>
              <w:pStyle w:val="NoSpacing"/>
              <w:ind w:right="50"/>
              <w:rPr>
                <w:b/>
                <w:bCs/>
              </w:rPr>
            </w:pPr>
            <w:r w:rsidRPr="00037231">
              <w:rPr>
                <w:b/>
                <w:bCs/>
              </w:rPr>
              <w:t>Character Name</w:t>
            </w:r>
          </w:p>
        </w:tc>
        <w:tc>
          <w:tcPr>
            <w:tcW w:w="3596" w:type="dxa"/>
            <w:tcBorders>
              <w:top w:val="single" w:sz="8" w:space="0" w:color="000000"/>
              <w:bottom w:val="single" w:sz="8" w:space="0" w:color="000000"/>
              <w:right w:val="single" w:sz="8" w:space="0" w:color="000000"/>
            </w:tcBorders>
            <w:shd w:val="clear" w:color="auto" w:fill="auto"/>
          </w:tcPr>
          <w:p w:rsidR="00037231" w:rsidRPr="00037231" w:rsidRDefault="00037231" w:rsidP="00037231">
            <w:pPr>
              <w:pStyle w:val="NoSpacing"/>
              <w:ind w:right="50"/>
              <w:rPr>
                <w:b/>
                <w:bCs/>
              </w:rPr>
            </w:pPr>
            <w:r w:rsidRPr="00037231">
              <w:rPr>
                <w:b/>
                <w:bCs/>
              </w:rPr>
              <w:t>Reason for exclusion</w:t>
            </w:r>
          </w:p>
        </w:tc>
      </w:tr>
      <w:tr w:rsidR="00037231" w:rsidTr="00037231">
        <w:trPr>
          <w:trHeight w:val="755"/>
        </w:trPr>
        <w:tc>
          <w:tcPr>
            <w:tcW w:w="1530"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rsidR="00037231" w:rsidRDefault="00037231" w:rsidP="00037231">
            <w:pPr>
              <w:spacing w:after="160" w:line="254" w:lineRule="auto"/>
              <w:ind w:right="50"/>
              <w:jc w:val="center"/>
            </w:pPr>
            <w:r>
              <w:t>U+1063</w:t>
            </w:r>
          </w:p>
        </w:tc>
        <w:tc>
          <w:tcPr>
            <w:tcW w:w="900"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rsidR="00037231" w:rsidRDefault="00037231" w:rsidP="00037231">
            <w:pPr>
              <w:spacing w:after="160" w:line="254" w:lineRule="auto"/>
              <w:ind w:right="50"/>
              <w:jc w:val="center"/>
              <w:rPr>
                <w:rFonts w:ascii="Padauk" w:eastAsia="Padauk" w:hAnsi="Padauk" w:cs="Padauk"/>
              </w:rPr>
            </w:pPr>
            <w:r>
              <w:rPr>
                <w:rFonts w:ascii="Padauk" w:eastAsia="Padauk" w:hAnsi="Padauk" w:cs="Padauk"/>
                <w:cs/>
                <w:lang w:bidi="my-MM"/>
              </w:rPr>
              <w:t>ၣ</w:t>
            </w:r>
          </w:p>
        </w:tc>
        <w:tc>
          <w:tcPr>
            <w:tcW w:w="2704"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rsidR="00037231" w:rsidRDefault="00037231" w:rsidP="00037231">
            <w:pPr>
              <w:spacing w:after="160" w:line="254" w:lineRule="auto"/>
              <w:ind w:right="50"/>
              <w:jc w:val="center"/>
            </w:pPr>
            <w:r>
              <w:t xml:space="preserve">Myanmar Tone Mark </w:t>
            </w:r>
            <w:proofErr w:type="spellStart"/>
            <w:r>
              <w:t>Sgaw</w:t>
            </w:r>
            <w:proofErr w:type="spellEnd"/>
            <w:r>
              <w:t xml:space="preserve"> Karen </w:t>
            </w:r>
            <w:proofErr w:type="spellStart"/>
            <w:r>
              <w:t>Hathi</w:t>
            </w:r>
            <w:proofErr w:type="spellEnd"/>
          </w:p>
        </w:tc>
        <w:tc>
          <w:tcPr>
            <w:tcW w:w="3596" w:type="dxa"/>
            <w:tcBorders>
              <w:top w:val="single" w:sz="6" w:space="0" w:color="CCCCCC"/>
              <w:left w:val="single" w:sz="6" w:space="0" w:color="CCCCCC"/>
              <w:bottom w:val="single" w:sz="6" w:space="0" w:color="CCCCCC"/>
              <w:right w:val="single" w:sz="6" w:space="0" w:color="000000"/>
            </w:tcBorders>
            <w:shd w:val="clear" w:color="auto" w:fill="auto"/>
            <w:tcMar>
              <w:top w:w="40" w:type="dxa"/>
              <w:left w:w="32" w:type="dxa"/>
              <w:bottom w:w="40" w:type="dxa"/>
              <w:right w:w="40" w:type="dxa"/>
            </w:tcMar>
          </w:tcPr>
          <w:p w:rsidR="00037231" w:rsidRDefault="00037231" w:rsidP="00037231">
            <w:pPr>
              <w:spacing w:after="160" w:line="254" w:lineRule="auto"/>
              <w:ind w:right="50"/>
              <w:jc w:val="center"/>
            </w:pPr>
            <w:r>
              <w:t>Never used alone. Only used together with U+103A as ….</w:t>
            </w:r>
          </w:p>
        </w:tc>
      </w:tr>
    </w:tbl>
    <w:p w:rsidR="00871476" w:rsidRDefault="00037231" w:rsidP="006A7CF7">
      <w:r>
        <w:t xml:space="preserve"> </w:t>
      </w:r>
    </w:p>
    <w:p w:rsidR="005B6CD4" w:rsidRDefault="00037231" w:rsidP="006A7CF7">
      <w:r w:rsidRPr="000C7CA8">
        <w:rPr>
          <w:b/>
          <w:bCs/>
        </w:rPr>
        <w:t>Recommendation:</w:t>
      </w:r>
      <w:r>
        <w:t xml:space="preserve"> please fix</w:t>
      </w:r>
    </w:p>
    <w:p w:rsidR="00871476" w:rsidRDefault="00871476" w:rsidP="006A7CF7">
      <w:r>
        <w:t xml:space="preserve">(29) In the XML description, for the WLE rules, please add the rule number for each WLE rule (as was done for the </w:t>
      </w:r>
      <w:r>
        <w:rPr>
          <w:u w:val="single"/>
        </w:rPr>
        <w:t>published</w:t>
      </w:r>
      <w:r>
        <w:t xml:space="preserve"> version of the Devanagari LGR for example). Users report that it makes it easier for them. </w:t>
      </w:r>
    </w:p>
    <w:p w:rsidR="00871476" w:rsidRDefault="00871476" w:rsidP="00871476">
      <w:r w:rsidRPr="006A7CF7">
        <w:rPr>
          <w:b/>
          <w:bCs/>
        </w:rPr>
        <w:t>Recommendation:</w:t>
      </w:r>
      <w:r>
        <w:t xml:space="preserve"> please add </w:t>
      </w:r>
    </w:p>
    <w:p w:rsidR="007A6C39" w:rsidRDefault="007A6C39" w:rsidP="007A6C39">
      <w:pPr>
        <w:pStyle w:val="Body0"/>
        <w:spacing w:line="320" w:lineRule="exact"/>
        <w:jc w:val="both"/>
        <w:rPr>
          <w:rFonts w:asciiTheme="minorHAnsi" w:hAnsiTheme="minorHAnsi"/>
        </w:rPr>
      </w:pPr>
      <w:r>
        <w:t>(</w:t>
      </w:r>
      <w:r w:rsidRPr="007A6C39">
        <w:rPr>
          <w:rFonts w:asciiTheme="minorHAnsi" w:hAnsiTheme="minorHAnsi"/>
        </w:rPr>
        <w:t xml:space="preserve">30) Section 3.2 states: “The number of D, B or X which can follow a V in </w:t>
      </w:r>
      <w:proofErr w:type="spellStart"/>
      <w:r w:rsidRPr="007A6C39">
        <w:rPr>
          <w:rFonts w:asciiTheme="minorHAnsi" w:hAnsiTheme="minorHAnsi"/>
        </w:rPr>
        <w:t>Bangla</w:t>
      </w:r>
      <w:proofErr w:type="spellEnd"/>
      <w:r w:rsidRPr="007A6C39">
        <w:rPr>
          <w:rFonts w:asciiTheme="minorHAnsi" w:hAnsiTheme="minorHAnsi"/>
        </w:rPr>
        <w:t xml:space="preserve"> may not be restricted to one.” </w:t>
      </w:r>
      <w:r w:rsidR="00DA3D74">
        <w:rPr>
          <w:rFonts w:asciiTheme="minorHAnsi" w:hAnsiTheme="minorHAnsi"/>
        </w:rPr>
        <w:t>This sentence is followed by a new paragraph (indicating a new though) that discusses the availability of D B or D X, but because of the break, it is not clear whether that statement is in addition to the previous one, or simply a more precise restatement. Note that</w:t>
      </w:r>
      <w:r w:rsidRPr="007A6C39">
        <w:rPr>
          <w:rFonts w:asciiTheme="minorHAnsi" w:hAnsiTheme="minorHAnsi"/>
        </w:rPr>
        <w:t xml:space="preserve"> with the rules as formulated it is </w:t>
      </w:r>
      <w:r w:rsidRPr="00DA3D74">
        <w:rPr>
          <w:rFonts w:asciiTheme="minorHAnsi" w:hAnsiTheme="minorHAnsi"/>
          <w:i/>
          <w:iCs/>
        </w:rPr>
        <w:t>not possible</w:t>
      </w:r>
      <w:r w:rsidRPr="007A6C39">
        <w:rPr>
          <w:rFonts w:asciiTheme="minorHAnsi" w:hAnsiTheme="minorHAnsi"/>
        </w:rPr>
        <w:t xml:space="preserve"> to have: V D </w:t>
      </w:r>
      <w:proofErr w:type="spellStart"/>
      <w:r w:rsidRPr="007A6C39">
        <w:rPr>
          <w:rFonts w:asciiTheme="minorHAnsi" w:hAnsiTheme="minorHAnsi"/>
        </w:rPr>
        <w:t>D</w:t>
      </w:r>
      <w:proofErr w:type="spellEnd"/>
      <w:r w:rsidRPr="007A6C39">
        <w:rPr>
          <w:rFonts w:asciiTheme="minorHAnsi" w:hAnsiTheme="minorHAnsi"/>
        </w:rPr>
        <w:t xml:space="preserve"> or V B </w:t>
      </w:r>
      <w:proofErr w:type="spellStart"/>
      <w:r w:rsidRPr="007A6C39">
        <w:rPr>
          <w:rFonts w:asciiTheme="minorHAnsi" w:hAnsiTheme="minorHAnsi"/>
        </w:rPr>
        <w:t>B</w:t>
      </w:r>
      <w:proofErr w:type="spellEnd"/>
      <w:r w:rsidRPr="007A6C39">
        <w:rPr>
          <w:rFonts w:asciiTheme="minorHAnsi" w:hAnsiTheme="minorHAnsi"/>
        </w:rPr>
        <w:t xml:space="preserve"> or V X </w:t>
      </w:r>
      <w:proofErr w:type="spellStart"/>
      <w:r w:rsidRPr="007A6C39">
        <w:rPr>
          <w:rFonts w:asciiTheme="minorHAnsi" w:hAnsiTheme="minorHAnsi"/>
        </w:rPr>
        <w:t>X</w:t>
      </w:r>
      <w:proofErr w:type="spellEnd"/>
      <w:r w:rsidRPr="007A6C39">
        <w:rPr>
          <w:rFonts w:asciiTheme="minorHAnsi" w:hAnsiTheme="minorHAnsi"/>
        </w:rPr>
        <w:t xml:space="preserve">. </w:t>
      </w:r>
      <w:r w:rsidR="00DA3D74">
        <w:rPr>
          <w:rFonts w:asciiTheme="minorHAnsi" w:hAnsiTheme="minorHAnsi"/>
        </w:rPr>
        <w:t>But i</w:t>
      </w:r>
      <w:r w:rsidRPr="007A6C39">
        <w:rPr>
          <w:rFonts w:asciiTheme="minorHAnsi" w:hAnsiTheme="minorHAnsi"/>
        </w:rPr>
        <w:t xml:space="preserve">t is </w:t>
      </w:r>
      <w:r>
        <w:rPr>
          <w:rFonts w:asciiTheme="minorHAnsi" w:hAnsiTheme="minorHAnsi"/>
        </w:rPr>
        <w:t xml:space="preserve">possible to have V D B or V D X, </w:t>
      </w:r>
      <w:r w:rsidR="00DA3D74">
        <w:rPr>
          <w:rFonts w:asciiTheme="minorHAnsi" w:hAnsiTheme="minorHAnsi"/>
        </w:rPr>
        <w:t xml:space="preserve">just </w:t>
      </w:r>
      <w:r>
        <w:rPr>
          <w:rFonts w:asciiTheme="minorHAnsi" w:hAnsiTheme="minorHAnsi"/>
        </w:rPr>
        <w:t xml:space="preserve">as it would be possible to have C D B or C DX. If it is desirable to allow, V D </w:t>
      </w:r>
      <w:proofErr w:type="spellStart"/>
      <w:r>
        <w:rPr>
          <w:rFonts w:asciiTheme="minorHAnsi" w:hAnsiTheme="minorHAnsi"/>
        </w:rPr>
        <w:t>D</w:t>
      </w:r>
      <w:proofErr w:type="spellEnd"/>
      <w:r>
        <w:rPr>
          <w:rFonts w:asciiTheme="minorHAnsi" w:hAnsiTheme="minorHAnsi"/>
        </w:rPr>
        <w:t xml:space="preserve"> or V B </w:t>
      </w:r>
      <w:proofErr w:type="spellStart"/>
      <w:r>
        <w:rPr>
          <w:rFonts w:asciiTheme="minorHAnsi" w:hAnsiTheme="minorHAnsi"/>
        </w:rPr>
        <w:t>B</w:t>
      </w:r>
      <w:proofErr w:type="spellEnd"/>
      <w:r>
        <w:rPr>
          <w:rFonts w:asciiTheme="minorHAnsi" w:hAnsiTheme="minorHAnsi"/>
        </w:rPr>
        <w:t xml:space="preserve"> or V X </w:t>
      </w:r>
      <w:proofErr w:type="spellStart"/>
      <w:r>
        <w:rPr>
          <w:rFonts w:asciiTheme="minorHAnsi" w:hAnsiTheme="minorHAnsi"/>
        </w:rPr>
        <w:t>X</w:t>
      </w:r>
      <w:proofErr w:type="spellEnd"/>
      <w:r>
        <w:rPr>
          <w:rFonts w:asciiTheme="minorHAnsi" w:hAnsiTheme="minorHAnsi"/>
        </w:rPr>
        <w:t xml:space="preserve"> or any other combinations for </w:t>
      </w:r>
      <w:proofErr w:type="spellStart"/>
      <w:r>
        <w:rPr>
          <w:rFonts w:asciiTheme="minorHAnsi" w:hAnsiTheme="minorHAnsi"/>
        </w:rPr>
        <w:t>Bangla</w:t>
      </w:r>
      <w:proofErr w:type="spellEnd"/>
      <w:r>
        <w:rPr>
          <w:rFonts w:asciiTheme="minorHAnsi" w:hAnsiTheme="minorHAnsi"/>
        </w:rPr>
        <w:t>, the rules would need to be adjusted (or any exceptional sequences would need to be added to the repertoire).</w:t>
      </w:r>
      <w:r w:rsidR="00DA3D74">
        <w:rPr>
          <w:rFonts w:asciiTheme="minorHAnsi" w:hAnsiTheme="minorHAnsi"/>
        </w:rPr>
        <w:t xml:space="preserve"> </w:t>
      </w:r>
    </w:p>
    <w:p w:rsidR="007A6C39" w:rsidRDefault="007A6C39" w:rsidP="007A6C39">
      <w:pPr>
        <w:pStyle w:val="Body0"/>
        <w:spacing w:line="320" w:lineRule="exact"/>
        <w:jc w:val="both"/>
        <w:rPr>
          <w:rFonts w:asciiTheme="minorHAnsi" w:hAnsiTheme="minorHAnsi"/>
        </w:rPr>
      </w:pPr>
    </w:p>
    <w:p w:rsidR="007A6C39" w:rsidRDefault="007A6C39" w:rsidP="007A6C39">
      <w:pPr>
        <w:pStyle w:val="Body0"/>
        <w:spacing w:line="320" w:lineRule="exact"/>
        <w:jc w:val="both"/>
        <w:rPr>
          <w:rFonts w:asciiTheme="minorHAnsi" w:hAnsiTheme="minorHAnsi"/>
        </w:rPr>
      </w:pPr>
      <w:r w:rsidRPr="007A6C39">
        <w:rPr>
          <w:rFonts w:asciiTheme="minorHAnsi" w:hAnsiTheme="minorHAnsi"/>
          <w:b/>
          <w:bCs/>
        </w:rPr>
        <w:t>Recommendation:</w:t>
      </w:r>
      <w:r>
        <w:rPr>
          <w:rFonts w:asciiTheme="minorHAnsi" w:hAnsiTheme="minorHAnsi"/>
        </w:rPr>
        <w:t xml:space="preserve"> please review and change </w:t>
      </w:r>
      <w:proofErr w:type="gramStart"/>
      <w:r>
        <w:rPr>
          <w:rFonts w:asciiTheme="minorHAnsi" w:hAnsiTheme="minorHAnsi"/>
        </w:rPr>
        <w:t>either the</w:t>
      </w:r>
      <w:proofErr w:type="gramEnd"/>
      <w:r>
        <w:rPr>
          <w:rFonts w:asciiTheme="minorHAnsi" w:hAnsiTheme="minorHAnsi"/>
        </w:rPr>
        <w:t xml:space="preserve"> explanation, the rules or the defined sequences.</w:t>
      </w:r>
    </w:p>
    <w:p w:rsidR="00DA3D74" w:rsidRDefault="00DA3D74" w:rsidP="007A6C39">
      <w:pPr>
        <w:pStyle w:val="Body0"/>
        <w:spacing w:line="320" w:lineRule="exact"/>
        <w:jc w:val="both"/>
        <w:rPr>
          <w:rFonts w:asciiTheme="minorHAnsi" w:hAnsiTheme="minorHAnsi"/>
        </w:rPr>
      </w:pPr>
    </w:p>
    <w:p w:rsidR="00DA3D74" w:rsidRDefault="00DA3D74" w:rsidP="007A6C39">
      <w:pPr>
        <w:pStyle w:val="Body0"/>
        <w:spacing w:line="320" w:lineRule="exact"/>
        <w:jc w:val="both"/>
        <w:rPr>
          <w:rFonts w:asciiTheme="minorHAnsi" w:hAnsiTheme="minorHAnsi"/>
        </w:rPr>
      </w:pPr>
      <w:r>
        <w:rPr>
          <w:rFonts w:asciiTheme="minorHAnsi" w:hAnsiTheme="minorHAnsi"/>
        </w:rPr>
        <w:t xml:space="preserve">(31) The XML applies WLE8 to the two sequences S1 and S2. However, the statement of the Rules in Section 7 limits rule 8 to “V”. Please add “S” if WLE8 is desired to apply as well. </w:t>
      </w:r>
      <w:r w:rsidR="00C10ED2">
        <w:rPr>
          <w:rFonts w:asciiTheme="minorHAnsi" w:hAnsiTheme="minorHAnsi"/>
        </w:rPr>
        <w:t>Alternatively, create rule WLE9: “S cannot be preceded by H.”</w:t>
      </w:r>
      <w:r w:rsidR="00C10ED2" w:rsidRPr="00C10ED2">
        <w:rPr>
          <w:rFonts w:asciiTheme="minorHAnsi" w:hAnsiTheme="minorHAnsi"/>
        </w:rPr>
        <w:t xml:space="preserve"> </w:t>
      </w:r>
      <w:r w:rsidR="00C10ED2">
        <w:rPr>
          <w:rFonts w:asciiTheme="minorHAnsi" w:hAnsiTheme="minorHAnsi"/>
        </w:rPr>
        <w:t>Please also adjust the comment in the XML to match any changes.</w:t>
      </w:r>
    </w:p>
    <w:p w:rsidR="00DA3D74" w:rsidRPr="00DA3D74" w:rsidRDefault="00DA3D74" w:rsidP="007A6C39">
      <w:pPr>
        <w:pStyle w:val="Body0"/>
        <w:spacing w:line="320" w:lineRule="exact"/>
        <w:jc w:val="both"/>
        <w:rPr>
          <w:rFonts w:asciiTheme="minorHAnsi" w:hAnsiTheme="minorHAnsi"/>
        </w:rPr>
      </w:pPr>
    </w:p>
    <w:p w:rsidR="00DA3D74" w:rsidRPr="00DA3D74" w:rsidRDefault="00DA3D74" w:rsidP="00DA3D74">
      <w:pPr>
        <w:pStyle w:val="Body0"/>
        <w:spacing w:line="320" w:lineRule="exact"/>
        <w:jc w:val="both"/>
        <w:rPr>
          <w:rFonts w:asciiTheme="minorHAnsi" w:hAnsiTheme="minorHAnsi"/>
          <w:lang w:bidi="en-US"/>
        </w:rPr>
      </w:pPr>
      <w:r w:rsidRPr="00DA3D74">
        <w:rPr>
          <w:rFonts w:asciiTheme="minorHAnsi" w:hAnsiTheme="minorHAnsi"/>
          <w:b/>
          <w:bCs/>
          <w:lang w:bidi="en-US"/>
        </w:rPr>
        <w:t>Recommendation:</w:t>
      </w:r>
      <w:r w:rsidRPr="00DA3D74">
        <w:rPr>
          <w:rFonts w:asciiTheme="minorHAnsi" w:hAnsiTheme="minorHAnsi"/>
          <w:lang w:bidi="en-US"/>
        </w:rPr>
        <w:t xml:space="preserve"> please fix</w:t>
      </w:r>
    </w:p>
    <w:p w:rsidR="00DA3D74" w:rsidRPr="00871476" w:rsidRDefault="00DA3D74" w:rsidP="007A6C39">
      <w:pPr>
        <w:pStyle w:val="Body0"/>
        <w:spacing w:line="320" w:lineRule="exact"/>
        <w:jc w:val="both"/>
      </w:pPr>
    </w:p>
    <w:sectPr w:rsidR="00DA3D74" w:rsidRPr="00871476" w:rsidSect="006658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Padauk">
    <w:panose1 w:val="02000400020000020004"/>
    <w:charset w:val="00"/>
    <w:family w:val="auto"/>
    <w:pitch w:val="variable"/>
    <w:sig w:usb0="80000003" w:usb1="00002040" w:usb2="081004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compat>
    <w:useFELayout/>
  </w:compat>
  <w:rsids>
    <w:rsidRoot w:val="00504AAC"/>
    <w:rsid w:val="00037231"/>
    <w:rsid w:val="000A266D"/>
    <w:rsid w:val="000C7CA8"/>
    <w:rsid w:val="00302637"/>
    <w:rsid w:val="00346238"/>
    <w:rsid w:val="00450070"/>
    <w:rsid w:val="00504AAC"/>
    <w:rsid w:val="005B6CD4"/>
    <w:rsid w:val="0066580C"/>
    <w:rsid w:val="006A7CF7"/>
    <w:rsid w:val="007A6C39"/>
    <w:rsid w:val="008661AF"/>
    <w:rsid w:val="00871476"/>
    <w:rsid w:val="008C314D"/>
    <w:rsid w:val="009052E3"/>
    <w:rsid w:val="009721A0"/>
    <w:rsid w:val="009A49D8"/>
    <w:rsid w:val="00A1785F"/>
    <w:rsid w:val="00A43CE4"/>
    <w:rsid w:val="00A66312"/>
    <w:rsid w:val="00A776B6"/>
    <w:rsid w:val="00BC2CA6"/>
    <w:rsid w:val="00BC33B5"/>
    <w:rsid w:val="00C10ED2"/>
    <w:rsid w:val="00CD4E07"/>
    <w:rsid w:val="00D01ADE"/>
    <w:rsid w:val="00DA3D74"/>
    <w:rsid w:val="00E26B91"/>
    <w:rsid w:val="00FB3275"/>
    <w:rsid w:val="00FD44D1"/>
    <w:rsid w:val="00FE184A"/>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AC"/>
  </w:style>
  <w:style w:type="paragraph" w:styleId="Heading1">
    <w:name w:val="heading 1"/>
    <w:basedOn w:val="Normal"/>
    <w:next w:val="Normal"/>
    <w:link w:val="Heading1Char"/>
    <w:uiPriority w:val="9"/>
    <w:qFormat/>
    <w:rsid w:val="00504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4A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4A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4A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4A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4A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4A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4A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4A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A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4A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4A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4AA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4AA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4AA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4A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4AA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4AA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4AAC"/>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4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4A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4A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4AA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4AAC"/>
    <w:rPr>
      <w:b/>
      <w:bCs/>
    </w:rPr>
  </w:style>
  <w:style w:type="character" w:styleId="Emphasis">
    <w:name w:val="Emphasis"/>
    <w:basedOn w:val="DefaultParagraphFont"/>
    <w:uiPriority w:val="20"/>
    <w:qFormat/>
    <w:rsid w:val="00504AAC"/>
    <w:rPr>
      <w:i/>
      <w:iCs/>
    </w:rPr>
  </w:style>
  <w:style w:type="paragraph" w:styleId="NoSpacing">
    <w:name w:val="No Spacing"/>
    <w:uiPriority w:val="1"/>
    <w:qFormat/>
    <w:rsid w:val="00504AAC"/>
    <w:pPr>
      <w:spacing w:after="0" w:line="240" w:lineRule="auto"/>
    </w:pPr>
  </w:style>
  <w:style w:type="paragraph" w:styleId="ListParagraph">
    <w:name w:val="List Paragraph"/>
    <w:basedOn w:val="Normal"/>
    <w:uiPriority w:val="34"/>
    <w:qFormat/>
    <w:rsid w:val="00504AAC"/>
    <w:pPr>
      <w:ind w:left="720"/>
      <w:contextualSpacing/>
    </w:pPr>
  </w:style>
  <w:style w:type="paragraph" w:styleId="Quote">
    <w:name w:val="Quote"/>
    <w:basedOn w:val="Normal"/>
    <w:next w:val="Normal"/>
    <w:link w:val="QuoteChar"/>
    <w:uiPriority w:val="29"/>
    <w:qFormat/>
    <w:rsid w:val="00504AAC"/>
    <w:rPr>
      <w:i/>
      <w:iCs/>
      <w:color w:val="000000" w:themeColor="text1"/>
    </w:rPr>
  </w:style>
  <w:style w:type="character" w:customStyle="1" w:styleId="QuoteChar">
    <w:name w:val="Quote Char"/>
    <w:basedOn w:val="DefaultParagraphFont"/>
    <w:link w:val="Quote"/>
    <w:uiPriority w:val="29"/>
    <w:rsid w:val="00504AAC"/>
    <w:rPr>
      <w:i/>
      <w:iCs/>
      <w:color w:val="000000" w:themeColor="text1"/>
    </w:rPr>
  </w:style>
  <w:style w:type="paragraph" w:styleId="IntenseQuote">
    <w:name w:val="Intense Quote"/>
    <w:basedOn w:val="Normal"/>
    <w:next w:val="Normal"/>
    <w:link w:val="IntenseQuoteChar"/>
    <w:uiPriority w:val="30"/>
    <w:qFormat/>
    <w:rsid w:val="00504A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AAC"/>
    <w:rPr>
      <w:b/>
      <w:bCs/>
      <w:i/>
      <w:iCs/>
      <w:color w:val="4F81BD" w:themeColor="accent1"/>
    </w:rPr>
  </w:style>
  <w:style w:type="character" w:styleId="SubtleEmphasis">
    <w:name w:val="Subtle Emphasis"/>
    <w:basedOn w:val="DefaultParagraphFont"/>
    <w:uiPriority w:val="19"/>
    <w:qFormat/>
    <w:rsid w:val="00504AAC"/>
    <w:rPr>
      <w:i/>
      <w:iCs/>
      <w:color w:val="808080" w:themeColor="text1" w:themeTint="7F"/>
    </w:rPr>
  </w:style>
  <w:style w:type="character" w:styleId="IntenseEmphasis">
    <w:name w:val="Intense Emphasis"/>
    <w:basedOn w:val="DefaultParagraphFont"/>
    <w:uiPriority w:val="21"/>
    <w:qFormat/>
    <w:rsid w:val="00504AAC"/>
    <w:rPr>
      <w:b/>
      <w:bCs/>
      <w:i/>
      <w:iCs/>
      <w:color w:val="4F81BD" w:themeColor="accent1"/>
    </w:rPr>
  </w:style>
  <w:style w:type="character" w:styleId="SubtleReference">
    <w:name w:val="Subtle Reference"/>
    <w:basedOn w:val="DefaultParagraphFont"/>
    <w:uiPriority w:val="31"/>
    <w:qFormat/>
    <w:rsid w:val="00504AAC"/>
    <w:rPr>
      <w:smallCaps/>
      <w:color w:val="C0504D" w:themeColor="accent2"/>
      <w:u w:val="single"/>
    </w:rPr>
  </w:style>
  <w:style w:type="character" w:styleId="IntenseReference">
    <w:name w:val="Intense Reference"/>
    <w:basedOn w:val="DefaultParagraphFont"/>
    <w:uiPriority w:val="32"/>
    <w:qFormat/>
    <w:rsid w:val="00504AAC"/>
    <w:rPr>
      <w:b/>
      <w:bCs/>
      <w:smallCaps/>
      <w:color w:val="C0504D" w:themeColor="accent2"/>
      <w:spacing w:val="5"/>
      <w:u w:val="single"/>
    </w:rPr>
  </w:style>
  <w:style w:type="character" w:styleId="BookTitle">
    <w:name w:val="Book Title"/>
    <w:basedOn w:val="DefaultParagraphFont"/>
    <w:uiPriority w:val="33"/>
    <w:qFormat/>
    <w:rsid w:val="00504AAC"/>
    <w:rPr>
      <w:b/>
      <w:bCs/>
      <w:smallCaps/>
      <w:spacing w:val="5"/>
    </w:rPr>
  </w:style>
  <w:style w:type="paragraph" w:styleId="TOCHeading">
    <w:name w:val="TOC Heading"/>
    <w:basedOn w:val="Heading1"/>
    <w:next w:val="Normal"/>
    <w:uiPriority w:val="39"/>
    <w:semiHidden/>
    <w:unhideWhenUsed/>
    <w:qFormat/>
    <w:rsid w:val="00504AAC"/>
    <w:pPr>
      <w:outlineLvl w:val="9"/>
    </w:pPr>
  </w:style>
  <w:style w:type="character" w:styleId="Hyperlink">
    <w:name w:val="Hyperlink"/>
    <w:basedOn w:val="DefaultParagraphFont"/>
    <w:uiPriority w:val="99"/>
    <w:unhideWhenUsed/>
    <w:rsid w:val="00504AAC"/>
    <w:rPr>
      <w:color w:val="0000FF" w:themeColor="hyperlink"/>
      <w:u w:val="single"/>
    </w:rPr>
  </w:style>
  <w:style w:type="paragraph" w:styleId="NormalWeb">
    <w:name w:val="Normal (Web)"/>
    <w:basedOn w:val="Normal"/>
    <w:uiPriority w:val="99"/>
    <w:semiHidden/>
    <w:unhideWhenUsed/>
    <w:rsid w:val="00A66312"/>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body">
    <w:name w:val="body"/>
    <w:basedOn w:val="Normal"/>
    <w:rsid w:val="00A66312"/>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Body0">
    <w:name w:val="Body"/>
    <w:rsid w:val="007A6C39"/>
    <w:pPr>
      <w:pBdr>
        <w:top w:val="nil"/>
        <w:left w:val="nil"/>
        <w:bottom w:val="nil"/>
        <w:right w:val="nil"/>
        <w:between w:val="nil"/>
        <w:bar w:val="nil"/>
      </w:pBdr>
      <w:spacing w:after="0"/>
    </w:pPr>
    <w:rPr>
      <w:rFonts w:ascii="Arial" w:eastAsia="Arial Unicode MS" w:hAnsi="Arial" w:cs="Arial Unicode MS"/>
      <w:color w:val="000000"/>
      <w:u w:color="000000"/>
      <w:bdr w:val="nil"/>
      <w:lang w:eastAsia="en-IN" w:bidi="hi-IN"/>
    </w:rPr>
  </w:style>
</w:styles>
</file>

<file path=word/webSettings.xml><?xml version="1.0" encoding="utf-8"?>
<w:webSettings xmlns:r="http://schemas.openxmlformats.org/officeDocument/2006/relationships" xmlns:w="http://schemas.openxmlformats.org/wordprocessingml/2006/main">
  <w:divs>
    <w:div w:id="755596383">
      <w:bodyDiv w:val="1"/>
      <w:marLeft w:val="0"/>
      <w:marRight w:val="0"/>
      <w:marTop w:val="0"/>
      <w:marBottom w:val="0"/>
      <w:divBdr>
        <w:top w:val="none" w:sz="0" w:space="0" w:color="auto"/>
        <w:left w:val="none" w:sz="0" w:space="0" w:color="auto"/>
        <w:bottom w:val="none" w:sz="0" w:space="0" w:color="auto"/>
        <w:right w:val="none" w:sz="0" w:space="0" w:color="auto"/>
      </w:divBdr>
      <w:divsChild>
        <w:div w:id="480193394">
          <w:marLeft w:val="0"/>
          <w:marRight w:val="0"/>
          <w:marTop w:val="0"/>
          <w:marBottom w:val="0"/>
          <w:divBdr>
            <w:top w:val="none" w:sz="0" w:space="0" w:color="auto"/>
            <w:left w:val="none" w:sz="0" w:space="0" w:color="auto"/>
            <w:bottom w:val="none" w:sz="0" w:space="0" w:color="auto"/>
            <w:right w:val="none" w:sz="0" w:space="0" w:color="auto"/>
          </w:divBdr>
        </w:div>
        <w:div w:id="915431024">
          <w:marLeft w:val="0"/>
          <w:marRight w:val="0"/>
          <w:marTop w:val="0"/>
          <w:marBottom w:val="0"/>
          <w:divBdr>
            <w:top w:val="none" w:sz="0" w:space="0" w:color="auto"/>
            <w:left w:val="none" w:sz="0" w:space="0" w:color="auto"/>
            <w:bottom w:val="none" w:sz="0" w:space="0" w:color="auto"/>
            <w:right w:val="none" w:sz="0" w:space="0" w:color="auto"/>
          </w:divBdr>
        </w:div>
        <w:div w:id="607276468">
          <w:marLeft w:val="0"/>
          <w:marRight w:val="0"/>
          <w:marTop w:val="0"/>
          <w:marBottom w:val="0"/>
          <w:divBdr>
            <w:top w:val="none" w:sz="0" w:space="0" w:color="auto"/>
            <w:left w:val="none" w:sz="0" w:space="0" w:color="auto"/>
            <w:bottom w:val="none" w:sz="0" w:space="0" w:color="auto"/>
            <w:right w:val="none" w:sz="0" w:space="0" w:color="auto"/>
          </w:divBdr>
        </w:div>
        <w:div w:id="457140697">
          <w:marLeft w:val="0"/>
          <w:marRight w:val="0"/>
          <w:marTop w:val="0"/>
          <w:marBottom w:val="0"/>
          <w:divBdr>
            <w:top w:val="none" w:sz="0" w:space="0" w:color="auto"/>
            <w:left w:val="none" w:sz="0" w:space="0" w:color="auto"/>
            <w:bottom w:val="none" w:sz="0" w:space="0" w:color="auto"/>
            <w:right w:val="none" w:sz="0" w:space="0" w:color="auto"/>
          </w:divBdr>
        </w:div>
        <w:div w:id="1412774030">
          <w:marLeft w:val="0"/>
          <w:marRight w:val="0"/>
          <w:marTop w:val="0"/>
          <w:marBottom w:val="0"/>
          <w:divBdr>
            <w:top w:val="none" w:sz="0" w:space="0" w:color="auto"/>
            <w:left w:val="none" w:sz="0" w:space="0" w:color="auto"/>
            <w:bottom w:val="none" w:sz="0" w:space="0" w:color="auto"/>
            <w:right w:val="none" w:sz="0" w:space="0" w:color="auto"/>
          </w:divBdr>
        </w:div>
        <w:div w:id="724642525">
          <w:marLeft w:val="0"/>
          <w:marRight w:val="0"/>
          <w:marTop w:val="0"/>
          <w:marBottom w:val="0"/>
          <w:divBdr>
            <w:top w:val="none" w:sz="0" w:space="0" w:color="auto"/>
            <w:left w:val="none" w:sz="0" w:space="0" w:color="auto"/>
            <w:bottom w:val="none" w:sz="0" w:space="0" w:color="auto"/>
            <w:right w:val="none" w:sz="0" w:space="0" w:color="auto"/>
          </w:divBdr>
        </w:div>
        <w:div w:id="1874880269">
          <w:marLeft w:val="0"/>
          <w:marRight w:val="0"/>
          <w:marTop w:val="0"/>
          <w:marBottom w:val="0"/>
          <w:divBdr>
            <w:top w:val="none" w:sz="0" w:space="0" w:color="auto"/>
            <w:left w:val="none" w:sz="0" w:space="0" w:color="auto"/>
            <w:bottom w:val="none" w:sz="0" w:space="0" w:color="auto"/>
            <w:right w:val="none" w:sz="0" w:space="0" w:color="auto"/>
          </w:divBdr>
        </w:div>
        <w:div w:id="2016028624">
          <w:marLeft w:val="0"/>
          <w:marRight w:val="0"/>
          <w:marTop w:val="0"/>
          <w:marBottom w:val="0"/>
          <w:divBdr>
            <w:top w:val="none" w:sz="0" w:space="0" w:color="auto"/>
            <w:left w:val="none" w:sz="0" w:space="0" w:color="auto"/>
            <w:bottom w:val="none" w:sz="0" w:space="0" w:color="auto"/>
            <w:right w:val="none" w:sz="0" w:space="0" w:color="auto"/>
          </w:divBdr>
        </w:div>
        <w:div w:id="1906603669">
          <w:marLeft w:val="0"/>
          <w:marRight w:val="0"/>
          <w:marTop w:val="0"/>
          <w:marBottom w:val="0"/>
          <w:divBdr>
            <w:top w:val="none" w:sz="0" w:space="0" w:color="auto"/>
            <w:left w:val="none" w:sz="0" w:space="0" w:color="auto"/>
            <w:bottom w:val="none" w:sz="0" w:space="0" w:color="auto"/>
            <w:right w:val="none" w:sz="0" w:space="0" w:color="auto"/>
          </w:divBdr>
        </w:div>
        <w:div w:id="1538394890">
          <w:marLeft w:val="0"/>
          <w:marRight w:val="0"/>
          <w:marTop w:val="0"/>
          <w:marBottom w:val="0"/>
          <w:divBdr>
            <w:top w:val="none" w:sz="0" w:space="0" w:color="auto"/>
            <w:left w:val="none" w:sz="0" w:space="0" w:color="auto"/>
            <w:bottom w:val="none" w:sz="0" w:space="0" w:color="auto"/>
            <w:right w:val="none" w:sz="0" w:space="0" w:color="auto"/>
          </w:divBdr>
        </w:div>
        <w:div w:id="83690977">
          <w:marLeft w:val="0"/>
          <w:marRight w:val="0"/>
          <w:marTop w:val="0"/>
          <w:marBottom w:val="0"/>
          <w:divBdr>
            <w:top w:val="none" w:sz="0" w:space="0" w:color="auto"/>
            <w:left w:val="none" w:sz="0" w:space="0" w:color="auto"/>
            <w:bottom w:val="none" w:sz="0" w:space="0" w:color="auto"/>
            <w:right w:val="none" w:sz="0" w:space="0" w:color="auto"/>
          </w:divBdr>
        </w:div>
        <w:div w:id="265699862">
          <w:marLeft w:val="0"/>
          <w:marRight w:val="0"/>
          <w:marTop w:val="0"/>
          <w:marBottom w:val="0"/>
          <w:divBdr>
            <w:top w:val="none" w:sz="0" w:space="0" w:color="auto"/>
            <w:left w:val="none" w:sz="0" w:space="0" w:color="auto"/>
            <w:bottom w:val="none" w:sz="0" w:space="0" w:color="auto"/>
            <w:right w:val="none" w:sz="0" w:space="0" w:color="auto"/>
          </w:divBdr>
        </w:div>
        <w:div w:id="1839809081">
          <w:marLeft w:val="0"/>
          <w:marRight w:val="0"/>
          <w:marTop w:val="0"/>
          <w:marBottom w:val="0"/>
          <w:divBdr>
            <w:top w:val="none" w:sz="0" w:space="0" w:color="auto"/>
            <w:left w:val="none" w:sz="0" w:space="0" w:color="auto"/>
            <w:bottom w:val="none" w:sz="0" w:space="0" w:color="auto"/>
            <w:right w:val="none" w:sz="0" w:space="0" w:color="auto"/>
          </w:divBdr>
        </w:div>
        <w:div w:id="293758930">
          <w:marLeft w:val="0"/>
          <w:marRight w:val="0"/>
          <w:marTop w:val="0"/>
          <w:marBottom w:val="0"/>
          <w:divBdr>
            <w:top w:val="none" w:sz="0" w:space="0" w:color="auto"/>
            <w:left w:val="none" w:sz="0" w:space="0" w:color="auto"/>
            <w:bottom w:val="none" w:sz="0" w:space="0" w:color="auto"/>
            <w:right w:val="none" w:sz="0" w:space="0" w:color="auto"/>
          </w:divBdr>
        </w:div>
        <w:div w:id="390231074">
          <w:marLeft w:val="0"/>
          <w:marRight w:val="0"/>
          <w:marTop w:val="0"/>
          <w:marBottom w:val="0"/>
          <w:divBdr>
            <w:top w:val="none" w:sz="0" w:space="0" w:color="auto"/>
            <w:left w:val="none" w:sz="0" w:space="0" w:color="auto"/>
            <w:bottom w:val="none" w:sz="0" w:space="0" w:color="auto"/>
            <w:right w:val="none" w:sz="0" w:space="0" w:color="auto"/>
          </w:divBdr>
        </w:div>
        <w:div w:id="1668552070">
          <w:marLeft w:val="0"/>
          <w:marRight w:val="0"/>
          <w:marTop w:val="0"/>
          <w:marBottom w:val="0"/>
          <w:divBdr>
            <w:top w:val="none" w:sz="0" w:space="0" w:color="auto"/>
            <w:left w:val="none" w:sz="0" w:space="0" w:color="auto"/>
            <w:bottom w:val="none" w:sz="0" w:space="0" w:color="auto"/>
            <w:right w:val="none" w:sz="0" w:space="0" w:color="auto"/>
          </w:divBdr>
        </w:div>
        <w:div w:id="1462462249">
          <w:marLeft w:val="0"/>
          <w:marRight w:val="0"/>
          <w:marTop w:val="0"/>
          <w:marBottom w:val="0"/>
          <w:divBdr>
            <w:top w:val="none" w:sz="0" w:space="0" w:color="auto"/>
            <w:left w:val="none" w:sz="0" w:space="0" w:color="auto"/>
            <w:bottom w:val="none" w:sz="0" w:space="0" w:color="auto"/>
            <w:right w:val="none" w:sz="0" w:space="0" w:color="auto"/>
          </w:divBdr>
        </w:div>
        <w:div w:id="843514617">
          <w:marLeft w:val="0"/>
          <w:marRight w:val="0"/>
          <w:marTop w:val="0"/>
          <w:marBottom w:val="0"/>
          <w:divBdr>
            <w:top w:val="none" w:sz="0" w:space="0" w:color="auto"/>
            <w:left w:val="none" w:sz="0" w:space="0" w:color="auto"/>
            <w:bottom w:val="none" w:sz="0" w:space="0" w:color="auto"/>
            <w:right w:val="none" w:sz="0" w:space="0" w:color="auto"/>
          </w:divBdr>
        </w:div>
        <w:div w:id="223294737">
          <w:marLeft w:val="0"/>
          <w:marRight w:val="0"/>
          <w:marTop w:val="0"/>
          <w:marBottom w:val="0"/>
          <w:divBdr>
            <w:top w:val="none" w:sz="0" w:space="0" w:color="auto"/>
            <w:left w:val="none" w:sz="0" w:space="0" w:color="auto"/>
            <w:bottom w:val="none" w:sz="0" w:space="0" w:color="auto"/>
            <w:right w:val="none" w:sz="0" w:space="0" w:color="auto"/>
          </w:divBdr>
        </w:div>
        <w:div w:id="1790204184">
          <w:marLeft w:val="0"/>
          <w:marRight w:val="0"/>
          <w:marTop w:val="0"/>
          <w:marBottom w:val="0"/>
          <w:divBdr>
            <w:top w:val="none" w:sz="0" w:space="0" w:color="auto"/>
            <w:left w:val="none" w:sz="0" w:space="0" w:color="auto"/>
            <w:bottom w:val="none" w:sz="0" w:space="0" w:color="auto"/>
            <w:right w:val="none" w:sz="0" w:space="0" w:color="auto"/>
          </w:divBdr>
        </w:div>
        <w:div w:id="2116752789">
          <w:marLeft w:val="0"/>
          <w:marRight w:val="0"/>
          <w:marTop w:val="0"/>
          <w:marBottom w:val="0"/>
          <w:divBdr>
            <w:top w:val="none" w:sz="0" w:space="0" w:color="auto"/>
            <w:left w:val="none" w:sz="0" w:space="0" w:color="auto"/>
            <w:bottom w:val="none" w:sz="0" w:space="0" w:color="auto"/>
            <w:right w:val="none" w:sz="0" w:space="0" w:color="auto"/>
          </w:divBdr>
        </w:div>
        <w:div w:id="322196179">
          <w:marLeft w:val="0"/>
          <w:marRight w:val="0"/>
          <w:marTop w:val="0"/>
          <w:marBottom w:val="0"/>
          <w:divBdr>
            <w:top w:val="none" w:sz="0" w:space="0" w:color="auto"/>
            <w:left w:val="none" w:sz="0" w:space="0" w:color="auto"/>
            <w:bottom w:val="none" w:sz="0" w:space="0" w:color="auto"/>
            <w:right w:val="none" w:sz="0" w:space="0" w:color="auto"/>
          </w:divBdr>
        </w:div>
        <w:div w:id="176578168">
          <w:marLeft w:val="0"/>
          <w:marRight w:val="0"/>
          <w:marTop w:val="0"/>
          <w:marBottom w:val="0"/>
          <w:divBdr>
            <w:top w:val="none" w:sz="0" w:space="0" w:color="auto"/>
            <w:left w:val="none" w:sz="0" w:space="0" w:color="auto"/>
            <w:bottom w:val="none" w:sz="0" w:space="0" w:color="auto"/>
            <w:right w:val="none" w:sz="0" w:space="0" w:color="auto"/>
          </w:divBdr>
        </w:div>
        <w:div w:id="986477300">
          <w:marLeft w:val="0"/>
          <w:marRight w:val="0"/>
          <w:marTop w:val="0"/>
          <w:marBottom w:val="0"/>
          <w:divBdr>
            <w:top w:val="none" w:sz="0" w:space="0" w:color="auto"/>
            <w:left w:val="none" w:sz="0" w:space="0" w:color="auto"/>
            <w:bottom w:val="none" w:sz="0" w:space="0" w:color="auto"/>
            <w:right w:val="none" w:sz="0" w:space="0" w:color="auto"/>
          </w:divBdr>
        </w:div>
        <w:div w:id="317849983">
          <w:marLeft w:val="0"/>
          <w:marRight w:val="0"/>
          <w:marTop w:val="0"/>
          <w:marBottom w:val="0"/>
          <w:divBdr>
            <w:top w:val="none" w:sz="0" w:space="0" w:color="auto"/>
            <w:left w:val="none" w:sz="0" w:space="0" w:color="auto"/>
            <w:bottom w:val="none" w:sz="0" w:space="0" w:color="auto"/>
            <w:right w:val="none" w:sz="0" w:space="0" w:color="auto"/>
          </w:divBdr>
        </w:div>
        <w:div w:id="2076077010">
          <w:marLeft w:val="0"/>
          <w:marRight w:val="0"/>
          <w:marTop w:val="0"/>
          <w:marBottom w:val="0"/>
          <w:divBdr>
            <w:top w:val="none" w:sz="0" w:space="0" w:color="auto"/>
            <w:left w:val="none" w:sz="0" w:space="0" w:color="auto"/>
            <w:bottom w:val="none" w:sz="0" w:space="0" w:color="auto"/>
            <w:right w:val="none" w:sz="0" w:space="0" w:color="auto"/>
          </w:divBdr>
        </w:div>
        <w:div w:id="1974410888">
          <w:marLeft w:val="0"/>
          <w:marRight w:val="0"/>
          <w:marTop w:val="0"/>
          <w:marBottom w:val="0"/>
          <w:divBdr>
            <w:top w:val="none" w:sz="0" w:space="0" w:color="auto"/>
            <w:left w:val="none" w:sz="0" w:space="0" w:color="auto"/>
            <w:bottom w:val="none" w:sz="0" w:space="0" w:color="auto"/>
            <w:right w:val="none" w:sz="0" w:space="0" w:color="auto"/>
          </w:divBdr>
        </w:div>
        <w:div w:id="1253508241">
          <w:marLeft w:val="0"/>
          <w:marRight w:val="0"/>
          <w:marTop w:val="0"/>
          <w:marBottom w:val="0"/>
          <w:divBdr>
            <w:top w:val="none" w:sz="0" w:space="0" w:color="auto"/>
            <w:left w:val="none" w:sz="0" w:space="0" w:color="auto"/>
            <w:bottom w:val="none" w:sz="0" w:space="0" w:color="auto"/>
            <w:right w:val="none" w:sz="0" w:space="0" w:color="auto"/>
          </w:divBdr>
        </w:div>
        <w:div w:id="912589280">
          <w:marLeft w:val="0"/>
          <w:marRight w:val="0"/>
          <w:marTop w:val="0"/>
          <w:marBottom w:val="0"/>
          <w:divBdr>
            <w:top w:val="none" w:sz="0" w:space="0" w:color="auto"/>
            <w:left w:val="none" w:sz="0" w:space="0" w:color="auto"/>
            <w:bottom w:val="none" w:sz="0" w:space="0" w:color="auto"/>
            <w:right w:val="none" w:sz="0" w:space="0" w:color="auto"/>
          </w:divBdr>
        </w:div>
        <w:div w:id="1725173697">
          <w:marLeft w:val="0"/>
          <w:marRight w:val="0"/>
          <w:marTop w:val="0"/>
          <w:marBottom w:val="0"/>
          <w:divBdr>
            <w:top w:val="none" w:sz="0" w:space="0" w:color="auto"/>
            <w:left w:val="none" w:sz="0" w:space="0" w:color="auto"/>
            <w:bottom w:val="none" w:sz="0" w:space="0" w:color="auto"/>
            <w:right w:val="none" w:sz="0" w:space="0" w:color="auto"/>
          </w:divBdr>
        </w:div>
        <w:div w:id="1558979699">
          <w:marLeft w:val="0"/>
          <w:marRight w:val="0"/>
          <w:marTop w:val="0"/>
          <w:marBottom w:val="0"/>
          <w:divBdr>
            <w:top w:val="none" w:sz="0" w:space="0" w:color="auto"/>
            <w:left w:val="none" w:sz="0" w:space="0" w:color="auto"/>
            <w:bottom w:val="none" w:sz="0" w:space="0" w:color="auto"/>
            <w:right w:val="none" w:sz="0" w:space="0" w:color="auto"/>
          </w:divBdr>
        </w:div>
        <w:div w:id="737284192">
          <w:marLeft w:val="0"/>
          <w:marRight w:val="0"/>
          <w:marTop w:val="0"/>
          <w:marBottom w:val="0"/>
          <w:divBdr>
            <w:top w:val="none" w:sz="0" w:space="0" w:color="auto"/>
            <w:left w:val="none" w:sz="0" w:space="0" w:color="auto"/>
            <w:bottom w:val="none" w:sz="0" w:space="0" w:color="auto"/>
            <w:right w:val="none" w:sz="0" w:space="0" w:color="auto"/>
          </w:divBdr>
          <w:divsChild>
            <w:div w:id="1743672776">
              <w:marLeft w:val="0"/>
              <w:marRight w:val="0"/>
              <w:marTop w:val="0"/>
              <w:marBottom w:val="0"/>
              <w:divBdr>
                <w:top w:val="none" w:sz="0" w:space="0" w:color="auto"/>
                <w:left w:val="none" w:sz="0" w:space="0" w:color="auto"/>
                <w:bottom w:val="none" w:sz="0" w:space="0" w:color="auto"/>
                <w:right w:val="none" w:sz="0" w:space="0" w:color="auto"/>
              </w:divBdr>
            </w:div>
            <w:div w:id="1796830592">
              <w:marLeft w:val="0"/>
              <w:marRight w:val="0"/>
              <w:marTop w:val="0"/>
              <w:marBottom w:val="0"/>
              <w:divBdr>
                <w:top w:val="none" w:sz="0" w:space="0" w:color="auto"/>
                <w:left w:val="none" w:sz="0" w:space="0" w:color="auto"/>
                <w:bottom w:val="none" w:sz="0" w:space="0" w:color="auto"/>
                <w:right w:val="none" w:sz="0" w:space="0" w:color="auto"/>
              </w:divBdr>
            </w:div>
            <w:div w:id="1714302445">
              <w:marLeft w:val="0"/>
              <w:marRight w:val="0"/>
              <w:marTop w:val="0"/>
              <w:marBottom w:val="0"/>
              <w:divBdr>
                <w:top w:val="none" w:sz="0" w:space="0" w:color="auto"/>
                <w:left w:val="none" w:sz="0" w:space="0" w:color="auto"/>
                <w:bottom w:val="none" w:sz="0" w:space="0" w:color="auto"/>
                <w:right w:val="none" w:sz="0" w:space="0" w:color="auto"/>
              </w:divBdr>
            </w:div>
            <w:div w:id="1823424985">
              <w:marLeft w:val="0"/>
              <w:marRight w:val="0"/>
              <w:marTop w:val="0"/>
              <w:marBottom w:val="0"/>
              <w:divBdr>
                <w:top w:val="none" w:sz="0" w:space="0" w:color="auto"/>
                <w:left w:val="none" w:sz="0" w:space="0" w:color="auto"/>
                <w:bottom w:val="none" w:sz="0" w:space="0" w:color="auto"/>
                <w:right w:val="none" w:sz="0" w:space="0" w:color="auto"/>
              </w:divBdr>
            </w:div>
            <w:div w:id="905267470">
              <w:marLeft w:val="0"/>
              <w:marRight w:val="0"/>
              <w:marTop w:val="0"/>
              <w:marBottom w:val="0"/>
              <w:divBdr>
                <w:top w:val="none" w:sz="0" w:space="0" w:color="auto"/>
                <w:left w:val="none" w:sz="0" w:space="0" w:color="auto"/>
                <w:bottom w:val="none" w:sz="0" w:space="0" w:color="auto"/>
                <w:right w:val="none" w:sz="0" w:space="0" w:color="auto"/>
              </w:divBdr>
            </w:div>
            <w:div w:id="716009333">
              <w:marLeft w:val="0"/>
              <w:marRight w:val="0"/>
              <w:marTop w:val="0"/>
              <w:marBottom w:val="0"/>
              <w:divBdr>
                <w:top w:val="none" w:sz="0" w:space="0" w:color="auto"/>
                <w:left w:val="none" w:sz="0" w:space="0" w:color="auto"/>
                <w:bottom w:val="none" w:sz="0" w:space="0" w:color="auto"/>
                <w:right w:val="none" w:sz="0" w:space="0" w:color="auto"/>
              </w:divBdr>
            </w:div>
            <w:div w:id="200441298">
              <w:marLeft w:val="0"/>
              <w:marRight w:val="0"/>
              <w:marTop w:val="0"/>
              <w:marBottom w:val="0"/>
              <w:divBdr>
                <w:top w:val="none" w:sz="0" w:space="0" w:color="auto"/>
                <w:left w:val="none" w:sz="0" w:space="0" w:color="auto"/>
                <w:bottom w:val="none" w:sz="0" w:space="0" w:color="auto"/>
                <w:right w:val="none" w:sz="0" w:space="0" w:color="auto"/>
              </w:divBdr>
            </w:div>
            <w:div w:id="182865938">
              <w:marLeft w:val="0"/>
              <w:marRight w:val="0"/>
              <w:marTop w:val="0"/>
              <w:marBottom w:val="0"/>
              <w:divBdr>
                <w:top w:val="none" w:sz="0" w:space="0" w:color="auto"/>
                <w:left w:val="none" w:sz="0" w:space="0" w:color="auto"/>
                <w:bottom w:val="none" w:sz="0" w:space="0" w:color="auto"/>
                <w:right w:val="none" w:sz="0" w:space="0" w:color="auto"/>
              </w:divBdr>
            </w:div>
            <w:div w:id="1871066588">
              <w:marLeft w:val="0"/>
              <w:marRight w:val="0"/>
              <w:marTop w:val="0"/>
              <w:marBottom w:val="0"/>
              <w:divBdr>
                <w:top w:val="none" w:sz="0" w:space="0" w:color="auto"/>
                <w:left w:val="none" w:sz="0" w:space="0" w:color="auto"/>
                <w:bottom w:val="none" w:sz="0" w:space="0" w:color="auto"/>
                <w:right w:val="none" w:sz="0" w:space="0" w:color="auto"/>
              </w:divBdr>
            </w:div>
            <w:div w:id="1339963615">
              <w:marLeft w:val="0"/>
              <w:marRight w:val="0"/>
              <w:marTop w:val="0"/>
              <w:marBottom w:val="0"/>
              <w:divBdr>
                <w:top w:val="none" w:sz="0" w:space="0" w:color="auto"/>
                <w:left w:val="none" w:sz="0" w:space="0" w:color="auto"/>
                <w:bottom w:val="none" w:sz="0" w:space="0" w:color="auto"/>
                <w:right w:val="none" w:sz="0" w:space="0" w:color="auto"/>
              </w:divBdr>
            </w:div>
            <w:div w:id="1685211271">
              <w:marLeft w:val="0"/>
              <w:marRight w:val="0"/>
              <w:marTop w:val="0"/>
              <w:marBottom w:val="0"/>
              <w:divBdr>
                <w:top w:val="none" w:sz="0" w:space="0" w:color="auto"/>
                <w:left w:val="none" w:sz="0" w:space="0" w:color="auto"/>
                <w:bottom w:val="none" w:sz="0" w:space="0" w:color="auto"/>
                <w:right w:val="none" w:sz="0" w:space="0" w:color="auto"/>
              </w:divBdr>
            </w:div>
            <w:div w:id="144519500">
              <w:marLeft w:val="0"/>
              <w:marRight w:val="0"/>
              <w:marTop w:val="0"/>
              <w:marBottom w:val="0"/>
              <w:divBdr>
                <w:top w:val="none" w:sz="0" w:space="0" w:color="auto"/>
                <w:left w:val="none" w:sz="0" w:space="0" w:color="auto"/>
                <w:bottom w:val="none" w:sz="0" w:space="0" w:color="auto"/>
                <w:right w:val="none" w:sz="0" w:space="0" w:color="auto"/>
              </w:divBdr>
            </w:div>
            <w:div w:id="943272050">
              <w:marLeft w:val="0"/>
              <w:marRight w:val="0"/>
              <w:marTop w:val="0"/>
              <w:marBottom w:val="0"/>
              <w:divBdr>
                <w:top w:val="none" w:sz="0" w:space="0" w:color="auto"/>
                <w:left w:val="none" w:sz="0" w:space="0" w:color="auto"/>
                <w:bottom w:val="none" w:sz="0" w:space="0" w:color="auto"/>
                <w:right w:val="none" w:sz="0" w:space="0" w:color="auto"/>
              </w:divBdr>
            </w:div>
            <w:div w:id="148981165">
              <w:marLeft w:val="0"/>
              <w:marRight w:val="0"/>
              <w:marTop w:val="0"/>
              <w:marBottom w:val="0"/>
              <w:divBdr>
                <w:top w:val="none" w:sz="0" w:space="0" w:color="auto"/>
                <w:left w:val="none" w:sz="0" w:space="0" w:color="auto"/>
                <w:bottom w:val="none" w:sz="0" w:space="0" w:color="auto"/>
                <w:right w:val="none" w:sz="0" w:space="0" w:color="auto"/>
              </w:divBdr>
            </w:div>
            <w:div w:id="374500510">
              <w:marLeft w:val="0"/>
              <w:marRight w:val="0"/>
              <w:marTop w:val="0"/>
              <w:marBottom w:val="0"/>
              <w:divBdr>
                <w:top w:val="none" w:sz="0" w:space="0" w:color="auto"/>
                <w:left w:val="none" w:sz="0" w:space="0" w:color="auto"/>
                <w:bottom w:val="none" w:sz="0" w:space="0" w:color="auto"/>
                <w:right w:val="none" w:sz="0" w:space="0" w:color="auto"/>
              </w:divBdr>
            </w:div>
            <w:div w:id="286933188">
              <w:marLeft w:val="0"/>
              <w:marRight w:val="0"/>
              <w:marTop w:val="0"/>
              <w:marBottom w:val="0"/>
              <w:divBdr>
                <w:top w:val="none" w:sz="0" w:space="0" w:color="auto"/>
                <w:left w:val="none" w:sz="0" w:space="0" w:color="auto"/>
                <w:bottom w:val="none" w:sz="0" w:space="0" w:color="auto"/>
                <w:right w:val="none" w:sz="0" w:space="0" w:color="auto"/>
              </w:divBdr>
            </w:div>
            <w:div w:id="975640998">
              <w:marLeft w:val="0"/>
              <w:marRight w:val="0"/>
              <w:marTop w:val="0"/>
              <w:marBottom w:val="0"/>
              <w:divBdr>
                <w:top w:val="none" w:sz="0" w:space="0" w:color="auto"/>
                <w:left w:val="none" w:sz="0" w:space="0" w:color="auto"/>
                <w:bottom w:val="none" w:sz="0" w:space="0" w:color="auto"/>
                <w:right w:val="none" w:sz="0" w:space="0" w:color="auto"/>
              </w:divBdr>
            </w:div>
            <w:div w:id="2064405606">
              <w:marLeft w:val="0"/>
              <w:marRight w:val="0"/>
              <w:marTop w:val="0"/>
              <w:marBottom w:val="0"/>
              <w:divBdr>
                <w:top w:val="none" w:sz="0" w:space="0" w:color="auto"/>
                <w:left w:val="none" w:sz="0" w:space="0" w:color="auto"/>
                <w:bottom w:val="none" w:sz="0" w:space="0" w:color="auto"/>
                <w:right w:val="none" w:sz="0" w:space="0" w:color="auto"/>
              </w:divBdr>
            </w:div>
            <w:div w:id="1587879979">
              <w:marLeft w:val="0"/>
              <w:marRight w:val="0"/>
              <w:marTop w:val="0"/>
              <w:marBottom w:val="0"/>
              <w:divBdr>
                <w:top w:val="none" w:sz="0" w:space="0" w:color="auto"/>
                <w:left w:val="none" w:sz="0" w:space="0" w:color="auto"/>
                <w:bottom w:val="none" w:sz="0" w:space="0" w:color="auto"/>
                <w:right w:val="none" w:sz="0" w:space="0" w:color="auto"/>
              </w:divBdr>
            </w:div>
            <w:div w:id="460465280">
              <w:marLeft w:val="0"/>
              <w:marRight w:val="0"/>
              <w:marTop w:val="0"/>
              <w:marBottom w:val="0"/>
              <w:divBdr>
                <w:top w:val="none" w:sz="0" w:space="0" w:color="auto"/>
                <w:left w:val="none" w:sz="0" w:space="0" w:color="auto"/>
                <w:bottom w:val="none" w:sz="0" w:space="0" w:color="auto"/>
                <w:right w:val="none" w:sz="0" w:space="0" w:color="auto"/>
              </w:divBdr>
            </w:div>
            <w:div w:id="1303073410">
              <w:marLeft w:val="0"/>
              <w:marRight w:val="0"/>
              <w:marTop w:val="0"/>
              <w:marBottom w:val="0"/>
              <w:divBdr>
                <w:top w:val="none" w:sz="0" w:space="0" w:color="auto"/>
                <w:left w:val="none" w:sz="0" w:space="0" w:color="auto"/>
                <w:bottom w:val="none" w:sz="0" w:space="0" w:color="auto"/>
                <w:right w:val="none" w:sz="0" w:space="0" w:color="auto"/>
              </w:divBdr>
            </w:div>
            <w:div w:id="1547641276">
              <w:marLeft w:val="0"/>
              <w:marRight w:val="0"/>
              <w:marTop w:val="0"/>
              <w:marBottom w:val="0"/>
              <w:divBdr>
                <w:top w:val="none" w:sz="0" w:space="0" w:color="auto"/>
                <w:left w:val="none" w:sz="0" w:space="0" w:color="auto"/>
                <w:bottom w:val="none" w:sz="0" w:space="0" w:color="auto"/>
                <w:right w:val="none" w:sz="0" w:space="0" w:color="auto"/>
              </w:divBdr>
            </w:div>
            <w:div w:id="798912363">
              <w:marLeft w:val="0"/>
              <w:marRight w:val="0"/>
              <w:marTop w:val="0"/>
              <w:marBottom w:val="0"/>
              <w:divBdr>
                <w:top w:val="none" w:sz="0" w:space="0" w:color="auto"/>
                <w:left w:val="none" w:sz="0" w:space="0" w:color="auto"/>
                <w:bottom w:val="none" w:sz="0" w:space="0" w:color="auto"/>
                <w:right w:val="none" w:sz="0" w:space="0" w:color="auto"/>
              </w:divBdr>
            </w:div>
            <w:div w:id="376396127">
              <w:marLeft w:val="0"/>
              <w:marRight w:val="0"/>
              <w:marTop w:val="0"/>
              <w:marBottom w:val="0"/>
              <w:divBdr>
                <w:top w:val="none" w:sz="0" w:space="0" w:color="auto"/>
                <w:left w:val="none" w:sz="0" w:space="0" w:color="auto"/>
                <w:bottom w:val="none" w:sz="0" w:space="0" w:color="auto"/>
                <w:right w:val="none" w:sz="0" w:space="0" w:color="auto"/>
              </w:divBdr>
            </w:div>
            <w:div w:id="1171947466">
              <w:marLeft w:val="0"/>
              <w:marRight w:val="0"/>
              <w:marTop w:val="0"/>
              <w:marBottom w:val="0"/>
              <w:divBdr>
                <w:top w:val="none" w:sz="0" w:space="0" w:color="auto"/>
                <w:left w:val="none" w:sz="0" w:space="0" w:color="auto"/>
                <w:bottom w:val="none" w:sz="0" w:space="0" w:color="auto"/>
                <w:right w:val="none" w:sz="0" w:space="0" w:color="auto"/>
              </w:divBdr>
            </w:div>
            <w:div w:id="585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128">
      <w:bodyDiv w:val="1"/>
      <w:marLeft w:val="0"/>
      <w:marRight w:val="0"/>
      <w:marTop w:val="0"/>
      <w:marBottom w:val="0"/>
      <w:divBdr>
        <w:top w:val="none" w:sz="0" w:space="0" w:color="auto"/>
        <w:left w:val="none" w:sz="0" w:space="0" w:color="auto"/>
        <w:bottom w:val="none" w:sz="0" w:space="0" w:color="auto"/>
        <w:right w:val="none" w:sz="0" w:space="0" w:color="auto"/>
      </w:divBdr>
      <w:divsChild>
        <w:div w:id="832645388">
          <w:marLeft w:val="0"/>
          <w:marRight w:val="0"/>
          <w:marTop w:val="0"/>
          <w:marBottom w:val="0"/>
          <w:divBdr>
            <w:top w:val="none" w:sz="0" w:space="0" w:color="auto"/>
            <w:left w:val="none" w:sz="0" w:space="0" w:color="auto"/>
            <w:bottom w:val="none" w:sz="0" w:space="0" w:color="auto"/>
            <w:right w:val="none" w:sz="0" w:space="0" w:color="auto"/>
          </w:divBdr>
        </w:div>
        <w:div w:id="1468859025">
          <w:marLeft w:val="0"/>
          <w:marRight w:val="0"/>
          <w:marTop w:val="0"/>
          <w:marBottom w:val="0"/>
          <w:divBdr>
            <w:top w:val="none" w:sz="0" w:space="0" w:color="auto"/>
            <w:left w:val="none" w:sz="0" w:space="0" w:color="auto"/>
            <w:bottom w:val="none" w:sz="0" w:space="0" w:color="auto"/>
            <w:right w:val="none" w:sz="0" w:space="0" w:color="auto"/>
          </w:divBdr>
        </w:div>
        <w:div w:id="2090424429">
          <w:marLeft w:val="0"/>
          <w:marRight w:val="0"/>
          <w:marTop w:val="0"/>
          <w:marBottom w:val="0"/>
          <w:divBdr>
            <w:top w:val="none" w:sz="0" w:space="0" w:color="auto"/>
            <w:left w:val="none" w:sz="0" w:space="0" w:color="auto"/>
            <w:bottom w:val="none" w:sz="0" w:space="0" w:color="auto"/>
            <w:right w:val="none" w:sz="0" w:space="0" w:color="auto"/>
          </w:divBdr>
        </w:div>
        <w:div w:id="1682856167">
          <w:marLeft w:val="0"/>
          <w:marRight w:val="0"/>
          <w:marTop w:val="0"/>
          <w:marBottom w:val="0"/>
          <w:divBdr>
            <w:top w:val="none" w:sz="0" w:space="0" w:color="auto"/>
            <w:left w:val="none" w:sz="0" w:space="0" w:color="auto"/>
            <w:bottom w:val="none" w:sz="0" w:space="0" w:color="auto"/>
            <w:right w:val="none" w:sz="0" w:space="0" w:color="auto"/>
          </w:divBdr>
        </w:div>
        <w:div w:id="713425886">
          <w:marLeft w:val="0"/>
          <w:marRight w:val="0"/>
          <w:marTop w:val="0"/>
          <w:marBottom w:val="0"/>
          <w:divBdr>
            <w:top w:val="none" w:sz="0" w:space="0" w:color="auto"/>
            <w:left w:val="none" w:sz="0" w:space="0" w:color="auto"/>
            <w:bottom w:val="none" w:sz="0" w:space="0" w:color="auto"/>
            <w:right w:val="none" w:sz="0" w:space="0" w:color="auto"/>
          </w:divBdr>
        </w:div>
        <w:div w:id="1952206181">
          <w:marLeft w:val="0"/>
          <w:marRight w:val="0"/>
          <w:marTop w:val="0"/>
          <w:marBottom w:val="0"/>
          <w:divBdr>
            <w:top w:val="none" w:sz="0" w:space="0" w:color="auto"/>
            <w:left w:val="none" w:sz="0" w:space="0" w:color="auto"/>
            <w:bottom w:val="none" w:sz="0" w:space="0" w:color="auto"/>
            <w:right w:val="none" w:sz="0" w:space="0" w:color="auto"/>
          </w:divBdr>
        </w:div>
        <w:div w:id="1164976011">
          <w:marLeft w:val="0"/>
          <w:marRight w:val="0"/>
          <w:marTop w:val="0"/>
          <w:marBottom w:val="0"/>
          <w:divBdr>
            <w:top w:val="none" w:sz="0" w:space="0" w:color="auto"/>
            <w:left w:val="none" w:sz="0" w:space="0" w:color="auto"/>
            <w:bottom w:val="none" w:sz="0" w:space="0" w:color="auto"/>
            <w:right w:val="none" w:sz="0" w:space="0" w:color="auto"/>
          </w:divBdr>
        </w:div>
        <w:div w:id="843251975">
          <w:marLeft w:val="0"/>
          <w:marRight w:val="0"/>
          <w:marTop w:val="0"/>
          <w:marBottom w:val="0"/>
          <w:divBdr>
            <w:top w:val="none" w:sz="0" w:space="0" w:color="auto"/>
            <w:left w:val="none" w:sz="0" w:space="0" w:color="auto"/>
            <w:bottom w:val="none" w:sz="0" w:space="0" w:color="auto"/>
            <w:right w:val="none" w:sz="0" w:space="0" w:color="auto"/>
          </w:divBdr>
        </w:div>
        <w:div w:id="1984659331">
          <w:marLeft w:val="0"/>
          <w:marRight w:val="0"/>
          <w:marTop w:val="0"/>
          <w:marBottom w:val="0"/>
          <w:divBdr>
            <w:top w:val="none" w:sz="0" w:space="0" w:color="auto"/>
            <w:left w:val="none" w:sz="0" w:space="0" w:color="auto"/>
            <w:bottom w:val="none" w:sz="0" w:space="0" w:color="auto"/>
            <w:right w:val="none" w:sz="0" w:space="0" w:color="auto"/>
          </w:divBdr>
        </w:div>
        <w:div w:id="1725331783">
          <w:marLeft w:val="0"/>
          <w:marRight w:val="0"/>
          <w:marTop w:val="0"/>
          <w:marBottom w:val="0"/>
          <w:divBdr>
            <w:top w:val="none" w:sz="0" w:space="0" w:color="auto"/>
            <w:left w:val="none" w:sz="0" w:space="0" w:color="auto"/>
            <w:bottom w:val="none" w:sz="0" w:space="0" w:color="auto"/>
            <w:right w:val="none" w:sz="0" w:space="0" w:color="auto"/>
          </w:divBdr>
        </w:div>
        <w:div w:id="881744924">
          <w:marLeft w:val="0"/>
          <w:marRight w:val="0"/>
          <w:marTop w:val="0"/>
          <w:marBottom w:val="0"/>
          <w:divBdr>
            <w:top w:val="none" w:sz="0" w:space="0" w:color="auto"/>
            <w:left w:val="none" w:sz="0" w:space="0" w:color="auto"/>
            <w:bottom w:val="none" w:sz="0" w:space="0" w:color="auto"/>
            <w:right w:val="none" w:sz="0" w:space="0" w:color="auto"/>
          </w:divBdr>
        </w:div>
        <w:div w:id="1050883949">
          <w:marLeft w:val="0"/>
          <w:marRight w:val="0"/>
          <w:marTop w:val="0"/>
          <w:marBottom w:val="0"/>
          <w:divBdr>
            <w:top w:val="none" w:sz="0" w:space="0" w:color="auto"/>
            <w:left w:val="none" w:sz="0" w:space="0" w:color="auto"/>
            <w:bottom w:val="none" w:sz="0" w:space="0" w:color="auto"/>
            <w:right w:val="none" w:sz="0" w:space="0" w:color="auto"/>
          </w:divBdr>
        </w:div>
        <w:div w:id="1584954284">
          <w:marLeft w:val="0"/>
          <w:marRight w:val="0"/>
          <w:marTop w:val="0"/>
          <w:marBottom w:val="0"/>
          <w:divBdr>
            <w:top w:val="none" w:sz="0" w:space="0" w:color="auto"/>
            <w:left w:val="none" w:sz="0" w:space="0" w:color="auto"/>
            <w:bottom w:val="none" w:sz="0" w:space="0" w:color="auto"/>
            <w:right w:val="none" w:sz="0" w:space="0" w:color="auto"/>
          </w:divBdr>
        </w:div>
        <w:div w:id="380635238">
          <w:marLeft w:val="0"/>
          <w:marRight w:val="0"/>
          <w:marTop w:val="0"/>
          <w:marBottom w:val="0"/>
          <w:divBdr>
            <w:top w:val="none" w:sz="0" w:space="0" w:color="auto"/>
            <w:left w:val="none" w:sz="0" w:space="0" w:color="auto"/>
            <w:bottom w:val="none" w:sz="0" w:space="0" w:color="auto"/>
            <w:right w:val="none" w:sz="0" w:space="0" w:color="auto"/>
          </w:divBdr>
        </w:div>
        <w:div w:id="699280043">
          <w:marLeft w:val="0"/>
          <w:marRight w:val="0"/>
          <w:marTop w:val="0"/>
          <w:marBottom w:val="0"/>
          <w:divBdr>
            <w:top w:val="none" w:sz="0" w:space="0" w:color="auto"/>
            <w:left w:val="none" w:sz="0" w:space="0" w:color="auto"/>
            <w:bottom w:val="none" w:sz="0" w:space="0" w:color="auto"/>
            <w:right w:val="none" w:sz="0" w:space="0" w:color="auto"/>
          </w:divBdr>
        </w:div>
        <w:div w:id="2023706581">
          <w:marLeft w:val="0"/>
          <w:marRight w:val="0"/>
          <w:marTop w:val="0"/>
          <w:marBottom w:val="0"/>
          <w:divBdr>
            <w:top w:val="none" w:sz="0" w:space="0" w:color="auto"/>
            <w:left w:val="none" w:sz="0" w:space="0" w:color="auto"/>
            <w:bottom w:val="none" w:sz="0" w:space="0" w:color="auto"/>
            <w:right w:val="none" w:sz="0" w:space="0" w:color="auto"/>
          </w:divBdr>
        </w:div>
        <w:div w:id="955253105">
          <w:marLeft w:val="0"/>
          <w:marRight w:val="0"/>
          <w:marTop w:val="0"/>
          <w:marBottom w:val="0"/>
          <w:divBdr>
            <w:top w:val="none" w:sz="0" w:space="0" w:color="auto"/>
            <w:left w:val="none" w:sz="0" w:space="0" w:color="auto"/>
            <w:bottom w:val="none" w:sz="0" w:space="0" w:color="auto"/>
            <w:right w:val="none" w:sz="0" w:space="0" w:color="auto"/>
          </w:divBdr>
        </w:div>
        <w:div w:id="1436514936">
          <w:marLeft w:val="0"/>
          <w:marRight w:val="0"/>
          <w:marTop w:val="0"/>
          <w:marBottom w:val="0"/>
          <w:divBdr>
            <w:top w:val="none" w:sz="0" w:space="0" w:color="auto"/>
            <w:left w:val="none" w:sz="0" w:space="0" w:color="auto"/>
            <w:bottom w:val="none" w:sz="0" w:space="0" w:color="auto"/>
            <w:right w:val="none" w:sz="0" w:space="0" w:color="auto"/>
          </w:divBdr>
        </w:div>
        <w:div w:id="105465405">
          <w:marLeft w:val="0"/>
          <w:marRight w:val="0"/>
          <w:marTop w:val="0"/>
          <w:marBottom w:val="0"/>
          <w:divBdr>
            <w:top w:val="none" w:sz="0" w:space="0" w:color="auto"/>
            <w:left w:val="none" w:sz="0" w:space="0" w:color="auto"/>
            <w:bottom w:val="none" w:sz="0" w:space="0" w:color="auto"/>
            <w:right w:val="none" w:sz="0" w:space="0" w:color="auto"/>
          </w:divBdr>
        </w:div>
        <w:div w:id="800615163">
          <w:marLeft w:val="0"/>
          <w:marRight w:val="0"/>
          <w:marTop w:val="0"/>
          <w:marBottom w:val="0"/>
          <w:divBdr>
            <w:top w:val="none" w:sz="0" w:space="0" w:color="auto"/>
            <w:left w:val="none" w:sz="0" w:space="0" w:color="auto"/>
            <w:bottom w:val="none" w:sz="0" w:space="0" w:color="auto"/>
            <w:right w:val="none" w:sz="0" w:space="0" w:color="auto"/>
          </w:divBdr>
        </w:div>
        <w:div w:id="1141310419">
          <w:marLeft w:val="0"/>
          <w:marRight w:val="0"/>
          <w:marTop w:val="0"/>
          <w:marBottom w:val="0"/>
          <w:divBdr>
            <w:top w:val="none" w:sz="0" w:space="0" w:color="auto"/>
            <w:left w:val="none" w:sz="0" w:space="0" w:color="auto"/>
            <w:bottom w:val="none" w:sz="0" w:space="0" w:color="auto"/>
            <w:right w:val="none" w:sz="0" w:space="0" w:color="auto"/>
          </w:divBdr>
        </w:div>
        <w:div w:id="779684625">
          <w:marLeft w:val="0"/>
          <w:marRight w:val="0"/>
          <w:marTop w:val="0"/>
          <w:marBottom w:val="0"/>
          <w:divBdr>
            <w:top w:val="none" w:sz="0" w:space="0" w:color="auto"/>
            <w:left w:val="none" w:sz="0" w:space="0" w:color="auto"/>
            <w:bottom w:val="none" w:sz="0" w:space="0" w:color="auto"/>
            <w:right w:val="none" w:sz="0" w:space="0" w:color="auto"/>
          </w:divBdr>
        </w:div>
        <w:div w:id="353305684">
          <w:marLeft w:val="0"/>
          <w:marRight w:val="0"/>
          <w:marTop w:val="0"/>
          <w:marBottom w:val="0"/>
          <w:divBdr>
            <w:top w:val="none" w:sz="0" w:space="0" w:color="auto"/>
            <w:left w:val="none" w:sz="0" w:space="0" w:color="auto"/>
            <w:bottom w:val="none" w:sz="0" w:space="0" w:color="auto"/>
            <w:right w:val="none" w:sz="0" w:space="0" w:color="auto"/>
          </w:divBdr>
        </w:div>
        <w:div w:id="527304121">
          <w:marLeft w:val="0"/>
          <w:marRight w:val="0"/>
          <w:marTop w:val="0"/>
          <w:marBottom w:val="0"/>
          <w:divBdr>
            <w:top w:val="none" w:sz="0" w:space="0" w:color="auto"/>
            <w:left w:val="none" w:sz="0" w:space="0" w:color="auto"/>
            <w:bottom w:val="none" w:sz="0" w:space="0" w:color="auto"/>
            <w:right w:val="none" w:sz="0" w:space="0" w:color="auto"/>
          </w:divBdr>
        </w:div>
        <w:div w:id="502744729">
          <w:marLeft w:val="0"/>
          <w:marRight w:val="0"/>
          <w:marTop w:val="0"/>
          <w:marBottom w:val="0"/>
          <w:divBdr>
            <w:top w:val="none" w:sz="0" w:space="0" w:color="auto"/>
            <w:left w:val="none" w:sz="0" w:space="0" w:color="auto"/>
            <w:bottom w:val="none" w:sz="0" w:space="0" w:color="auto"/>
            <w:right w:val="none" w:sz="0" w:space="0" w:color="auto"/>
          </w:divBdr>
        </w:div>
        <w:div w:id="2012564826">
          <w:marLeft w:val="0"/>
          <w:marRight w:val="0"/>
          <w:marTop w:val="0"/>
          <w:marBottom w:val="0"/>
          <w:divBdr>
            <w:top w:val="none" w:sz="0" w:space="0" w:color="auto"/>
            <w:left w:val="none" w:sz="0" w:space="0" w:color="auto"/>
            <w:bottom w:val="none" w:sz="0" w:space="0" w:color="auto"/>
            <w:right w:val="none" w:sz="0" w:space="0" w:color="auto"/>
          </w:divBdr>
        </w:div>
        <w:div w:id="108936131">
          <w:marLeft w:val="0"/>
          <w:marRight w:val="0"/>
          <w:marTop w:val="0"/>
          <w:marBottom w:val="0"/>
          <w:divBdr>
            <w:top w:val="none" w:sz="0" w:space="0" w:color="auto"/>
            <w:left w:val="none" w:sz="0" w:space="0" w:color="auto"/>
            <w:bottom w:val="none" w:sz="0" w:space="0" w:color="auto"/>
            <w:right w:val="none" w:sz="0" w:space="0" w:color="auto"/>
          </w:divBdr>
        </w:div>
        <w:div w:id="1340043813">
          <w:marLeft w:val="0"/>
          <w:marRight w:val="0"/>
          <w:marTop w:val="0"/>
          <w:marBottom w:val="0"/>
          <w:divBdr>
            <w:top w:val="none" w:sz="0" w:space="0" w:color="auto"/>
            <w:left w:val="none" w:sz="0" w:space="0" w:color="auto"/>
            <w:bottom w:val="none" w:sz="0" w:space="0" w:color="auto"/>
            <w:right w:val="none" w:sz="0" w:space="0" w:color="auto"/>
          </w:divBdr>
        </w:div>
        <w:div w:id="316765732">
          <w:marLeft w:val="0"/>
          <w:marRight w:val="0"/>
          <w:marTop w:val="0"/>
          <w:marBottom w:val="0"/>
          <w:divBdr>
            <w:top w:val="none" w:sz="0" w:space="0" w:color="auto"/>
            <w:left w:val="none" w:sz="0" w:space="0" w:color="auto"/>
            <w:bottom w:val="none" w:sz="0" w:space="0" w:color="auto"/>
            <w:right w:val="none" w:sz="0" w:space="0" w:color="auto"/>
          </w:divBdr>
        </w:div>
        <w:div w:id="1668901427">
          <w:marLeft w:val="0"/>
          <w:marRight w:val="0"/>
          <w:marTop w:val="0"/>
          <w:marBottom w:val="0"/>
          <w:divBdr>
            <w:top w:val="none" w:sz="0" w:space="0" w:color="auto"/>
            <w:left w:val="none" w:sz="0" w:space="0" w:color="auto"/>
            <w:bottom w:val="none" w:sz="0" w:space="0" w:color="auto"/>
            <w:right w:val="none" w:sz="0" w:space="0" w:color="auto"/>
          </w:divBdr>
        </w:div>
        <w:div w:id="1349983109">
          <w:marLeft w:val="0"/>
          <w:marRight w:val="0"/>
          <w:marTop w:val="0"/>
          <w:marBottom w:val="0"/>
          <w:divBdr>
            <w:top w:val="none" w:sz="0" w:space="0" w:color="auto"/>
            <w:left w:val="none" w:sz="0" w:space="0" w:color="auto"/>
            <w:bottom w:val="none" w:sz="0" w:space="0" w:color="auto"/>
            <w:right w:val="none" w:sz="0" w:space="0" w:color="auto"/>
          </w:divBdr>
        </w:div>
        <w:div w:id="1624531576">
          <w:marLeft w:val="0"/>
          <w:marRight w:val="0"/>
          <w:marTop w:val="0"/>
          <w:marBottom w:val="0"/>
          <w:divBdr>
            <w:top w:val="none" w:sz="0" w:space="0" w:color="auto"/>
            <w:left w:val="none" w:sz="0" w:space="0" w:color="auto"/>
            <w:bottom w:val="none" w:sz="0" w:space="0" w:color="auto"/>
            <w:right w:val="none" w:sz="0" w:space="0" w:color="auto"/>
          </w:divBdr>
          <w:divsChild>
            <w:div w:id="1317952679">
              <w:marLeft w:val="0"/>
              <w:marRight w:val="0"/>
              <w:marTop w:val="0"/>
              <w:marBottom w:val="0"/>
              <w:divBdr>
                <w:top w:val="none" w:sz="0" w:space="0" w:color="auto"/>
                <w:left w:val="none" w:sz="0" w:space="0" w:color="auto"/>
                <w:bottom w:val="none" w:sz="0" w:space="0" w:color="auto"/>
                <w:right w:val="none" w:sz="0" w:space="0" w:color="auto"/>
              </w:divBdr>
            </w:div>
            <w:div w:id="595482755">
              <w:marLeft w:val="0"/>
              <w:marRight w:val="0"/>
              <w:marTop w:val="0"/>
              <w:marBottom w:val="0"/>
              <w:divBdr>
                <w:top w:val="none" w:sz="0" w:space="0" w:color="auto"/>
                <w:left w:val="none" w:sz="0" w:space="0" w:color="auto"/>
                <w:bottom w:val="none" w:sz="0" w:space="0" w:color="auto"/>
                <w:right w:val="none" w:sz="0" w:space="0" w:color="auto"/>
              </w:divBdr>
            </w:div>
            <w:div w:id="811947091">
              <w:marLeft w:val="0"/>
              <w:marRight w:val="0"/>
              <w:marTop w:val="0"/>
              <w:marBottom w:val="0"/>
              <w:divBdr>
                <w:top w:val="none" w:sz="0" w:space="0" w:color="auto"/>
                <w:left w:val="none" w:sz="0" w:space="0" w:color="auto"/>
                <w:bottom w:val="none" w:sz="0" w:space="0" w:color="auto"/>
                <w:right w:val="none" w:sz="0" w:space="0" w:color="auto"/>
              </w:divBdr>
            </w:div>
            <w:div w:id="518201944">
              <w:marLeft w:val="0"/>
              <w:marRight w:val="0"/>
              <w:marTop w:val="0"/>
              <w:marBottom w:val="0"/>
              <w:divBdr>
                <w:top w:val="none" w:sz="0" w:space="0" w:color="auto"/>
                <w:left w:val="none" w:sz="0" w:space="0" w:color="auto"/>
                <w:bottom w:val="none" w:sz="0" w:space="0" w:color="auto"/>
                <w:right w:val="none" w:sz="0" w:space="0" w:color="auto"/>
              </w:divBdr>
            </w:div>
            <w:div w:id="344137164">
              <w:marLeft w:val="0"/>
              <w:marRight w:val="0"/>
              <w:marTop w:val="0"/>
              <w:marBottom w:val="0"/>
              <w:divBdr>
                <w:top w:val="none" w:sz="0" w:space="0" w:color="auto"/>
                <w:left w:val="none" w:sz="0" w:space="0" w:color="auto"/>
                <w:bottom w:val="none" w:sz="0" w:space="0" w:color="auto"/>
                <w:right w:val="none" w:sz="0" w:space="0" w:color="auto"/>
              </w:divBdr>
            </w:div>
            <w:div w:id="1058094920">
              <w:marLeft w:val="0"/>
              <w:marRight w:val="0"/>
              <w:marTop w:val="0"/>
              <w:marBottom w:val="0"/>
              <w:divBdr>
                <w:top w:val="none" w:sz="0" w:space="0" w:color="auto"/>
                <w:left w:val="none" w:sz="0" w:space="0" w:color="auto"/>
                <w:bottom w:val="none" w:sz="0" w:space="0" w:color="auto"/>
                <w:right w:val="none" w:sz="0" w:space="0" w:color="auto"/>
              </w:divBdr>
            </w:div>
            <w:div w:id="942147900">
              <w:marLeft w:val="0"/>
              <w:marRight w:val="0"/>
              <w:marTop w:val="0"/>
              <w:marBottom w:val="0"/>
              <w:divBdr>
                <w:top w:val="none" w:sz="0" w:space="0" w:color="auto"/>
                <w:left w:val="none" w:sz="0" w:space="0" w:color="auto"/>
                <w:bottom w:val="none" w:sz="0" w:space="0" w:color="auto"/>
                <w:right w:val="none" w:sz="0" w:space="0" w:color="auto"/>
              </w:divBdr>
            </w:div>
            <w:div w:id="1599214530">
              <w:marLeft w:val="0"/>
              <w:marRight w:val="0"/>
              <w:marTop w:val="0"/>
              <w:marBottom w:val="0"/>
              <w:divBdr>
                <w:top w:val="none" w:sz="0" w:space="0" w:color="auto"/>
                <w:left w:val="none" w:sz="0" w:space="0" w:color="auto"/>
                <w:bottom w:val="none" w:sz="0" w:space="0" w:color="auto"/>
                <w:right w:val="none" w:sz="0" w:space="0" w:color="auto"/>
              </w:divBdr>
            </w:div>
            <w:div w:id="384137533">
              <w:marLeft w:val="0"/>
              <w:marRight w:val="0"/>
              <w:marTop w:val="0"/>
              <w:marBottom w:val="0"/>
              <w:divBdr>
                <w:top w:val="none" w:sz="0" w:space="0" w:color="auto"/>
                <w:left w:val="none" w:sz="0" w:space="0" w:color="auto"/>
                <w:bottom w:val="none" w:sz="0" w:space="0" w:color="auto"/>
                <w:right w:val="none" w:sz="0" w:space="0" w:color="auto"/>
              </w:divBdr>
            </w:div>
            <w:div w:id="1429348821">
              <w:marLeft w:val="0"/>
              <w:marRight w:val="0"/>
              <w:marTop w:val="0"/>
              <w:marBottom w:val="0"/>
              <w:divBdr>
                <w:top w:val="none" w:sz="0" w:space="0" w:color="auto"/>
                <w:left w:val="none" w:sz="0" w:space="0" w:color="auto"/>
                <w:bottom w:val="none" w:sz="0" w:space="0" w:color="auto"/>
                <w:right w:val="none" w:sz="0" w:space="0" w:color="auto"/>
              </w:divBdr>
            </w:div>
            <w:div w:id="155076998">
              <w:marLeft w:val="0"/>
              <w:marRight w:val="0"/>
              <w:marTop w:val="0"/>
              <w:marBottom w:val="0"/>
              <w:divBdr>
                <w:top w:val="none" w:sz="0" w:space="0" w:color="auto"/>
                <w:left w:val="none" w:sz="0" w:space="0" w:color="auto"/>
                <w:bottom w:val="none" w:sz="0" w:space="0" w:color="auto"/>
                <w:right w:val="none" w:sz="0" w:space="0" w:color="auto"/>
              </w:divBdr>
            </w:div>
            <w:div w:id="926110996">
              <w:marLeft w:val="0"/>
              <w:marRight w:val="0"/>
              <w:marTop w:val="0"/>
              <w:marBottom w:val="0"/>
              <w:divBdr>
                <w:top w:val="none" w:sz="0" w:space="0" w:color="auto"/>
                <w:left w:val="none" w:sz="0" w:space="0" w:color="auto"/>
                <w:bottom w:val="none" w:sz="0" w:space="0" w:color="auto"/>
                <w:right w:val="none" w:sz="0" w:space="0" w:color="auto"/>
              </w:divBdr>
            </w:div>
            <w:div w:id="221643985">
              <w:marLeft w:val="0"/>
              <w:marRight w:val="0"/>
              <w:marTop w:val="0"/>
              <w:marBottom w:val="0"/>
              <w:divBdr>
                <w:top w:val="none" w:sz="0" w:space="0" w:color="auto"/>
                <w:left w:val="none" w:sz="0" w:space="0" w:color="auto"/>
                <w:bottom w:val="none" w:sz="0" w:space="0" w:color="auto"/>
                <w:right w:val="none" w:sz="0" w:space="0" w:color="auto"/>
              </w:divBdr>
            </w:div>
            <w:div w:id="1190601434">
              <w:marLeft w:val="0"/>
              <w:marRight w:val="0"/>
              <w:marTop w:val="0"/>
              <w:marBottom w:val="0"/>
              <w:divBdr>
                <w:top w:val="none" w:sz="0" w:space="0" w:color="auto"/>
                <w:left w:val="none" w:sz="0" w:space="0" w:color="auto"/>
                <w:bottom w:val="none" w:sz="0" w:space="0" w:color="auto"/>
                <w:right w:val="none" w:sz="0" w:space="0" w:color="auto"/>
              </w:divBdr>
            </w:div>
            <w:div w:id="153450030">
              <w:marLeft w:val="0"/>
              <w:marRight w:val="0"/>
              <w:marTop w:val="0"/>
              <w:marBottom w:val="0"/>
              <w:divBdr>
                <w:top w:val="none" w:sz="0" w:space="0" w:color="auto"/>
                <w:left w:val="none" w:sz="0" w:space="0" w:color="auto"/>
                <w:bottom w:val="none" w:sz="0" w:space="0" w:color="auto"/>
                <w:right w:val="none" w:sz="0" w:space="0" w:color="auto"/>
              </w:divBdr>
            </w:div>
            <w:div w:id="2083521894">
              <w:marLeft w:val="0"/>
              <w:marRight w:val="0"/>
              <w:marTop w:val="0"/>
              <w:marBottom w:val="0"/>
              <w:divBdr>
                <w:top w:val="none" w:sz="0" w:space="0" w:color="auto"/>
                <w:left w:val="none" w:sz="0" w:space="0" w:color="auto"/>
                <w:bottom w:val="none" w:sz="0" w:space="0" w:color="auto"/>
                <w:right w:val="none" w:sz="0" w:space="0" w:color="auto"/>
              </w:divBdr>
            </w:div>
            <w:div w:id="691372004">
              <w:marLeft w:val="0"/>
              <w:marRight w:val="0"/>
              <w:marTop w:val="0"/>
              <w:marBottom w:val="0"/>
              <w:divBdr>
                <w:top w:val="none" w:sz="0" w:space="0" w:color="auto"/>
                <w:left w:val="none" w:sz="0" w:space="0" w:color="auto"/>
                <w:bottom w:val="none" w:sz="0" w:space="0" w:color="auto"/>
                <w:right w:val="none" w:sz="0" w:space="0" w:color="auto"/>
              </w:divBdr>
            </w:div>
            <w:div w:id="151603612">
              <w:marLeft w:val="0"/>
              <w:marRight w:val="0"/>
              <w:marTop w:val="0"/>
              <w:marBottom w:val="0"/>
              <w:divBdr>
                <w:top w:val="none" w:sz="0" w:space="0" w:color="auto"/>
                <w:left w:val="none" w:sz="0" w:space="0" w:color="auto"/>
                <w:bottom w:val="none" w:sz="0" w:space="0" w:color="auto"/>
                <w:right w:val="none" w:sz="0" w:space="0" w:color="auto"/>
              </w:divBdr>
            </w:div>
            <w:div w:id="1990207876">
              <w:marLeft w:val="0"/>
              <w:marRight w:val="0"/>
              <w:marTop w:val="0"/>
              <w:marBottom w:val="0"/>
              <w:divBdr>
                <w:top w:val="none" w:sz="0" w:space="0" w:color="auto"/>
                <w:left w:val="none" w:sz="0" w:space="0" w:color="auto"/>
                <w:bottom w:val="none" w:sz="0" w:space="0" w:color="auto"/>
                <w:right w:val="none" w:sz="0" w:space="0" w:color="auto"/>
              </w:divBdr>
            </w:div>
            <w:div w:id="1363019618">
              <w:marLeft w:val="0"/>
              <w:marRight w:val="0"/>
              <w:marTop w:val="0"/>
              <w:marBottom w:val="0"/>
              <w:divBdr>
                <w:top w:val="none" w:sz="0" w:space="0" w:color="auto"/>
                <w:left w:val="none" w:sz="0" w:space="0" w:color="auto"/>
                <w:bottom w:val="none" w:sz="0" w:space="0" w:color="auto"/>
                <w:right w:val="none" w:sz="0" w:space="0" w:color="auto"/>
              </w:divBdr>
            </w:div>
            <w:div w:id="959530513">
              <w:marLeft w:val="0"/>
              <w:marRight w:val="0"/>
              <w:marTop w:val="0"/>
              <w:marBottom w:val="0"/>
              <w:divBdr>
                <w:top w:val="none" w:sz="0" w:space="0" w:color="auto"/>
                <w:left w:val="none" w:sz="0" w:space="0" w:color="auto"/>
                <w:bottom w:val="none" w:sz="0" w:space="0" w:color="auto"/>
                <w:right w:val="none" w:sz="0" w:space="0" w:color="auto"/>
              </w:divBdr>
            </w:div>
            <w:div w:id="102186766">
              <w:marLeft w:val="0"/>
              <w:marRight w:val="0"/>
              <w:marTop w:val="0"/>
              <w:marBottom w:val="0"/>
              <w:divBdr>
                <w:top w:val="none" w:sz="0" w:space="0" w:color="auto"/>
                <w:left w:val="none" w:sz="0" w:space="0" w:color="auto"/>
                <w:bottom w:val="none" w:sz="0" w:space="0" w:color="auto"/>
                <w:right w:val="none" w:sz="0" w:space="0" w:color="auto"/>
              </w:divBdr>
            </w:div>
            <w:div w:id="504394793">
              <w:marLeft w:val="0"/>
              <w:marRight w:val="0"/>
              <w:marTop w:val="0"/>
              <w:marBottom w:val="0"/>
              <w:divBdr>
                <w:top w:val="none" w:sz="0" w:space="0" w:color="auto"/>
                <w:left w:val="none" w:sz="0" w:space="0" w:color="auto"/>
                <w:bottom w:val="none" w:sz="0" w:space="0" w:color="auto"/>
                <w:right w:val="none" w:sz="0" w:space="0" w:color="auto"/>
              </w:divBdr>
            </w:div>
            <w:div w:id="1724982283">
              <w:marLeft w:val="0"/>
              <w:marRight w:val="0"/>
              <w:marTop w:val="0"/>
              <w:marBottom w:val="0"/>
              <w:divBdr>
                <w:top w:val="none" w:sz="0" w:space="0" w:color="auto"/>
                <w:left w:val="none" w:sz="0" w:space="0" w:color="auto"/>
                <w:bottom w:val="none" w:sz="0" w:space="0" w:color="auto"/>
                <w:right w:val="none" w:sz="0" w:space="0" w:color="auto"/>
              </w:divBdr>
            </w:div>
            <w:div w:id="1529104063">
              <w:marLeft w:val="0"/>
              <w:marRight w:val="0"/>
              <w:marTop w:val="0"/>
              <w:marBottom w:val="0"/>
              <w:divBdr>
                <w:top w:val="none" w:sz="0" w:space="0" w:color="auto"/>
                <w:left w:val="none" w:sz="0" w:space="0" w:color="auto"/>
                <w:bottom w:val="none" w:sz="0" w:space="0" w:color="auto"/>
                <w:right w:val="none" w:sz="0" w:space="0" w:color="auto"/>
              </w:divBdr>
            </w:div>
            <w:div w:id="474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608E3-4B81-4EB3-A47C-C811E456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12055</Characters>
  <Application>Microsoft Office Word</Application>
  <DocSecurity>0</DocSecurity>
  <Lines>100</Lines>
  <Paragraphs>28</Paragraphs>
  <ScaleCrop>false</ScaleCrop>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2019-10-25T19:06:00Z</dcterms:created>
  <dcterms:modified xsi:type="dcterms:W3CDTF">2019-10-25T19:06:00Z</dcterms:modified>
</cp:coreProperties>
</file>