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3" w:rsidRPr="00D01B73" w:rsidRDefault="00C02E9B">
      <w:pPr>
        <w:rPr>
          <w:b/>
          <w:sz w:val="28"/>
          <w:szCs w:val="28"/>
          <w:lang w:val="en-US"/>
        </w:rPr>
      </w:pPr>
      <w:r w:rsidRPr="00D01B73">
        <w:rPr>
          <w:b/>
          <w:sz w:val="28"/>
          <w:szCs w:val="28"/>
          <w:lang w:val="en-US"/>
        </w:rPr>
        <w:t>Comments</w:t>
      </w:r>
      <w:r w:rsidR="001B045F">
        <w:rPr>
          <w:b/>
          <w:sz w:val="28"/>
          <w:szCs w:val="28"/>
          <w:lang w:val="en-US"/>
        </w:rPr>
        <w:t xml:space="preserve"> of Geographical Names gTLD Applicants</w:t>
      </w:r>
      <w:r w:rsidR="00BC3D1D">
        <w:rPr>
          <w:b/>
          <w:sz w:val="28"/>
          <w:szCs w:val="28"/>
          <w:lang w:val="en-US"/>
        </w:rPr>
        <w:br/>
      </w:r>
      <w:r w:rsidR="00D01B73" w:rsidRPr="00D01B73">
        <w:rPr>
          <w:lang w:val="en-US"/>
        </w:rPr>
        <w:t xml:space="preserve">until </w:t>
      </w:r>
      <w:r w:rsidRPr="00D01B73">
        <w:rPr>
          <w:lang w:val="en-US"/>
        </w:rPr>
        <w:t>19 August 2012</w:t>
      </w:r>
      <w:r w:rsidR="00590ADC" w:rsidRPr="00D01B73">
        <w:rPr>
          <w:lang w:val="en-US"/>
        </w:rPr>
        <w:t xml:space="preserve"> </w:t>
      </w:r>
      <w:r w:rsidR="00925ACB">
        <w:rPr>
          <w:lang w:val="en-US"/>
        </w:rPr>
        <w:t>to</w:t>
      </w:r>
      <w:r w:rsidR="00925ACB" w:rsidRPr="00D01B73">
        <w:rPr>
          <w:lang w:val="en-US"/>
        </w:rPr>
        <w:t xml:space="preserve"> </w:t>
      </w:r>
      <w:hyperlink r:id="rId8" w:history="1">
        <w:r w:rsidR="00590ADC" w:rsidRPr="00D01B73">
          <w:rPr>
            <w:rStyle w:val="Hyperlink"/>
            <w:lang w:val="en-US"/>
          </w:rPr>
          <w:t>newgtld-input@icann.org</w:t>
        </w:r>
      </w:hyperlink>
    </w:p>
    <w:p w:rsidR="004B6DAF" w:rsidRDefault="001B045F">
      <w:pPr>
        <w:rPr>
          <w:lang w:val="en-US"/>
        </w:rPr>
      </w:pPr>
      <w:r>
        <w:rPr>
          <w:lang w:val="en-US"/>
        </w:rPr>
        <w:t xml:space="preserve">This comment is a joint comment of the </w:t>
      </w:r>
      <w:r w:rsidR="00925ACB">
        <w:rPr>
          <w:lang w:val="en-US"/>
        </w:rPr>
        <w:t xml:space="preserve">signing </w:t>
      </w:r>
      <w:r>
        <w:rPr>
          <w:lang w:val="en-US"/>
        </w:rPr>
        <w:t xml:space="preserve">applicants </w:t>
      </w:r>
      <w:r w:rsidR="003A2598">
        <w:rPr>
          <w:lang w:val="en-US"/>
        </w:rPr>
        <w:t>who</w:t>
      </w:r>
      <w:r w:rsidR="00925ACB">
        <w:rPr>
          <w:lang w:val="en-US"/>
        </w:rPr>
        <w:t xml:space="preserve"> </w:t>
      </w:r>
      <w:r>
        <w:rPr>
          <w:lang w:val="en-US"/>
        </w:rPr>
        <w:t xml:space="preserve">applied for a </w:t>
      </w:r>
      <w:proofErr w:type="gramStart"/>
      <w:r w:rsidR="00E26709">
        <w:rPr>
          <w:lang w:val="en-US"/>
        </w:rPr>
        <w:t>N</w:t>
      </w:r>
      <w:r>
        <w:rPr>
          <w:lang w:val="en-US"/>
        </w:rPr>
        <w:t>ew</w:t>
      </w:r>
      <w:proofErr w:type="gramEnd"/>
      <w:r>
        <w:rPr>
          <w:lang w:val="en-US"/>
        </w:rPr>
        <w:t xml:space="preserve"> gTLD that is a Geographical Name.</w:t>
      </w:r>
    </w:p>
    <w:p w:rsidR="00D676DD" w:rsidRDefault="00D676DD">
      <w:pPr>
        <w:rPr>
          <w:lang w:val="en-US"/>
        </w:rPr>
      </w:pPr>
    </w:p>
    <w:p w:rsidR="000F7DF4" w:rsidRPr="00222B0E" w:rsidRDefault="00EE3000">
      <w:pPr>
        <w:rPr>
          <w:b/>
          <w:lang w:val="en-US"/>
        </w:rPr>
      </w:pPr>
      <w:r w:rsidRPr="00222B0E">
        <w:rPr>
          <w:b/>
          <w:lang w:val="en-US"/>
        </w:rPr>
        <w:t>Introduction</w:t>
      </w:r>
    </w:p>
    <w:p w:rsidR="00E26709" w:rsidRPr="00D676DD" w:rsidRDefault="00E26709">
      <w:pPr>
        <w:rPr>
          <w:u w:val="single"/>
          <w:lang w:val="en-US"/>
        </w:rPr>
      </w:pPr>
      <w:r w:rsidRPr="00D676DD">
        <w:rPr>
          <w:u w:val="single"/>
          <w:lang w:val="en-US"/>
        </w:rPr>
        <w:t xml:space="preserve">Geographical Name gTLDs have </w:t>
      </w:r>
      <w:r w:rsidR="003A2598" w:rsidRPr="00D676DD">
        <w:rPr>
          <w:u w:val="single"/>
          <w:lang w:val="en-US"/>
        </w:rPr>
        <w:t xml:space="preserve">Governmental </w:t>
      </w:r>
      <w:r w:rsidRPr="00D676DD">
        <w:rPr>
          <w:u w:val="single"/>
          <w:lang w:val="en-US"/>
        </w:rPr>
        <w:t xml:space="preserve">Support </w:t>
      </w:r>
    </w:p>
    <w:p w:rsidR="00E26709" w:rsidRPr="00E26709" w:rsidRDefault="00E26709" w:rsidP="00E26709">
      <w:pPr>
        <w:rPr>
          <w:lang w:val="en-US"/>
        </w:rPr>
      </w:pPr>
      <w:r w:rsidRPr="00E26709">
        <w:rPr>
          <w:lang w:val="en-US"/>
        </w:rPr>
        <w:t xml:space="preserve">Geographical Names as </w:t>
      </w:r>
      <w:r>
        <w:rPr>
          <w:lang w:val="en-US"/>
        </w:rPr>
        <w:t>gTLDs</w:t>
      </w:r>
      <w:r w:rsidRPr="00E26709">
        <w:rPr>
          <w:lang w:val="en-US"/>
        </w:rPr>
        <w:t xml:space="preserve"> are clearly defined by the gTLD Applicant Guidebook, paragraph 2.2.1.4.2 Geographic Names Requiring Government Support. Geographical Name </w:t>
      </w:r>
      <w:r>
        <w:rPr>
          <w:lang w:val="en-US"/>
        </w:rPr>
        <w:t>gTLDs</w:t>
      </w:r>
      <w:r w:rsidRPr="00E26709">
        <w:rPr>
          <w:lang w:val="en-US"/>
        </w:rPr>
        <w:t xml:space="preserve"> (Geo-TLDs</w:t>
      </w:r>
      <w:r>
        <w:rPr>
          <w:lang w:val="en-US"/>
        </w:rPr>
        <w:t xml:space="preserve"> in the following</w:t>
      </w:r>
      <w:r w:rsidRPr="00E26709">
        <w:rPr>
          <w:lang w:val="en-US"/>
        </w:rPr>
        <w:t xml:space="preserve">) have in common that the string is a meaningful representation or abbreviation of a geographical name that is protected by national laws. Geo-TLDs have also in common that the </w:t>
      </w:r>
      <w:proofErr w:type="gramStart"/>
      <w:r w:rsidRPr="00E26709">
        <w:rPr>
          <w:lang w:val="en-US"/>
        </w:rPr>
        <w:t>respective</w:t>
      </w:r>
      <w:proofErr w:type="gramEnd"/>
      <w:r w:rsidRPr="00E26709">
        <w:rPr>
          <w:lang w:val="en-US"/>
        </w:rPr>
        <w:t xml:space="preserve"> operator for the string </w:t>
      </w:r>
      <w:r w:rsidR="000F7DF4">
        <w:rPr>
          <w:lang w:val="en-US"/>
        </w:rPr>
        <w:t>is</w:t>
      </w:r>
      <w:r w:rsidR="000F7DF4" w:rsidRPr="00E26709">
        <w:rPr>
          <w:lang w:val="en-US"/>
        </w:rPr>
        <w:t xml:space="preserve"> </w:t>
      </w:r>
      <w:r>
        <w:rPr>
          <w:lang w:val="en-US"/>
        </w:rPr>
        <w:t xml:space="preserve">or </w:t>
      </w:r>
      <w:r w:rsidR="000F7DF4">
        <w:rPr>
          <w:lang w:val="en-US"/>
        </w:rPr>
        <w:t xml:space="preserve">is </w:t>
      </w:r>
      <w:r>
        <w:rPr>
          <w:lang w:val="en-US"/>
        </w:rPr>
        <w:t xml:space="preserve">being </w:t>
      </w:r>
      <w:r w:rsidRPr="00E26709">
        <w:rPr>
          <w:lang w:val="en-US"/>
        </w:rPr>
        <w:t>supported by the relevant sovereign local and national government(s). By these least common denominators the Geo-TLDs are in the Public Interest.</w:t>
      </w:r>
    </w:p>
    <w:p w:rsidR="00E26709" w:rsidRPr="00D676DD" w:rsidRDefault="00E26709" w:rsidP="00E26709">
      <w:pPr>
        <w:rPr>
          <w:u w:val="single"/>
          <w:lang w:val="en-US"/>
        </w:rPr>
      </w:pPr>
      <w:r w:rsidRPr="00D676DD">
        <w:rPr>
          <w:u w:val="single"/>
          <w:lang w:val="en-US"/>
        </w:rPr>
        <w:t xml:space="preserve">66 Applicants claimed the “Geographical Name” status </w:t>
      </w:r>
    </w:p>
    <w:p w:rsidR="00E26709" w:rsidRDefault="00E26709" w:rsidP="00E26709">
      <w:pPr>
        <w:rPr>
          <w:lang w:val="en-US"/>
        </w:rPr>
      </w:pPr>
      <w:r w:rsidRPr="00E26709">
        <w:rPr>
          <w:lang w:val="en-US"/>
        </w:rPr>
        <w:t>As of 13 June 2012 66 applications that claimed the Geographical Name Top-Level Domains status have been published. The Geo-TLD applications range from TLDs for large cities and regions to small cultural and language TLDs. The applicants and respective gTLD operators range from governments to non-for-profit entities and commercial companies. The business models range from a single registrant regime (only for use by the government) via restricted registrations (only for individuals of the community) to free domain name registrations for everyone.</w:t>
      </w:r>
    </w:p>
    <w:p w:rsidR="00E26709" w:rsidRPr="00D676DD" w:rsidRDefault="00E26709" w:rsidP="005B3E25">
      <w:pPr>
        <w:rPr>
          <w:u w:val="single"/>
          <w:lang w:val="en-US"/>
        </w:rPr>
      </w:pPr>
      <w:r w:rsidRPr="00D676DD">
        <w:rPr>
          <w:u w:val="single"/>
          <w:lang w:val="en-US"/>
        </w:rPr>
        <w:t>Geo-TLDs have already expressed their opinion to ICANN</w:t>
      </w:r>
    </w:p>
    <w:p w:rsidR="00BA37B8" w:rsidRDefault="001B045F" w:rsidP="005B3E25">
      <w:pPr>
        <w:rPr>
          <w:lang w:val="en-US"/>
        </w:rPr>
      </w:pPr>
      <w:r>
        <w:rPr>
          <w:lang w:val="en-US"/>
        </w:rPr>
        <w:t>A</w:t>
      </w:r>
      <w:r w:rsidR="00BA37B8">
        <w:rPr>
          <w:lang w:val="en-US"/>
        </w:rPr>
        <w:t>t least a dozen City and Regional Governments have written to ICANN during the last months</w:t>
      </w:r>
      <w:r w:rsidR="008C5D8D">
        <w:rPr>
          <w:lang w:val="en-US"/>
        </w:rPr>
        <w:t xml:space="preserve"> to support </w:t>
      </w:r>
      <w:r w:rsidR="00387E24">
        <w:rPr>
          <w:lang w:val="en-US"/>
        </w:rPr>
        <w:t xml:space="preserve">a preferred processing of Geo-TLDs but </w:t>
      </w:r>
      <w:r w:rsidR="00B86AAB">
        <w:rPr>
          <w:lang w:val="en-US"/>
        </w:rPr>
        <w:t xml:space="preserve">ICANN </w:t>
      </w:r>
      <w:r w:rsidR="00387E24">
        <w:rPr>
          <w:lang w:val="en-US"/>
        </w:rPr>
        <w:t>neither</w:t>
      </w:r>
      <w:r w:rsidR="00B86AAB">
        <w:rPr>
          <w:lang w:val="en-US"/>
        </w:rPr>
        <w:t xml:space="preserve"> publish</w:t>
      </w:r>
      <w:r w:rsidR="00387E24">
        <w:rPr>
          <w:lang w:val="en-US"/>
        </w:rPr>
        <w:t>ed</w:t>
      </w:r>
      <w:r w:rsidR="00B86AAB">
        <w:rPr>
          <w:lang w:val="en-US"/>
        </w:rPr>
        <w:t xml:space="preserve"> these letters </w:t>
      </w:r>
      <w:r w:rsidR="00387E24">
        <w:rPr>
          <w:lang w:val="en-US"/>
        </w:rPr>
        <w:t xml:space="preserve">nor gave </w:t>
      </w:r>
      <w:r w:rsidR="00B86AAB">
        <w:rPr>
          <w:lang w:val="en-US"/>
        </w:rPr>
        <w:t>a feedback.</w:t>
      </w:r>
    </w:p>
    <w:p w:rsidR="00590ADC" w:rsidRDefault="00392EC9" w:rsidP="00590ADC">
      <w:pPr>
        <w:rPr>
          <w:lang w:val="en-US"/>
        </w:rPr>
      </w:pPr>
      <w:r>
        <w:rPr>
          <w:lang w:val="en-US"/>
        </w:rPr>
        <w:t xml:space="preserve">In order to follow ICANN’s request to answer specific questions </w:t>
      </w:r>
      <w:r w:rsidR="00595797">
        <w:rPr>
          <w:lang w:val="en-US"/>
        </w:rPr>
        <w:t xml:space="preserve">on processing applications </w:t>
      </w:r>
      <w:r>
        <w:rPr>
          <w:lang w:val="en-US"/>
        </w:rPr>
        <w:t>we would like to comment as follows:</w:t>
      </w:r>
    </w:p>
    <w:p w:rsidR="00D676DD" w:rsidRPr="00590ADC" w:rsidRDefault="00D676DD" w:rsidP="00590ADC">
      <w:pPr>
        <w:rPr>
          <w:lang w:val="en-US"/>
        </w:rPr>
      </w:pPr>
    </w:p>
    <w:p w:rsidR="00590ADC" w:rsidRPr="00993E58" w:rsidRDefault="00590ADC" w:rsidP="00590ADC">
      <w:pPr>
        <w:rPr>
          <w:b/>
          <w:i/>
          <w:lang w:val="en-US"/>
        </w:rPr>
      </w:pPr>
      <w:r w:rsidRPr="00993E58">
        <w:rPr>
          <w:b/>
          <w:i/>
          <w:lang w:val="en-US"/>
        </w:rPr>
        <w:t>Should the metering or smoothing consider releasing evaluation results, and transitioning applications into the contract execution and pre-delegation testing phases, at different times?</w:t>
      </w:r>
    </w:p>
    <w:p w:rsidR="00A54184" w:rsidRDefault="00A54184" w:rsidP="00E83D8F">
      <w:pPr>
        <w:ind w:left="708"/>
        <w:rPr>
          <w:lang w:val="en-US"/>
        </w:rPr>
      </w:pPr>
      <w:r>
        <w:rPr>
          <w:lang w:val="en-US"/>
        </w:rPr>
        <w:t>In order to facili</w:t>
      </w:r>
      <w:r w:rsidR="00595797">
        <w:rPr>
          <w:lang w:val="en-US"/>
        </w:rPr>
        <w:t>t</w:t>
      </w:r>
      <w:r>
        <w:rPr>
          <w:lang w:val="en-US"/>
        </w:rPr>
        <w:t xml:space="preserve">ate a smooth </w:t>
      </w:r>
      <w:r w:rsidR="007A7EC3">
        <w:rPr>
          <w:lang w:val="en-US"/>
        </w:rPr>
        <w:t>implementation</w:t>
      </w:r>
      <w:r>
        <w:rPr>
          <w:lang w:val="en-US"/>
        </w:rPr>
        <w:t xml:space="preserve"> </w:t>
      </w:r>
      <w:r w:rsidR="007A7EC3">
        <w:rPr>
          <w:lang w:val="en-US"/>
        </w:rPr>
        <w:t>of new gTLDs into</w:t>
      </w:r>
      <w:r>
        <w:rPr>
          <w:lang w:val="en-US"/>
        </w:rPr>
        <w:t xml:space="preserve"> </w:t>
      </w:r>
      <w:r w:rsidR="00595797">
        <w:rPr>
          <w:lang w:val="en-US"/>
        </w:rPr>
        <w:t xml:space="preserve">the </w:t>
      </w:r>
      <w:r>
        <w:rPr>
          <w:lang w:val="en-US"/>
        </w:rPr>
        <w:t>root</w:t>
      </w:r>
      <w:r w:rsidR="00595797">
        <w:rPr>
          <w:lang w:val="en-US"/>
        </w:rPr>
        <w:t>,</w:t>
      </w:r>
      <w:r>
        <w:rPr>
          <w:lang w:val="en-US"/>
        </w:rPr>
        <w:t xml:space="preserve"> </w:t>
      </w:r>
      <w:r w:rsidR="003A2598">
        <w:rPr>
          <w:lang w:val="en-US"/>
        </w:rPr>
        <w:t xml:space="preserve">uncontested </w:t>
      </w:r>
      <w:r w:rsidR="00392EC9">
        <w:rPr>
          <w:lang w:val="en-US"/>
        </w:rPr>
        <w:t xml:space="preserve">applications that have been </w:t>
      </w:r>
      <w:r w:rsidR="003A2598">
        <w:rPr>
          <w:lang w:val="en-US"/>
        </w:rPr>
        <w:t xml:space="preserve">successfully </w:t>
      </w:r>
      <w:r>
        <w:rPr>
          <w:lang w:val="en-US"/>
        </w:rPr>
        <w:t xml:space="preserve">evaluated should </w:t>
      </w:r>
      <w:r w:rsidR="00595797">
        <w:rPr>
          <w:lang w:val="en-US"/>
        </w:rPr>
        <w:t xml:space="preserve">immediately be </w:t>
      </w:r>
      <w:r>
        <w:rPr>
          <w:lang w:val="en-US"/>
        </w:rPr>
        <w:t xml:space="preserve">directed to </w:t>
      </w:r>
      <w:r w:rsidR="00486DFA">
        <w:rPr>
          <w:lang w:val="en-US"/>
        </w:rPr>
        <w:t>“</w:t>
      </w:r>
      <w:r>
        <w:rPr>
          <w:lang w:val="en-US"/>
        </w:rPr>
        <w:t>Transition to Delegation</w:t>
      </w:r>
      <w:r w:rsidR="00486DFA">
        <w:rPr>
          <w:lang w:val="en-US"/>
        </w:rPr>
        <w:t>”</w:t>
      </w:r>
      <w:r w:rsidR="006274A2">
        <w:rPr>
          <w:lang w:val="en-US"/>
        </w:rPr>
        <w:t xml:space="preserve"> including </w:t>
      </w:r>
      <w:r w:rsidR="00916D95">
        <w:rPr>
          <w:lang w:val="en-US"/>
        </w:rPr>
        <w:t>publication of</w:t>
      </w:r>
      <w:r w:rsidR="006274A2">
        <w:rPr>
          <w:lang w:val="en-US"/>
        </w:rPr>
        <w:t xml:space="preserve"> the evaluation results for the publicly available part of the applications</w:t>
      </w:r>
      <w:r>
        <w:rPr>
          <w:lang w:val="en-US"/>
        </w:rPr>
        <w:t>.</w:t>
      </w:r>
      <w:r w:rsidR="00682E17">
        <w:rPr>
          <w:lang w:val="en-US"/>
        </w:rPr>
        <w:t xml:space="preserve"> A simultaneous release of evaluation results </w:t>
      </w:r>
      <w:r w:rsidR="007A7EC3">
        <w:rPr>
          <w:lang w:val="en-US"/>
        </w:rPr>
        <w:t xml:space="preserve">of all applications </w:t>
      </w:r>
      <w:r w:rsidR="00682E17">
        <w:rPr>
          <w:lang w:val="en-US"/>
        </w:rPr>
        <w:t xml:space="preserve">is </w:t>
      </w:r>
      <w:r w:rsidR="007A7EC3">
        <w:rPr>
          <w:lang w:val="en-US"/>
        </w:rPr>
        <w:t xml:space="preserve">unnecessary and </w:t>
      </w:r>
      <w:r w:rsidR="00682E17">
        <w:rPr>
          <w:lang w:val="en-US"/>
        </w:rPr>
        <w:t xml:space="preserve">contraproductive since it creates </w:t>
      </w:r>
      <w:r w:rsidR="00595797">
        <w:rPr>
          <w:lang w:val="en-US"/>
        </w:rPr>
        <w:t>further</w:t>
      </w:r>
      <w:r w:rsidR="001B045F">
        <w:rPr>
          <w:lang w:val="en-US"/>
        </w:rPr>
        <w:t xml:space="preserve"> delays for applicants.</w:t>
      </w:r>
    </w:p>
    <w:p w:rsidR="00D676DD" w:rsidRDefault="00D676DD" w:rsidP="00E83D8F">
      <w:pPr>
        <w:ind w:left="708"/>
        <w:rPr>
          <w:lang w:val="en-US"/>
        </w:rPr>
      </w:pPr>
    </w:p>
    <w:p w:rsidR="00A54184" w:rsidRPr="00993E58" w:rsidRDefault="00A54184" w:rsidP="00590ADC">
      <w:pPr>
        <w:rPr>
          <w:b/>
          <w:i/>
          <w:lang w:val="en-US"/>
        </w:rPr>
      </w:pPr>
      <w:r w:rsidRPr="00993E58">
        <w:rPr>
          <w:b/>
          <w:i/>
          <w:lang w:val="en-US"/>
        </w:rPr>
        <w:lastRenderedPageBreak/>
        <w:t>H</w:t>
      </w:r>
      <w:r w:rsidR="00590ADC" w:rsidRPr="00993E58">
        <w:rPr>
          <w:b/>
          <w:i/>
          <w:lang w:val="en-US"/>
        </w:rPr>
        <w:t>ow can applications be allocated to particular release times in a fair and equitable way?</w:t>
      </w:r>
    </w:p>
    <w:p w:rsidR="00EA19EA" w:rsidRDefault="001D5517" w:rsidP="00E83D8F">
      <w:pPr>
        <w:ind w:left="708"/>
        <w:rPr>
          <w:lang w:val="en-US"/>
        </w:rPr>
      </w:pPr>
      <w:r>
        <w:rPr>
          <w:lang w:val="en-US"/>
        </w:rPr>
        <w:t>A</w:t>
      </w:r>
      <w:r w:rsidR="00A54184">
        <w:rPr>
          <w:lang w:val="en-US"/>
        </w:rPr>
        <w:t xml:space="preserve"> fair </w:t>
      </w:r>
      <w:r w:rsidR="00A54184" w:rsidRPr="00A54184">
        <w:rPr>
          <w:lang w:val="en-US"/>
        </w:rPr>
        <w:t>and equitable</w:t>
      </w:r>
      <w:r w:rsidR="00A54184">
        <w:rPr>
          <w:lang w:val="en-US"/>
        </w:rPr>
        <w:t xml:space="preserve"> way would be to delegate</w:t>
      </w:r>
      <w:r w:rsidR="009F4EAD">
        <w:rPr>
          <w:lang w:val="en-US"/>
        </w:rPr>
        <w:t xml:space="preserve"> applications in an order that serves the public interest. </w:t>
      </w:r>
      <w:r w:rsidR="00F13729">
        <w:rPr>
          <w:lang w:val="en-US"/>
        </w:rPr>
        <w:t>Such an</w:t>
      </w:r>
      <w:r w:rsidR="00574DDC">
        <w:rPr>
          <w:lang w:val="en-US"/>
        </w:rPr>
        <w:t xml:space="preserve"> order </w:t>
      </w:r>
      <w:r w:rsidR="00993E58">
        <w:rPr>
          <w:lang w:val="en-US"/>
        </w:rPr>
        <w:t>should</w:t>
      </w:r>
      <w:r w:rsidR="00574DDC">
        <w:rPr>
          <w:lang w:val="en-US"/>
        </w:rPr>
        <w:t xml:space="preserve"> prioritize </w:t>
      </w:r>
      <w:r w:rsidR="00993E58">
        <w:rPr>
          <w:lang w:val="en-US"/>
        </w:rPr>
        <w:t xml:space="preserve">uncontested </w:t>
      </w:r>
      <w:r w:rsidR="00574DDC">
        <w:rPr>
          <w:lang w:val="en-US"/>
        </w:rPr>
        <w:t xml:space="preserve">applications that </w:t>
      </w:r>
      <w:r w:rsidR="00916D95">
        <w:rPr>
          <w:lang w:val="en-US"/>
        </w:rPr>
        <w:t xml:space="preserve">have </w:t>
      </w:r>
      <w:r w:rsidR="00574DDC">
        <w:rPr>
          <w:lang w:val="en-US"/>
        </w:rPr>
        <w:t>a special public interest status such as a) Geographical Name, b) Communit</w:t>
      </w:r>
      <w:r w:rsidR="00F96BE3">
        <w:rPr>
          <w:lang w:val="en-US"/>
        </w:rPr>
        <w:t>y</w:t>
      </w:r>
      <w:r w:rsidR="00574DDC">
        <w:rPr>
          <w:lang w:val="en-US"/>
        </w:rPr>
        <w:t xml:space="preserve"> or c) IDN.</w:t>
      </w:r>
      <w:r w:rsidR="00993E58">
        <w:rPr>
          <w:lang w:val="en-US"/>
        </w:rPr>
        <w:t xml:space="preserve"> </w:t>
      </w:r>
      <w:r w:rsidR="00EA19EA">
        <w:rPr>
          <w:lang w:val="en-US"/>
        </w:rPr>
        <w:t>The sequencing for delegation should follow a round-robin process per ICANN region.</w:t>
      </w:r>
    </w:p>
    <w:p w:rsidR="00EA19EA" w:rsidRDefault="00EA19EA" w:rsidP="00EA19EA">
      <w:pPr>
        <w:ind w:left="708"/>
        <w:rPr>
          <w:lang w:val="en-US"/>
        </w:rPr>
      </w:pPr>
      <w:r>
        <w:rPr>
          <w:lang w:val="en-US"/>
        </w:rPr>
        <w:t>As a second step a</w:t>
      </w:r>
      <w:r w:rsidR="001E3070">
        <w:rPr>
          <w:lang w:val="en-US"/>
        </w:rPr>
        <w:t>n</w:t>
      </w:r>
      <w:r>
        <w:rPr>
          <w:lang w:val="en-US"/>
        </w:rPr>
        <w:t xml:space="preserve"> </w:t>
      </w:r>
      <w:r w:rsidR="001E3070">
        <w:rPr>
          <w:lang w:val="en-US"/>
        </w:rPr>
        <w:t xml:space="preserve">ICANN region based </w:t>
      </w:r>
      <w:r>
        <w:rPr>
          <w:lang w:val="en-US"/>
        </w:rPr>
        <w:t xml:space="preserve">round-robin should be conducted with </w:t>
      </w:r>
      <w:r w:rsidRPr="00627F57">
        <w:rPr>
          <w:lang w:val="en-US"/>
        </w:rPr>
        <w:t>uncontested</w:t>
      </w:r>
      <w:r>
        <w:rPr>
          <w:lang w:val="en-US"/>
        </w:rPr>
        <w:t xml:space="preserve"> applications from single applicants and portfolio applicants who can choose one string as their preferred one, assuming this string has neither objections nor contention.</w:t>
      </w:r>
    </w:p>
    <w:p w:rsidR="006274A2" w:rsidRDefault="001252F4" w:rsidP="00627F57">
      <w:pPr>
        <w:ind w:left="708"/>
        <w:rPr>
          <w:lang w:val="en-US"/>
        </w:rPr>
      </w:pPr>
      <w:r>
        <w:rPr>
          <w:lang w:val="en-US"/>
        </w:rPr>
        <w:t>The round-robin will be continued as long as necessary</w:t>
      </w:r>
      <w:r w:rsidR="008105A8">
        <w:rPr>
          <w:lang w:val="en-US"/>
        </w:rPr>
        <w:t xml:space="preserve">. </w:t>
      </w:r>
      <w:r w:rsidR="001E3070">
        <w:rPr>
          <w:lang w:val="en-US"/>
        </w:rPr>
        <w:t>Applications in extended evaluation, o</w:t>
      </w:r>
      <w:r>
        <w:rPr>
          <w:lang w:val="en-US"/>
        </w:rPr>
        <w:t>bject</w:t>
      </w:r>
      <w:r w:rsidR="001E3070">
        <w:rPr>
          <w:lang w:val="en-US"/>
        </w:rPr>
        <w:t xml:space="preserve">ion, </w:t>
      </w:r>
      <w:proofErr w:type="gramStart"/>
      <w:r w:rsidR="001E3070">
        <w:rPr>
          <w:lang w:val="en-US"/>
        </w:rPr>
        <w:t>contention</w:t>
      </w:r>
      <w:proofErr w:type="gramEnd"/>
      <w:r w:rsidR="001E3070">
        <w:rPr>
          <w:lang w:val="en-US"/>
        </w:rPr>
        <w:t xml:space="preserve"> and with GAC interaction </w:t>
      </w:r>
      <w:r w:rsidR="008105A8">
        <w:rPr>
          <w:lang w:val="en-US"/>
        </w:rPr>
        <w:t>will be added to the round-</w:t>
      </w:r>
      <w:r>
        <w:rPr>
          <w:lang w:val="en-US"/>
        </w:rPr>
        <w:t>robin pool as soon as their objection and/or contention has been completed.</w:t>
      </w:r>
    </w:p>
    <w:p w:rsidR="00A54184" w:rsidRPr="00993E58" w:rsidRDefault="00590ADC" w:rsidP="00590ADC">
      <w:pPr>
        <w:rPr>
          <w:b/>
          <w:i/>
          <w:lang w:val="en-US"/>
        </w:rPr>
      </w:pPr>
      <w:r w:rsidRPr="00993E58">
        <w:rPr>
          <w:b/>
          <w:i/>
          <w:lang w:val="en-US"/>
        </w:rPr>
        <w:t>Would this approach provide sufficient smoothing of the delegation rate?</w:t>
      </w:r>
    </w:p>
    <w:p w:rsidR="00DB2DBB" w:rsidRDefault="00CF6190" w:rsidP="00DF1E97">
      <w:pPr>
        <w:ind w:left="708"/>
        <w:rPr>
          <w:lang w:val="en-US"/>
        </w:rPr>
      </w:pPr>
      <w:r>
        <w:rPr>
          <w:lang w:val="en-US"/>
        </w:rPr>
        <w:t>Our described approach would not only serve the public interest</w:t>
      </w:r>
      <w:r w:rsidR="001252F4">
        <w:rPr>
          <w:lang w:val="en-US"/>
        </w:rPr>
        <w:t xml:space="preserve"> and take the interests of all applicants into respect</w:t>
      </w:r>
      <w:r>
        <w:rPr>
          <w:lang w:val="en-US"/>
        </w:rPr>
        <w:t>, it would also allow creat</w:t>
      </w:r>
      <w:r w:rsidR="001D5517">
        <w:rPr>
          <w:lang w:val="en-US"/>
        </w:rPr>
        <w:t>ing</w:t>
      </w:r>
      <w:r>
        <w:rPr>
          <w:lang w:val="en-US"/>
        </w:rPr>
        <w:t xml:space="preserve"> </w:t>
      </w:r>
      <w:r w:rsidR="001D5517">
        <w:rPr>
          <w:lang w:val="en-US"/>
        </w:rPr>
        <w:t xml:space="preserve">new gTLD </w:t>
      </w:r>
      <w:r>
        <w:rPr>
          <w:lang w:val="en-US"/>
        </w:rPr>
        <w:t xml:space="preserve">success stories for ICANN. </w:t>
      </w:r>
      <w:r w:rsidR="001D5517">
        <w:rPr>
          <w:lang w:val="en-US"/>
        </w:rPr>
        <w:t xml:space="preserve">Such events are desperately needed to reinforce </w:t>
      </w:r>
      <w:r w:rsidR="00F86B00">
        <w:rPr>
          <w:lang w:val="en-US"/>
        </w:rPr>
        <w:t xml:space="preserve">public interest, </w:t>
      </w:r>
      <w:r w:rsidR="001D5517">
        <w:rPr>
          <w:lang w:val="en-US"/>
        </w:rPr>
        <w:t>trust and reliability in ICANN</w:t>
      </w:r>
      <w:r w:rsidR="00F13729">
        <w:rPr>
          <w:lang w:val="en-US"/>
        </w:rPr>
        <w:t xml:space="preserve"> </w:t>
      </w:r>
      <w:r w:rsidR="00F86B00">
        <w:rPr>
          <w:lang w:val="en-US"/>
        </w:rPr>
        <w:t xml:space="preserve">and </w:t>
      </w:r>
      <w:r w:rsidR="003A2598">
        <w:rPr>
          <w:lang w:val="en-US"/>
        </w:rPr>
        <w:t xml:space="preserve">are </w:t>
      </w:r>
      <w:r w:rsidR="00F13729">
        <w:rPr>
          <w:lang w:val="en-US"/>
        </w:rPr>
        <w:t xml:space="preserve">according to </w:t>
      </w:r>
      <w:r w:rsidR="00F86B00">
        <w:rPr>
          <w:lang w:val="en-US"/>
        </w:rPr>
        <w:t>ICANN’s</w:t>
      </w:r>
      <w:r w:rsidR="00F13729">
        <w:rPr>
          <w:lang w:val="en-US"/>
        </w:rPr>
        <w:t xml:space="preserve"> mission</w:t>
      </w:r>
      <w:r w:rsidR="001D5517">
        <w:rPr>
          <w:lang w:val="en-US"/>
        </w:rPr>
        <w:t>.</w:t>
      </w:r>
    </w:p>
    <w:p w:rsidR="00590ADC" w:rsidRPr="00DB2DBB" w:rsidRDefault="00590ADC" w:rsidP="00590ADC">
      <w:pPr>
        <w:rPr>
          <w:b/>
          <w:i/>
          <w:lang w:val="en-US"/>
        </w:rPr>
      </w:pPr>
      <w:proofErr w:type="gramStart"/>
      <w:r w:rsidRPr="00DB2DBB">
        <w:rPr>
          <w:b/>
          <w:i/>
          <w:lang w:val="en-US"/>
        </w:rPr>
        <w:t>Should the metering or smoothing be accomplished by downstream metering of application processing (i.e., in the contract execution, pre-delegation testing or delegation phases)?</w:t>
      </w:r>
      <w:proofErr w:type="gramEnd"/>
    </w:p>
    <w:p w:rsidR="00A10A82" w:rsidRDefault="008105A8" w:rsidP="00DF1E97">
      <w:pPr>
        <w:ind w:left="708"/>
        <w:rPr>
          <w:lang w:val="en-US"/>
        </w:rPr>
      </w:pPr>
      <w:r>
        <w:rPr>
          <w:lang w:val="en-US"/>
        </w:rPr>
        <w:t>With the proposed public interest priorization and followed by a round-robin method we do not expect any necessity to downstream delegation rates.</w:t>
      </w:r>
    </w:p>
    <w:p w:rsidR="00626AF3" w:rsidRPr="00590ADC" w:rsidRDefault="00626AF3" w:rsidP="00DF1E97">
      <w:pPr>
        <w:ind w:left="708"/>
        <w:rPr>
          <w:lang w:val="en-US"/>
        </w:rPr>
      </w:pPr>
      <w:r>
        <w:rPr>
          <w:lang w:val="en-US"/>
        </w:rPr>
        <w:t>Additionally</w:t>
      </w:r>
      <w:r w:rsidRPr="00626AF3">
        <w:rPr>
          <w:lang w:val="en-US"/>
        </w:rPr>
        <w:t xml:space="preserve"> all applicants should be asked if they want to “opt out” with the consequence of being initially evaluated at a later stage. This could significantly decrease the number of applications to be reviewed </w:t>
      </w:r>
      <w:r w:rsidR="002666D8">
        <w:rPr>
          <w:lang w:val="en-US"/>
        </w:rPr>
        <w:t>in the first instance</w:t>
      </w:r>
      <w:r w:rsidRPr="00626AF3">
        <w:rPr>
          <w:lang w:val="en-US"/>
        </w:rPr>
        <w:t>.</w:t>
      </w:r>
    </w:p>
    <w:p w:rsidR="00590ADC" w:rsidRPr="00DF1E97" w:rsidRDefault="00590ADC" w:rsidP="00590ADC">
      <w:pPr>
        <w:rPr>
          <w:b/>
          <w:i/>
          <w:lang w:val="en-US"/>
        </w:rPr>
      </w:pPr>
      <w:r w:rsidRPr="00DF1E97">
        <w:rPr>
          <w:b/>
          <w:i/>
          <w:lang w:val="en-US"/>
        </w:rPr>
        <w:t>How can applications be allocated to a particular timing in contract execution, pre-delegation testing, or delegation in a fair and equitable way?</w:t>
      </w:r>
    </w:p>
    <w:p w:rsidR="00B41866" w:rsidRPr="004E4A52" w:rsidRDefault="00B41866" w:rsidP="004E4A52">
      <w:pPr>
        <w:ind w:left="708"/>
        <w:rPr>
          <w:lang w:val="en-US"/>
        </w:rPr>
      </w:pPr>
      <w:r w:rsidRPr="004E4A52">
        <w:rPr>
          <w:lang w:val="en-US"/>
        </w:rPr>
        <w:t xml:space="preserve">ICANN should forward applications in the “transition to delegation” status as soon as possible after they have been reviewed successfully in order to facilitate a smooth introduction of new TLDs into the root. </w:t>
      </w:r>
    </w:p>
    <w:p w:rsidR="00590ADC" w:rsidRPr="00682E17" w:rsidRDefault="00590ADC" w:rsidP="00590ADC">
      <w:pPr>
        <w:rPr>
          <w:b/>
          <w:i/>
          <w:lang w:val="en-US"/>
        </w:rPr>
      </w:pPr>
      <w:r w:rsidRPr="00682E17">
        <w:rPr>
          <w:b/>
          <w:i/>
          <w:lang w:val="en-US"/>
        </w:rPr>
        <w:t>Provide reasoning for selecting this approach.</w:t>
      </w:r>
    </w:p>
    <w:p w:rsidR="007633BA" w:rsidRDefault="00486DFA" w:rsidP="00486DFA">
      <w:pPr>
        <w:ind w:left="708"/>
        <w:rPr>
          <w:lang w:val="en-US"/>
        </w:rPr>
      </w:pPr>
      <w:r>
        <w:rPr>
          <w:lang w:val="en-US"/>
        </w:rPr>
        <w:t xml:space="preserve">The questions should be asked the other way around. </w:t>
      </w:r>
      <w:r w:rsidR="00BC3D1D">
        <w:rPr>
          <w:lang w:val="en-US"/>
        </w:rPr>
        <w:t>Are</w:t>
      </w:r>
      <w:r>
        <w:rPr>
          <w:lang w:val="en-US"/>
        </w:rPr>
        <w:t xml:space="preserve"> there a</w:t>
      </w:r>
      <w:r w:rsidR="00BC3D1D">
        <w:rPr>
          <w:lang w:val="en-US"/>
        </w:rPr>
        <w:t>ny</w:t>
      </w:r>
      <w:r>
        <w:rPr>
          <w:lang w:val="en-US"/>
        </w:rPr>
        <w:t xml:space="preserve"> </w:t>
      </w:r>
      <w:r w:rsidR="00BC3D1D">
        <w:rPr>
          <w:lang w:val="en-US"/>
        </w:rPr>
        <w:t xml:space="preserve">valid </w:t>
      </w:r>
      <w:r>
        <w:rPr>
          <w:lang w:val="en-US"/>
        </w:rPr>
        <w:t>reason</w:t>
      </w:r>
      <w:r w:rsidR="00BC3D1D">
        <w:rPr>
          <w:lang w:val="en-US"/>
        </w:rPr>
        <w:t>s</w:t>
      </w:r>
      <w:r>
        <w:rPr>
          <w:lang w:val="en-US"/>
        </w:rPr>
        <w:t xml:space="preserve"> why</w:t>
      </w:r>
      <w:r w:rsidR="00BC3D1D">
        <w:rPr>
          <w:lang w:val="en-US"/>
        </w:rPr>
        <w:t xml:space="preserve"> the publication of evaluation results should be withheld to a certain “reveal date”? Therefore ICANN should process gTLDs down the path as they are ready for the next step.  </w:t>
      </w:r>
    </w:p>
    <w:p w:rsidR="00590ADC" w:rsidRPr="009B699B" w:rsidRDefault="00590ADC" w:rsidP="00590ADC">
      <w:pPr>
        <w:rPr>
          <w:b/>
          <w:i/>
          <w:lang w:val="en-US"/>
        </w:rPr>
      </w:pPr>
      <w:r w:rsidRPr="009B699B">
        <w:rPr>
          <w:b/>
          <w:i/>
          <w:lang w:val="en-US"/>
        </w:rPr>
        <w:t>Include a statement describing the level of importance that the order of evaluation and delegation has for your application.</w:t>
      </w:r>
    </w:p>
    <w:p w:rsidR="00DB2DBB" w:rsidRDefault="001D5517" w:rsidP="009B699B">
      <w:pPr>
        <w:ind w:left="708"/>
        <w:rPr>
          <w:lang w:val="en-US"/>
        </w:rPr>
      </w:pPr>
      <w:r>
        <w:rPr>
          <w:lang w:val="en-US"/>
        </w:rPr>
        <w:t>Geo-TLDs</w:t>
      </w:r>
      <w:r w:rsidR="00DB2DBB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="00925ACB">
        <w:rPr>
          <w:lang w:val="en-US"/>
        </w:rPr>
        <w:t xml:space="preserve">very </w:t>
      </w:r>
      <w:r>
        <w:rPr>
          <w:lang w:val="en-US"/>
        </w:rPr>
        <w:t>well</w:t>
      </w:r>
      <w:r w:rsidR="00C17ACE">
        <w:rPr>
          <w:lang w:val="en-US"/>
        </w:rPr>
        <w:t xml:space="preserve"> </w:t>
      </w:r>
      <w:r w:rsidR="00B15A29">
        <w:rPr>
          <w:lang w:val="en-US"/>
        </w:rPr>
        <w:t>accepted</w:t>
      </w:r>
      <w:r w:rsidR="00C17ACE">
        <w:rPr>
          <w:lang w:val="en-US"/>
        </w:rPr>
        <w:t xml:space="preserve"> and popular </w:t>
      </w:r>
      <w:r w:rsidR="00B15A29">
        <w:rPr>
          <w:lang w:val="en-US"/>
        </w:rPr>
        <w:t>n</w:t>
      </w:r>
      <w:r w:rsidR="00DF1E97">
        <w:rPr>
          <w:lang w:val="en-US"/>
        </w:rPr>
        <w:t xml:space="preserve">ew gTLD </w:t>
      </w:r>
      <w:proofErr w:type="gramStart"/>
      <w:r w:rsidR="00DF1E97">
        <w:rPr>
          <w:lang w:val="en-US"/>
        </w:rPr>
        <w:t>string</w:t>
      </w:r>
      <w:r w:rsidR="00B15A29">
        <w:rPr>
          <w:lang w:val="en-US"/>
        </w:rPr>
        <w:t>s</w:t>
      </w:r>
      <w:r w:rsidR="00925ACB">
        <w:rPr>
          <w:lang w:val="en-US"/>
        </w:rPr>
        <w:t>,</w:t>
      </w:r>
      <w:proofErr w:type="gramEnd"/>
      <w:r w:rsidR="00C17ACE">
        <w:rPr>
          <w:lang w:val="en-US"/>
        </w:rPr>
        <w:t xml:space="preserve"> </w:t>
      </w:r>
      <w:r w:rsidR="00925ACB">
        <w:rPr>
          <w:lang w:val="en-US"/>
        </w:rPr>
        <w:t>this</w:t>
      </w:r>
      <w:r w:rsidR="00C17ACE">
        <w:rPr>
          <w:lang w:val="en-US"/>
        </w:rPr>
        <w:t xml:space="preserve"> </w:t>
      </w:r>
      <w:r w:rsidR="00925ACB">
        <w:rPr>
          <w:lang w:val="en-US"/>
        </w:rPr>
        <w:t xml:space="preserve">is common </w:t>
      </w:r>
      <w:r w:rsidR="003A2598">
        <w:rPr>
          <w:lang w:val="en-US"/>
        </w:rPr>
        <w:t>opinion</w:t>
      </w:r>
      <w:r w:rsidR="00925ACB">
        <w:rPr>
          <w:lang w:val="en-US"/>
        </w:rPr>
        <w:t xml:space="preserve"> </w:t>
      </w:r>
      <w:r w:rsidR="003A2598">
        <w:rPr>
          <w:lang w:val="en-US"/>
        </w:rPr>
        <w:t>within</w:t>
      </w:r>
      <w:r w:rsidR="00925ACB">
        <w:rPr>
          <w:lang w:val="en-US"/>
        </w:rPr>
        <w:t xml:space="preserve"> the ICANN community including GAC. </w:t>
      </w:r>
      <w:r w:rsidR="009B699B">
        <w:rPr>
          <w:lang w:val="en-US"/>
        </w:rPr>
        <w:t xml:space="preserve">In terms of business planning an early approval </w:t>
      </w:r>
      <w:r w:rsidR="009B699B">
        <w:rPr>
          <w:lang w:val="en-US"/>
        </w:rPr>
        <w:lastRenderedPageBreak/>
        <w:t xml:space="preserve">of </w:t>
      </w:r>
      <w:r w:rsidR="00B15A29">
        <w:rPr>
          <w:lang w:val="en-US"/>
        </w:rPr>
        <w:t>Geo-TLDs</w:t>
      </w:r>
      <w:r w:rsidR="009B699B">
        <w:rPr>
          <w:lang w:val="en-US"/>
        </w:rPr>
        <w:t xml:space="preserve"> </w:t>
      </w:r>
      <w:r w:rsidR="003A2598">
        <w:rPr>
          <w:lang w:val="en-US"/>
        </w:rPr>
        <w:t>is likely to</w:t>
      </w:r>
      <w:r w:rsidR="009B699B">
        <w:rPr>
          <w:lang w:val="en-US"/>
        </w:rPr>
        <w:t xml:space="preserve"> contribute to a maximum economic </w:t>
      </w:r>
      <w:r w:rsidR="00B15A29">
        <w:rPr>
          <w:lang w:val="en-US"/>
        </w:rPr>
        <w:t xml:space="preserve">and political </w:t>
      </w:r>
      <w:r w:rsidR="009B699B">
        <w:rPr>
          <w:lang w:val="en-US"/>
        </w:rPr>
        <w:t xml:space="preserve">success </w:t>
      </w:r>
      <w:r w:rsidR="00925ACB">
        <w:rPr>
          <w:lang w:val="en-US"/>
        </w:rPr>
        <w:t xml:space="preserve">of the </w:t>
      </w:r>
      <w:proofErr w:type="gramStart"/>
      <w:r w:rsidR="00925ACB">
        <w:rPr>
          <w:lang w:val="en-US"/>
        </w:rPr>
        <w:t>New</w:t>
      </w:r>
      <w:proofErr w:type="gramEnd"/>
      <w:r w:rsidR="00925ACB">
        <w:rPr>
          <w:lang w:val="en-US"/>
        </w:rPr>
        <w:t xml:space="preserve"> gTLD program and ICANN’s reputation </w:t>
      </w:r>
      <w:r w:rsidR="009B699B">
        <w:rPr>
          <w:lang w:val="en-US"/>
        </w:rPr>
        <w:t>as well.</w:t>
      </w:r>
    </w:p>
    <w:p w:rsidR="00D676DD" w:rsidRDefault="00D676DD" w:rsidP="009B699B">
      <w:pPr>
        <w:ind w:left="708"/>
        <w:rPr>
          <w:lang w:val="en-US"/>
        </w:rPr>
      </w:pPr>
    </w:p>
    <w:p w:rsidR="00D676DD" w:rsidRPr="00D676DD" w:rsidRDefault="00D676DD" w:rsidP="00D676DD">
      <w:pPr>
        <w:rPr>
          <w:b/>
          <w:lang w:val="en-US"/>
        </w:rPr>
      </w:pPr>
      <w:bookmarkStart w:id="0" w:name="_GoBack"/>
      <w:r w:rsidRPr="00D676DD">
        <w:rPr>
          <w:b/>
          <w:lang w:val="en-US"/>
        </w:rPr>
        <w:t xml:space="preserve">Supporters of the comment </w:t>
      </w:r>
      <w:r w:rsidR="0028330A">
        <w:rPr>
          <w:b/>
          <w:lang w:val="en-US"/>
        </w:rPr>
        <w:t>include the following applicants for</w:t>
      </w:r>
    </w:p>
    <w:p w:rsidR="00D676DD" w:rsidRDefault="00D676DD" w:rsidP="00D676DD">
      <w:pPr>
        <w:rPr>
          <w:lang w:val="en-US"/>
        </w:rPr>
      </w:pPr>
      <w:r w:rsidRPr="00D676DD">
        <w:rPr>
          <w:lang w:val="en-US"/>
        </w:rPr>
        <w:t>.BERLIN</w:t>
      </w:r>
    </w:p>
    <w:p w:rsidR="00D676DD" w:rsidRDefault="00D676DD" w:rsidP="00D676DD">
      <w:pPr>
        <w:rPr>
          <w:lang w:val="en-US"/>
        </w:rPr>
      </w:pPr>
      <w:r w:rsidRPr="00D676DD">
        <w:rPr>
          <w:lang w:val="en-US"/>
        </w:rPr>
        <w:t>.BRUSSELS</w:t>
      </w:r>
    </w:p>
    <w:p w:rsidR="00D676DD" w:rsidRDefault="00D676DD" w:rsidP="00D676DD">
      <w:pPr>
        <w:rPr>
          <w:lang w:val="en-US"/>
        </w:rPr>
      </w:pPr>
      <w:r w:rsidRPr="00D676DD">
        <w:rPr>
          <w:lang w:val="en-US"/>
        </w:rPr>
        <w:t>.HAMBURG</w:t>
      </w:r>
    </w:p>
    <w:p w:rsidR="00D676DD" w:rsidRDefault="00D676DD" w:rsidP="00D676DD">
      <w:pPr>
        <w:rPr>
          <w:lang w:val="en-US"/>
        </w:rPr>
      </w:pPr>
      <w:r w:rsidRPr="00D676DD">
        <w:rPr>
          <w:lang w:val="en-US"/>
        </w:rPr>
        <w:t>.GENT</w:t>
      </w:r>
    </w:p>
    <w:p w:rsidR="00D676DD" w:rsidRDefault="00D676DD" w:rsidP="00D676DD">
      <w:pPr>
        <w:rPr>
          <w:lang w:val="en-US"/>
        </w:rPr>
      </w:pPr>
      <w:r>
        <w:rPr>
          <w:lang w:val="en-US"/>
        </w:rPr>
        <w:t>.</w:t>
      </w:r>
      <w:r w:rsidRPr="00D676DD">
        <w:rPr>
          <w:lang w:val="en-US"/>
        </w:rPr>
        <w:t>MOSCOW</w:t>
      </w:r>
    </w:p>
    <w:p w:rsidR="00D676DD" w:rsidRPr="00A65D8E" w:rsidRDefault="00D676DD" w:rsidP="00D676DD">
      <w:pPr>
        <w:rPr>
          <w:lang w:val="en-US"/>
        </w:rPr>
      </w:pPr>
      <w:r w:rsidRPr="00A65D8E">
        <w:rPr>
          <w:lang w:val="en-US"/>
        </w:rPr>
        <w:t>.MOCKBA</w:t>
      </w:r>
    </w:p>
    <w:p w:rsidR="00D676DD" w:rsidRPr="0028330A" w:rsidRDefault="00D676DD" w:rsidP="00D676DD">
      <w:r w:rsidRPr="0028330A">
        <w:t>.RIO</w:t>
      </w:r>
    </w:p>
    <w:p w:rsidR="001678F9" w:rsidRPr="0028330A" w:rsidRDefault="001678F9" w:rsidP="00D676DD">
      <w:r w:rsidRPr="0028330A">
        <w:t>.RUHR</w:t>
      </w:r>
    </w:p>
    <w:p w:rsidR="00D676DD" w:rsidRPr="0028330A" w:rsidRDefault="00D676DD" w:rsidP="00D676DD">
      <w:r w:rsidRPr="0028330A">
        <w:t>.TIROL</w:t>
      </w:r>
    </w:p>
    <w:p w:rsidR="00D676DD" w:rsidRDefault="00D676DD" w:rsidP="00D676DD">
      <w:r w:rsidRPr="00D676DD">
        <w:t>.WIEN</w:t>
      </w:r>
    </w:p>
    <w:p w:rsidR="00D676DD" w:rsidRDefault="00D676DD" w:rsidP="00D676DD">
      <w:r w:rsidRPr="00D676DD">
        <w:t>.VEGAS</w:t>
      </w:r>
      <w:bookmarkEnd w:id="0"/>
    </w:p>
    <w:sectPr w:rsidR="00D676DD" w:rsidSect="00E071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15" w:rsidRDefault="00645715" w:rsidP="00D55B5D">
      <w:pPr>
        <w:spacing w:after="0" w:line="240" w:lineRule="auto"/>
      </w:pPr>
      <w:r>
        <w:separator/>
      </w:r>
    </w:p>
  </w:endnote>
  <w:endnote w:type="continuationSeparator" w:id="0">
    <w:p w:rsidR="00645715" w:rsidRDefault="00645715" w:rsidP="00D5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5D" w:rsidRDefault="00D55B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7131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55B5D" w:rsidRPr="00222B0E" w:rsidRDefault="00D55B5D">
        <w:pPr>
          <w:pStyle w:val="Fuzeile"/>
          <w:jc w:val="right"/>
          <w:rPr>
            <w:sz w:val="16"/>
            <w:szCs w:val="16"/>
          </w:rPr>
        </w:pPr>
        <w:r w:rsidRPr="00222B0E">
          <w:rPr>
            <w:sz w:val="16"/>
            <w:szCs w:val="16"/>
          </w:rPr>
          <w:fldChar w:fldCharType="begin"/>
        </w:r>
        <w:r w:rsidRPr="00222B0E">
          <w:rPr>
            <w:sz w:val="16"/>
            <w:szCs w:val="16"/>
          </w:rPr>
          <w:instrText>PAGE   \* MERGEFORMAT</w:instrText>
        </w:r>
        <w:r w:rsidRPr="00222B0E">
          <w:rPr>
            <w:sz w:val="16"/>
            <w:szCs w:val="16"/>
          </w:rPr>
          <w:fldChar w:fldCharType="separate"/>
        </w:r>
        <w:r w:rsidR="0028330A">
          <w:rPr>
            <w:noProof/>
            <w:sz w:val="16"/>
            <w:szCs w:val="16"/>
          </w:rPr>
          <w:t>3</w:t>
        </w:r>
        <w:r w:rsidRPr="00222B0E">
          <w:rPr>
            <w:sz w:val="16"/>
            <w:szCs w:val="16"/>
          </w:rPr>
          <w:fldChar w:fldCharType="end"/>
        </w:r>
      </w:p>
    </w:sdtContent>
  </w:sdt>
  <w:p w:rsidR="00D55B5D" w:rsidRDefault="00D55B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5D" w:rsidRDefault="00D55B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15" w:rsidRDefault="00645715" w:rsidP="00D55B5D">
      <w:pPr>
        <w:spacing w:after="0" w:line="240" w:lineRule="auto"/>
      </w:pPr>
      <w:r>
        <w:separator/>
      </w:r>
    </w:p>
  </w:footnote>
  <w:footnote w:type="continuationSeparator" w:id="0">
    <w:p w:rsidR="00645715" w:rsidRDefault="00645715" w:rsidP="00D5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5D" w:rsidRDefault="00D55B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5D" w:rsidRDefault="00D55B5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5D" w:rsidRDefault="00D55B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5E0F"/>
    <w:multiLevelType w:val="hybridMultilevel"/>
    <w:tmpl w:val="3446B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7E5D"/>
    <w:multiLevelType w:val="hybridMultilevel"/>
    <w:tmpl w:val="0A1AF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70D31"/>
    <w:multiLevelType w:val="hybridMultilevel"/>
    <w:tmpl w:val="6AC0DC58"/>
    <w:lvl w:ilvl="0" w:tplc="6B8C6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9B"/>
    <w:rsid w:val="00054587"/>
    <w:rsid w:val="000F7DF4"/>
    <w:rsid w:val="00113332"/>
    <w:rsid w:val="001252F4"/>
    <w:rsid w:val="001678F9"/>
    <w:rsid w:val="001B045F"/>
    <w:rsid w:val="001D5517"/>
    <w:rsid w:val="001E3070"/>
    <w:rsid w:val="00222B0E"/>
    <w:rsid w:val="002666D8"/>
    <w:rsid w:val="00276654"/>
    <w:rsid w:val="0028330A"/>
    <w:rsid w:val="002A18F3"/>
    <w:rsid w:val="002C6EF4"/>
    <w:rsid w:val="002F1185"/>
    <w:rsid w:val="00387E24"/>
    <w:rsid w:val="00392EC9"/>
    <w:rsid w:val="003A2598"/>
    <w:rsid w:val="003F63D0"/>
    <w:rsid w:val="00445C6E"/>
    <w:rsid w:val="00452A7C"/>
    <w:rsid w:val="004755A6"/>
    <w:rsid w:val="00486DFA"/>
    <w:rsid w:val="00490633"/>
    <w:rsid w:val="004B47B4"/>
    <w:rsid w:val="004B6DAF"/>
    <w:rsid w:val="004E4A52"/>
    <w:rsid w:val="00574DDC"/>
    <w:rsid w:val="00590ADC"/>
    <w:rsid w:val="00595797"/>
    <w:rsid w:val="005B1FE8"/>
    <w:rsid w:val="005B3E25"/>
    <w:rsid w:val="00626AF3"/>
    <w:rsid w:val="006274A2"/>
    <w:rsid w:val="00627F57"/>
    <w:rsid w:val="00645715"/>
    <w:rsid w:val="00682E17"/>
    <w:rsid w:val="00732A12"/>
    <w:rsid w:val="007633BA"/>
    <w:rsid w:val="007A6E6E"/>
    <w:rsid w:val="007A7EC3"/>
    <w:rsid w:val="007B37D0"/>
    <w:rsid w:val="008105A8"/>
    <w:rsid w:val="00880E6A"/>
    <w:rsid w:val="008B7ED4"/>
    <w:rsid w:val="008C5D8D"/>
    <w:rsid w:val="008C76C1"/>
    <w:rsid w:val="00916D95"/>
    <w:rsid w:val="00925ACB"/>
    <w:rsid w:val="00993E58"/>
    <w:rsid w:val="009A10E0"/>
    <w:rsid w:val="009B699B"/>
    <w:rsid w:val="009F4EAD"/>
    <w:rsid w:val="00A030BD"/>
    <w:rsid w:val="00A10A82"/>
    <w:rsid w:val="00A46572"/>
    <w:rsid w:val="00A54184"/>
    <w:rsid w:val="00A65D8E"/>
    <w:rsid w:val="00B15A29"/>
    <w:rsid w:val="00B41866"/>
    <w:rsid w:val="00B41C18"/>
    <w:rsid w:val="00B86AAB"/>
    <w:rsid w:val="00BA37B8"/>
    <w:rsid w:val="00BC3D1D"/>
    <w:rsid w:val="00C02E9B"/>
    <w:rsid w:val="00C17ACE"/>
    <w:rsid w:val="00CF6190"/>
    <w:rsid w:val="00D01B73"/>
    <w:rsid w:val="00D55B5D"/>
    <w:rsid w:val="00D676DD"/>
    <w:rsid w:val="00DB2DBB"/>
    <w:rsid w:val="00DF0B3A"/>
    <w:rsid w:val="00DF1D14"/>
    <w:rsid w:val="00DF1E97"/>
    <w:rsid w:val="00E0715F"/>
    <w:rsid w:val="00E26709"/>
    <w:rsid w:val="00E83D8F"/>
    <w:rsid w:val="00EA19EA"/>
    <w:rsid w:val="00EB69A5"/>
    <w:rsid w:val="00EE3000"/>
    <w:rsid w:val="00F13729"/>
    <w:rsid w:val="00F35F05"/>
    <w:rsid w:val="00F86B00"/>
    <w:rsid w:val="00F96BE3"/>
    <w:rsid w:val="00FD146D"/>
    <w:rsid w:val="00FF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90A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C5D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D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6D9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6D9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6D9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D9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6D9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5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B5D"/>
  </w:style>
  <w:style w:type="paragraph" w:styleId="Fuzeile">
    <w:name w:val="footer"/>
    <w:basedOn w:val="Standard"/>
    <w:link w:val="FuzeileZchn"/>
    <w:uiPriority w:val="99"/>
    <w:unhideWhenUsed/>
    <w:rsid w:val="00D5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90AD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C5D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D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6D9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6D9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6D9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D9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6D9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5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5B5D"/>
  </w:style>
  <w:style w:type="paragraph" w:styleId="Fuzeile">
    <w:name w:val="footer"/>
    <w:basedOn w:val="Standard"/>
    <w:link w:val="FuzeileZchn"/>
    <w:uiPriority w:val="99"/>
    <w:unhideWhenUsed/>
    <w:rsid w:val="00D5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tld-input@icann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Dirk Krischenowski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Krischenowski</dc:creator>
  <cp:lastModifiedBy>Dirk Krischenowski</cp:lastModifiedBy>
  <cp:revision>15</cp:revision>
  <dcterms:created xsi:type="dcterms:W3CDTF">2012-08-13T09:26:00Z</dcterms:created>
  <dcterms:modified xsi:type="dcterms:W3CDTF">2012-08-15T13:40:00Z</dcterms:modified>
</cp:coreProperties>
</file>