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4D" w:rsidRPr="00774BF3" w:rsidRDefault="00774BF3">
      <w:pPr>
        <w:rPr>
          <w:sz w:val="20"/>
          <w:szCs w:val="20"/>
        </w:rPr>
      </w:pPr>
      <w:r w:rsidRPr="00774BF3">
        <w:rPr>
          <w:b/>
          <w:sz w:val="20"/>
          <w:szCs w:val="20"/>
        </w:rPr>
        <w:t>Background: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F2274D" w:rsidRPr="00BC7F27">
        <w:rPr>
          <w:szCs w:val="20"/>
        </w:rPr>
        <w:t xml:space="preserve">During the plenary call #5 on 17 August, review team members discussed the following </w:t>
      </w:r>
      <w:r w:rsidR="00F2274D">
        <w:rPr>
          <w:szCs w:val="20"/>
        </w:rPr>
        <w:t>bylaws clause</w:t>
      </w:r>
      <w:r w:rsidR="00F2274D" w:rsidRPr="00BC7F27">
        <w:rPr>
          <w:szCs w:val="20"/>
        </w:rPr>
        <w:t>:</w:t>
      </w:r>
    </w:p>
    <w:p w:rsidR="004A1294" w:rsidRDefault="007F6148" w:rsidP="00FE1B5B">
      <w:pPr>
        <w:ind w:left="720" w:right="720"/>
        <w:rPr>
          <w:rFonts w:cs="Arial"/>
          <w:i/>
          <w:color w:val="333333"/>
        </w:rPr>
      </w:pPr>
      <w:hyperlink r:id="rId7" w:history="1">
        <w:r w:rsidR="00F2274D" w:rsidRPr="0006593B">
          <w:rPr>
            <w:rStyle w:val="Hyperlink"/>
            <w:rFonts w:cs="Arial"/>
            <w:color w:val="3B73AF"/>
          </w:rPr>
          <w:t>Bylaws</w:t>
        </w:r>
      </w:hyperlink>
      <w:r w:rsidR="00F2274D" w:rsidRPr="0006593B">
        <w:rPr>
          <w:rFonts w:cs="Arial"/>
          <w:color w:val="333333"/>
        </w:rPr>
        <w:t>, Section 4.6(</w:t>
      </w:r>
      <w:r w:rsidR="00F2274D">
        <w:rPr>
          <w:rFonts w:cs="Arial"/>
          <w:color w:val="333333"/>
        </w:rPr>
        <w:t>e</w:t>
      </w:r>
      <w:proofErr w:type="gramStart"/>
      <w:r w:rsidR="00F2274D" w:rsidRPr="0006593B">
        <w:rPr>
          <w:rFonts w:cs="Arial"/>
          <w:color w:val="333333"/>
        </w:rPr>
        <w:t>)</w:t>
      </w:r>
      <w:r w:rsidR="00F2274D">
        <w:rPr>
          <w:rFonts w:cs="Arial"/>
          <w:color w:val="333333"/>
        </w:rPr>
        <w:t>(</w:t>
      </w:r>
      <w:proofErr w:type="gramEnd"/>
      <w:r w:rsidR="00F2274D">
        <w:rPr>
          <w:rFonts w:cs="Arial"/>
          <w:color w:val="333333"/>
        </w:rPr>
        <w:t xml:space="preserve">iii): </w:t>
      </w:r>
      <w:r w:rsidR="00F2274D" w:rsidRPr="000A565B">
        <w:rPr>
          <w:rFonts w:cs="Arial"/>
          <w:i/>
          <w:color w:val="333333"/>
        </w:rPr>
        <w:t xml:space="preserve">The review team for the Directory Service Review ("Directory Service Review Team") will consider the Organisation for Economic Co-operation and Development ("OECD") Guidelines on the Protection of Privacy and Transborder Flows of Personal Data as defined by the OECD in 1980 and </w:t>
      </w:r>
      <w:hyperlink r:id="rId8" w:history="1">
        <w:r w:rsidR="00F2274D" w:rsidRPr="000B55A2">
          <w:rPr>
            <w:rStyle w:val="Hyperlink"/>
            <w:rFonts w:cs="Arial"/>
            <w:i/>
          </w:rPr>
          <w:t>amended in 2013</w:t>
        </w:r>
      </w:hyperlink>
      <w:r w:rsidR="00F2274D" w:rsidRPr="00F2274D">
        <w:rPr>
          <w:rFonts w:cs="Arial"/>
          <w:i/>
          <w:color w:val="333333"/>
        </w:rPr>
        <w:t xml:space="preserve"> </w:t>
      </w:r>
      <w:r w:rsidR="00F2274D" w:rsidRPr="000A565B">
        <w:rPr>
          <w:rFonts w:cs="Arial"/>
          <w:i/>
          <w:color w:val="333333"/>
        </w:rPr>
        <w:t>and as may be amended from time to time.</w:t>
      </w:r>
    </w:p>
    <w:p w:rsidR="003122B4" w:rsidRDefault="00F2274D" w:rsidP="00FE1B5B">
      <w:pPr>
        <w:rPr>
          <w:sz w:val="20"/>
          <w:szCs w:val="20"/>
        </w:rPr>
      </w:pPr>
      <w:r>
        <w:rPr>
          <w:sz w:val="20"/>
          <w:szCs w:val="20"/>
        </w:rPr>
        <w:t>In summary, the t</w:t>
      </w:r>
      <w:r w:rsidRPr="006F26E3">
        <w:rPr>
          <w:sz w:val="20"/>
          <w:szCs w:val="20"/>
        </w:rPr>
        <w:t xml:space="preserve">eam agreed </w:t>
      </w:r>
      <w:r>
        <w:rPr>
          <w:sz w:val="20"/>
          <w:szCs w:val="20"/>
        </w:rPr>
        <w:t xml:space="preserve">this topic was </w:t>
      </w:r>
      <w:r w:rsidRPr="006F26E3">
        <w:rPr>
          <w:sz w:val="20"/>
          <w:szCs w:val="20"/>
        </w:rPr>
        <w:t>in-scope</w:t>
      </w:r>
      <w:r>
        <w:rPr>
          <w:sz w:val="20"/>
          <w:szCs w:val="20"/>
        </w:rPr>
        <w:t xml:space="preserve"> for this review</w:t>
      </w:r>
      <w:r w:rsidR="00FE1B5B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could probably be addressed relatively simply</w:t>
      </w:r>
      <w:r w:rsidR="003122B4">
        <w:rPr>
          <w:sz w:val="20"/>
          <w:szCs w:val="20"/>
        </w:rPr>
        <w:t>, as had been outlined in review team list email on “privacy.”</w:t>
      </w:r>
    </w:p>
    <w:p w:rsidR="00F2274D" w:rsidRDefault="00FE1B5B" w:rsidP="00FE1B5B">
      <w:pPr>
        <w:rPr>
          <w:sz w:val="20"/>
          <w:szCs w:val="20"/>
        </w:rPr>
      </w:pPr>
      <w:r>
        <w:rPr>
          <w:sz w:val="20"/>
          <w:szCs w:val="20"/>
        </w:rPr>
        <w:t xml:space="preserve">As noted </w:t>
      </w:r>
      <w:hyperlink r:id="rId9" w:history="1">
        <w:r w:rsidRPr="00FE1B5B">
          <w:rPr>
            <w:rStyle w:val="Hyperlink"/>
            <w:sz w:val="20"/>
            <w:szCs w:val="20"/>
          </w:rPr>
          <w:t xml:space="preserve">in </w:t>
        </w:r>
        <w:r>
          <w:rPr>
            <w:rStyle w:val="Hyperlink"/>
            <w:sz w:val="20"/>
            <w:szCs w:val="20"/>
          </w:rPr>
          <w:t xml:space="preserve">an </w:t>
        </w:r>
        <w:r w:rsidRPr="00FE1B5B">
          <w:rPr>
            <w:rStyle w:val="Hyperlink"/>
            <w:sz w:val="20"/>
            <w:szCs w:val="20"/>
          </w:rPr>
          <w:t>email to the RT</w:t>
        </w:r>
      </w:hyperlink>
      <w:r>
        <w:rPr>
          <w:sz w:val="20"/>
          <w:szCs w:val="20"/>
        </w:rPr>
        <w:t xml:space="preserve"> from Alan Greenberg, “</w:t>
      </w:r>
      <w:r w:rsidRPr="003122B4">
        <w:rPr>
          <w:i/>
          <w:sz w:val="20"/>
          <w:szCs w:val="20"/>
        </w:rPr>
        <w:t>Our recommendations need to be high level and not attempt to provide detailed policy or implementation which is the domain of the GNSO PDP and its follow-on activities.</w:t>
      </w:r>
      <w:r>
        <w:rPr>
          <w:sz w:val="20"/>
          <w:szCs w:val="20"/>
        </w:rPr>
        <w:t xml:space="preserve">” </w:t>
      </w:r>
      <w:hyperlink r:id="rId10" w:history="1">
        <w:r w:rsidR="005F3FA6">
          <w:rPr>
            <w:rStyle w:val="Hyperlink"/>
            <w:sz w:val="20"/>
            <w:szCs w:val="20"/>
          </w:rPr>
          <w:t>I</w:t>
        </w:r>
        <w:r w:rsidRPr="00FE1B5B">
          <w:rPr>
            <w:rStyle w:val="Hyperlink"/>
            <w:sz w:val="20"/>
            <w:szCs w:val="20"/>
          </w:rPr>
          <w:t xml:space="preserve">n </w:t>
        </w:r>
        <w:r w:rsidR="005F3FA6">
          <w:rPr>
            <w:rStyle w:val="Hyperlink"/>
            <w:sz w:val="20"/>
            <w:szCs w:val="20"/>
          </w:rPr>
          <w:t>her</w:t>
        </w:r>
        <w:r w:rsidRPr="00FE1B5B">
          <w:rPr>
            <w:rStyle w:val="Hyperlink"/>
            <w:sz w:val="20"/>
            <w:szCs w:val="20"/>
          </w:rPr>
          <w:t xml:space="preserve"> reply</w:t>
        </w:r>
      </w:hyperlink>
      <w:r w:rsidR="005F3FA6">
        <w:rPr>
          <w:sz w:val="20"/>
          <w:szCs w:val="20"/>
        </w:rPr>
        <w:t>,</w:t>
      </w:r>
      <w:r>
        <w:rPr>
          <w:sz w:val="20"/>
          <w:szCs w:val="20"/>
        </w:rPr>
        <w:t xml:space="preserve"> Erika Mann</w:t>
      </w:r>
      <w:r w:rsidR="005F3FA6">
        <w:rPr>
          <w:sz w:val="20"/>
          <w:szCs w:val="20"/>
        </w:rPr>
        <w:t xml:space="preserve"> agreed with Alan’s suggestion, further noting</w:t>
      </w:r>
      <w:r>
        <w:rPr>
          <w:sz w:val="20"/>
          <w:szCs w:val="20"/>
        </w:rPr>
        <w:t xml:space="preserve"> “</w:t>
      </w:r>
      <w:r w:rsidRPr="003122B4">
        <w:rPr>
          <w:i/>
          <w:sz w:val="20"/>
          <w:szCs w:val="20"/>
        </w:rPr>
        <w:t>I wouldn't rule out to touch, when appropriate, on the way the GDRP was handled to allow future processes to evolve. There will always be a new GDRP-alike legislation showing up on the horizon. And, a proper response to such a future challenge should become ingrained in ICANN's DNR.</w:t>
      </w:r>
      <w:r>
        <w:rPr>
          <w:sz w:val="20"/>
          <w:szCs w:val="20"/>
        </w:rPr>
        <w:t xml:space="preserve">” In a follow-up, Alan </w:t>
      </w:r>
      <w:r w:rsidR="005F3FA6">
        <w:rPr>
          <w:sz w:val="20"/>
          <w:szCs w:val="20"/>
        </w:rPr>
        <w:t>said</w:t>
      </w:r>
      <w:r>
        <w:rPr>
          <w:sz w:val="20"/>
          <w:szCs w:val="20"/>
        </w:rPr>
        <w:t>, “</w:t>
      </w:r>
      <w:r w:rsidR="003122B4">
        <w:rPr>
          <w:i/>
          <w:sz w:val="20"/>
          <w:szCs w:val="20"/>
        </w:rPr>
        <w:t>B</w:t>
      </w:r>
      <w:r w:rsidRPr="003122B4">
        <w:rPr>
          <w:i/>
          <w:sz w:val="20"/>
          <w:szCs w:val="20"/>
        </w:rPr>
        <w:t>y the time we issue our report, the GDPR deadline will likely have passed. But that means we will know to a large extent if ICANN has been successful in addressing the issue or not, and out of that there may well come some recommendations.</w:t>
      </w:r>
      <w:r>
        <w:rPr>
          <w:sz w:val="20"/>
          <w:szCs w:val="20"/>
        </w:rPr>
        <w:t>”</w:t>
      </w:r>
    </w:p>
    <w:p w:rsidR="005F3FA6" w:rsidRDefault="00774BF3" w:rsidP="00FE1B5B">
      <w:pPr>
        <w:rPr>
          <w:sz w:val="20"/>
          <w:szCs w:val="20"/>
        </w:rPr>
      </w:pPr>
      <w:r w:rsidRPr="00774BF3">
        <w:rPr>
          <w:b/>
          <w:sz w:val="20"/>
          <w:szCs w:val="20"/>
        </w:rPr>
        <w:t xml:space="preserve">Draft </w:t>
      </w:r>
      <w:r w:rsidR="00EF3AD7">
        <w:rPr>
          <w:b/>
          <w:sz w:val="20"/>
          <w:szCs w:val="20"/>
        </w:rPr>
        <w:t xml:space="preserve">Objective </w:t>
      </w:r>
      <w:r>
        <w:rPr>
          <w:b/>
          <w:sz w:val="20"/>
          <w:szCs w:val="20"/>
        </w:rPr>
        <w:t>Text</w:t>
      </w:r>
      <w:r w:rsidRPr="00774BF3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In response to the action item taken by the leadership team to draft text, t</w:t>
      </w:r>
      <w:r w:rsidR="005F3FA6">
        <w:rPr>
          <w:sz w:val="20"/>
          <w:szCs w:val="20"/>
        </w:rPr>
        <w:t>he following is offered consideration:</w:t>
      </w:r>
    </w:p>
    <w:p w:rsidR="00FE1B5B" w:rsidRDefault="005F3FA6" w:rsidP="003122B4">
      <w:pPr>
        <w:ind w:left="720" w:right="720"/>
        <w:rPr>
          <w:rFonts w:cs="Arial"/>
          <w:i/>
          <w:color w:val="333333"/>
        </w:rPr>
      </w:pPr>
      <w:r w:rsidRPr="003122B4">
        <w:rPr>
          <w:rFonts w:cs="Arial"/>
          <w:i/>
          <w:color w:val="333333"/>
        </w:rPr>
        <w:t xml:space="preserve">Consistent with ICANN’s mission and </w:t>
      </w:r>
      <w:hyperlink r:id="rId11" w:history="1">
        <w:r w:rsidRPr="003122B4">
          <w:rPr>
            <w:i/>
            <w:color w:val="333333"/>
          </w:rPr>
          <w:t>Bylaws</w:t>
        </w:r>
      </w:hyperlink>
      <w:r w:rsidRPr="003122B4">
        <w:rPr>
          <w:rFonts w:cs="Arial"/>
          <w:i/>
          <w:color w:val="333333"/>
        </w:rPr>
        <w:t>, Section 4.6(e)(iii), t</w:t>
      </w:r>
      <w:r w:rsidRPr="000A565B">
        <w:rPr>
          <w:rFonts w:cs="Arial"/>
          <w:i/>
          <w:color w:val="333333"/>
        </w:rPr>
        <w:t xml:space="preserve">he review team will consider the Organisation for Economic Co-operation and Development ("OECD") Guidelines on the Protection of Privacy and Transborder Flows of Personal Data as </w:t>
      </w:r>
      <w:hyperlink r:id="rId12" w:history="1">
        <w:r w:rsidRPr="003122B4">
          <w:rPr>
            <w:rStyle w:val="Hyperlink"/>
            <w:sz w:val="20"/>
            <w:szCs w:val="20"/>
          </w:rPr>
          <w:t>amended in 2013</w:t>
        </w:r>
      </w:hyperlink>
      <w:r w:rsidRPr="003122B4">
        <w:rPr>
          <w:rFonts w:cs="Arial"/>
          <w:i/>
          <w:color w:val="333333"/>
        </w:rPr>
        <w:t xml:space="preserve"> by (a) </w:t>
      </w:r>
      <w:r w:rsidR="003122B4">
        <w:rPr>
          <w:rFonts w:cs="Arial"/>
          <w:i/>
          <w:color w:val="333333"/>
        </w:rPr>
        <w:t>identifying</w:t>
      </w:r>
      <w:r w:rsidR="00FE1B5B" w:rsidRPr="003122B4">
        <w:rPr>
          <w:rFonts w:cs="Arial"/>
          <w:i/>
          <w:color w:val="333333"/>
        </w:rPr>
        <w:t xml:space="preserve"> examples of where today’s </w:t>
      </w:r>
      <w:r w:rsidR="003122B4">
        <w:rPr>
          <w:rFonts w:cs="Arial"/>
          <w:i/>
          <w:color w:val="333333"/>
        </w:rPr>
        <w:t>RDS (</w:t>
      </w:r>
      <w:r w:rsidR="00FE1B5B" w:rsidRPr="003122B4">
        <w:rPr>
          <w:rFonts w:cs="Arial"/>
          <w:i/>
          <w:color w:val="333333"/>
        </w:rPr>
        <w:t>WHOIS</w:t>
      </w:r>
      <w:r w:rsidR="003122B4">
        <w:rPr>
          <w:rFonts w:cs="Arial"/>
          <w:i/>
          <w:color w:val="333333"/>
        </w:rPr>
        <w:t>)</w:t>
      </w:r>
      <w:r w:rsidR="00FE1B5B" w:rsidRPr="003122B4">
        <w:rPr>
          <w:rFonts w:cs="Arial"/>
          <w:i/>
          <w:color w:val="333333"/>
        </w:rPr>
        <w:t xml:space="preserve"> </w:t>
      </w:r>
      <w:r w:rsidR="003122B4">
        <w:rPr>
          <w:rFonts w:cs="Arial"/>
          <w:i/>
          <w:color w:val="333333"/>
        </w:rPr>
        <w:t>appears to be</w:t>
      </w:r>
      <w:r w:rsidR="00FE1B5B" w:rsidRPr="003122B4">
        <w:rPr>
          <w:rFonts w:cs="Arial"/>
          <w:i/>
          <w:color w:val="333333"/>
        </w:rPr>
        <w:t xml:space="preserve"> in conflict with </w:t>
      </w:r>
      <w:r w:rsidR="003122B4">
        <w:rPr>
          <w:rFonts w:cs="Arial"/>
          <w:i/>
          <w:color w:val="333333"/>
        </w:rPr>
        <w:t>OECD</w:t>
      </w:r>
      <w:r w:rsidRPr="003122B4">
        <w:rPr>
          <w:rFonts w:cs="Arial"/>
          <w:i/>
          <w:color w:val="333333"/>
        </w:rPr>
        <w:t xml:space="preserve"> guidelines, (b) examining steps currently being taken by ICANN to address WHOIS compliance with related data protection laws (e.g., GDPR), and (c) </w:t>
      </w:r>
      <w:r w:rsidR="003122B4" w:rsidRPr="003122B4">
        <w:rPr>
          <w:rFonts w:cs="Arial"/>
          <w:i/>
          <w:color w:val="333333"/>
        </w:rPr>
        <w:t>producing</w:t>
      </w:r>
      <w:r w:rsidRPr="003122B4">
        <w:rPr>
          <w:rFonts w:cs="Arial"/>
          <w:i/>
          <w:color w:val="333333"/>
        </w:rPr>
        <w:t xml:space="preserve"> high-</w:t>
      </w:r>
      <w:r w:rsidR="00FE1B5B" w:rsidRPr="003122B4">
        <w:rPr>
          <w:rFonts w:cs="Arial"/>
          <w:i/>
          <w:color w:val="333333"/>
        </w:rPr>
        <w:t>level recommendations</w:t>
      </w:r>
      <w:r w:rsidR="00774BF3">
        <w:rPr>
          <w:rFonts w:cs="Arial"/>
          <w:i/>
          <w:color w:val="333333"/>
        </w:rPr>
        <w:t>*</w:t>
      </w:r>
      <w:r w:rsidR="00FE1B5B" w:rsidRPr="003122B4">
        <w:rPr>
          <w:rFonts w:cs="Arial"/>
          <w:i/>
          <w:color w:val="333333"/>
        </w:rPr>
        <w:t xml:space="preserve"> </w:t>
      </w:r>
      <w:r w:rsidR="003122B4">
        <w:rPr>
          <w:rFonts w:cs="Arial"/>
          <w:i/>
          <w:color w:val="333333"/>
        </w:rPr>
        <w:t>focused on</w:t>
      </w:r>
      <w:r w:rsidR="00FE1B5B" w:rsidRPr="003122B4">
        <w:rPr>
          <w:rFonts w:cs="Arial"/>
          <w:i/>
          <w:color w:val="333333"/>
        </w:rPr>
        <w:t xml:space="preserve"> promot</w:t>
      </w:r>
      <w:r w:rsidR="003122B4">
        <w:rPr>
          <w:rFonts w:cs="Arial"/>
          <w:i/>
          <w:color w:val="333333"/>
        </w:rPr>
        <w:t>ing</w:t>
      </w:r>
      <w:r w:rsidR="00FE1B5B" w:rsidRPr="003122B4">
        <w:rPr>
          <w:rFonts w:cs="Arial"/>
          <w:i/>
          <w:color w:val="333333"/>
        </w:rPr>
        <w:t xml:space="preserve"> </w:t>
      </w:r>
      <w:r w:rsidR="003122B4" w:rsidRPr="003122B4">
        <w:rPr>
          <w:rFonts w:cs="Arial"/>
          <w:i/>
          <w:color w:val="333333"/>
        </w:rPr>
        <w:t>RDS</w:t>
      </w:r>
      <w:r w:rsidR="00774BF3">
        <w:rPr>
          <w:rFonts w:cs="Arial"/>
          <w:i/>
          <w:color w:val="333333"/>
        </w:rPr>
        <w:t xml:space="preserve"> (WHOIS)</w:t>
      </w:r>
      <w:r w:rsidR="00FE1B5B" w:rsidRPr="003122B4">
        <w:rPr>
          <w:rFonts w:cs="Arial"/>
          <w:i/>
          <w:color w:val="333333"/>
        </w:rPr>
        <w:t xml:space="preserve"> compliance</w:t>
      </w:r>
      <w:r w:rsidR="00774BF3">
        <w:rPr>
          <w:rFonts w:cs="Arial"/>
          <w:i/>
          <w:color w:val="333333"/>
        </w:rPr>
        <w:t>**</w:t>
      </w:r>
      <w:r w:rsidR="00FE1B5B" w:rsidRPr="003122B4">
        <w:rPr>
          <w:rFonts w:cs="Arial"/>
          <w:i/>
          <w:color w:val="333333"/>
        </w:rPr>
        <w:t xml:space="preserve"> with existing and future data protection laws.</w:t>
      </w:r>
    </w:p>
    <w:p w:rsidR="00774BF3" w:rsidRDefault="00774BF3" w:rsidP="003122B4">
      <w:pPr>
        <w:ind w:left="720" w:right="720"/>
        <w:rPr>
          <w:rFonts w:cs="Arial"/>
          <w:i/>
          <w:color w:val="333333"/>
        </w:rPr>
      </w:pPr>
      <w:r>
        <w:rPr>
          <w:rFonts w:cs="Arial"/>
          <w:i/>
          <w:color w:val="333333"/>
        </w:rPr>
        <w:t xml:space="preserve">* </w:t>
      </w:r>
      <w:r w:rsidRPr="00774BF3">
        <w:rPr>
          <w:rFonts w:cs="Arial"/>
          <w:i/>
          <w:color w:val="333333"/>
        </w:rPr>
        <w:t>This will not include detailed analysis of data protection laws and specific requirements for compliance with those laws.</w:t>
      </w:r>
    </w:p>
    <w:p w:rsidR="00774BF3" w:rsidRPr="003122B4" w:rsidRDefault="00774BF3" w:rsidP="003122B4">
      <w:pPr>
        <w:ind w:left="720" w:right="720"/>
        <w:rPr>
          <w:rFonts w:cs="Arial"/>
          <w:i/>
          <w:color w:val="333333"/>
        </w:rPr>
      </w:pPr>
      <w:r>
        <w:rPr>
          <w:rFonts w:cs="Arial"/>
          <w:i/>
          <w:color w:val="333333"/>
        </w:rPr>
        <w:t>** RT to consider whether such recommendations should focus on ICANN compliance or consensus policy compliance or both.</w:t>
      </w:r>
      <w:bookmarkStart w:id="0" w:name="_GoBack"/>
      <w:bookmarkEnd w:id="0"/>
    </w:p>
    <w:sectPr w:rsidR="00774BF3" w:rsidRPr="003122B4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48" w:rsidRDefault="007F6148" w:rsidP="00F2274D">
      <w:pPr>
        <w:spacing w:after="0" w:line="240" w:lineRule="auto"/>
      </w:pPr>
      <w:r>
        <w:separator/>
      </w:r>
    </w:p>
  </w:endnote>
  <w:endnote w:type="continuationSeparator" w:id="0">
    <w:p w:rsidR="007F6148" w:rsidRDefault="007F6148" w:rsidP="00F2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48" w:rsidRDefault="007F6148" w:rsidP="00F2274D">
      <w:pPr>
        <w:spacing w:after="0" w:line="240" w:lineRule="auto"/>
      </w:pPr>
      <w:r>
        <w:separator/>
      </w:r>
    </w:p>
  </w:footnote>
  <w:footnote w:type="continuationSeparator" w:id="0">
    <w:p w:rsidR="007F6148" w:rsidRDefault="007F6148" w:rsidP="00F2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4D" w:rsidRDefault="007F61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35976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4D" w:rsidRDefault="007F6148" w:rsidP="003122B4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35977" o:spid="_x0000_s2051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122B4">
      <w:t>Action Item Response - Draft OECD Objective text for RDS-WHOIS2-RT Leadership Consideration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4D" w:rsidRDefault="007F61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35975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4D"/>
    <w:rsid w:val="001248C7"/>
    <w:rsid w:val="003122B4"/>
    <w:rsid w:val="004A1294"/>
    <w:rsid w:val="005E664D"/>
    <w:rsid w:val="005F3FA6"/>
    <w:rsid w:val="00774BF3"/>
    <w:rsid w:val="007F6148"/>
    <w:rsid w:val="009F3DB7"/>
    <w:rsid w:val="00EF3AD7"/>
    <w:rsid w:val="00F2274D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27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4D"/>
  </w:style>
  <w:style w:type="paragraph" w:styleId="Footer">
    <w:name w:val="footer"/>
    <w:basedOn w:val="Normal"/>
    <w:link w:val="FooterChar"/>
    <w:uiPriority w:val="99"/>
    <w:unhideWhenUsed/>
    <w:rsid w:val="00F2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4D"/>
  </w:style>
  <w:style w:type="paragraph" w:styleId="ListParagraph">
    <w:name w:val="List Paragraph"/>
    <w:basedOn w:val="Normal"/>
    <w:uiPriority w:val="34"/>
    <w:qFormat/>
    <w:rsid w:val="0077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27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4D"/>
  </w:style>
  <w:style w:type="paragraph" w:styleId="Footer">
    <w:name w:val="footer"/>
    <w:basedOn w:val="Normal"/>
    <w:link w:val="FooterChar"/>
    <w:uiPriority w:val="99"/>
    <w:unhideWhenUsed/>
    <w:rsid w:val="00F2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4D"/>
  </w:style>
  <w:style w:type="paragraph" w:styleId="ListParagraph">
    <w:name w:val="List Paragraph"/>
    <w:basedOn w:val="Normal"/>
    <w:uiPriority w:val="34"/>
    <w:qFormat/>
    <w:rsid w:val="0077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sti/ieconomy/2013-oecd-privacy-guideline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ann.org/resources/pages/governance/bylaws-en" TargetMode="External"/><Relationship Id="rId12" Type="http://schemas.openxmlformats.org/officeDocument/2006/relationships/hyperlink" Target="https://www.oecd.org/sti/ieconomy/2013-oecd-privacy-guidelines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cann.org/resources/pages/governance/bylaws-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m.icann.org/pipermail/rds-whois2-rt/2017-August/0000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m.icann.org/pipermail/rds-whois2-rt/2017-August/000094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4</cp:revision>
  <cp:lastPrinted>2017-08-28T19:14:00Z</cp:lastPrinted>
  <dcterms:created xsi:type="dcterms:W3CDTF">2017-08-28T19:13:00Z</dcterms:created>
  <dcterms:modified xsi:type="dcterms:W3CDTF">2017-08-28T19:14:00Z</dcterms:modified>
</cp:coreProperties>
</file>