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01AD86CA" w:rsidR="00A84A59" w:rsidRPr="00E45B64" w:rsidRDefault="00F15AF9" w:rsidP="00A96991">
                    <w:pPr>
                      <w:pStyle w:val="CoverTitleblue"/>
                    </w:pPr>
                    <w:r>
                      <w:t>RDS-WHOIS2 RT</w:t>
                    </w:r>
                    <w:r>
                      <w:br/>
                      <w:t xml:space="preserve">Subgroup Report: </w:t>
                    </w:r>
                    <w:r>
                      <w:br/>
                    </w:r>
                    <w:r w:rsidR="00A96991">
                      <w:t>Safeguarding Registrant Data</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291F1C41" w:rsidR="00A84A59" w:rsidRPr="00E45B64" w:rsidRDefault="00A96991" w:rsidP="00A96991">
                    <w:pPr>
                      <w:pStyle w:val="CoverSubtitleblue"/>
                    </w:pPr>
                    <w:r w:rsidRPr="00A96991">
                      <w:t>Alan Greenberg (Rapporteur)</w:t>
                    </w:r>
                    <w:r w:rsidRPr="00A96991">
                      <w:br/>
                      <w:t>Dmitry Belyavsky</w:t>
                    </w:r>
                    <w:r>
                      <w:br/>
                    </w:r>
                    <w:r w:rsidRPr="00A96991">
                      <w:t>Stephanie Perrin</w:t>
                    </w:r>
                    <w:r>
                      <w:br/>
                    </w:r>
                    <w:r w:rsidRPr="00A96991">
                      <w:t>Volker Greimann</w:t>
                    </w:r>
                    <w:r w:rsidRPr="00A96991">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EndPr/>
              <w:sdtContent>
                <w:tc>
                  <w:tcPr>
                    <w:tcW w:w="9010" w:type="dxa"/>
                  </w:tcPr>
                  <w:p w14:paraId="1510AB6A" w14:textId="3BDEC79C" w:rsidR="00A84A59" w:rsidRPr="00E45B64" w:rsidRDefault="00A96991" w:rsidP="00A96991">
                    <w:pPr>
                      <w:pStyle w:val="CoverSubtitleblue"/>
                    </w:pPr>
                    <w:r>
                      <w:t>5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8642FD">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8642FD">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8642FD">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8642FD">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026C63AE" w:rsidR="007575E2" w:rsidRDefault="007575E2" w:rsidP="00BD499A">
      <w:r>
        <w:t>Subgroup</w:t>
      </w:r>
      <w:r w:rsidR="00E86760">
        <w:t xml:space="preserve"> 5</w:t>
      </w:r>
      <w:r>
        <w:t xml:space="preserve"> - </w:t>
      </w:r>
      <w:r w:rsidR="00E86760">
        <w:t>Safeguarding Reg</w:t>
      </w:r>
      <w:r w:rsidR="00C345B0">
        <w:t>i</w:t>
      </w:r>
      <w:r w:rsidR="00E86760">
        <w:t>strant Data</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15CE970E" w:rsidR="00BD499A" w:rsidRPr="004134C8" w:rsidRDefault="004134C8" w:rsidP="00BD499A">
      <w:pPr>
        <w:rPr>
          <w:rStyle w:val="ItalicChar"/>
        </w:rPr>
      </w:pPr>
      <w:r w:rsidRPr="004134C8">
        <w:rPr>
          <w:rStyle w:val="ItalicChar"/>
        </w:rPr>
        <w:t>Consistent with</w:t>
      </w:r>
      <w:r w:rsidR="00E86760" w:rsidRPr="00E86760">
        <w:t xml:space="preserve"> </w:t>
      </w:r>
      <w:r w:rsidR="00E86760" w:rsidRPr="00E86760">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3A4A2BB0" w14:textId="77777777" w:rsidR="00D81AE2" w:rsidRDefault="00D81AE2" w:rsidP="00BD499A"/>
    <w:p w14:paraId="61600A85" w14:textId="5F71826D" w:rsidR="00E86760" w:rsidRDefault="004134C8" w:rsidP="00E86760">
      <w:r>
        <w:t>To accomplish</w:t>
      </w:r>
      <w:r w:rsidR="00D81AE2" w:rsidRPr="00D81AE2">
        <w:t xml:space="preserve"> th</w:t>
      </w:r>
      <w:r w:rsidR="00D81AE2">
        <w:t>is</w:t>
      </w:r>
      <w:r w:rsidR="00D81AE2" w:rsidRPr="00D81AE2">
        <w:t xml:space="preserve"> objective</w:t>
      </w:r>
      <w:r>
        <w:t xml:space="preserve">, the subgroup </w:t>
      </w:r>
      <w:r w:rsidR="00E86760">
        <w:t>considered the above objective and concluded:</w:t>
      </w:r>
    </w:p>
    <w:p w14:paraId="63C390E3" w14:textId="79EA8FB2" w:rsidR="00EA6855" w:rsidRDefault="00E86760" w:rsidP="00EA6855">
      <w:pPr>
        <w:pStyle w:val="ListBulletSimple"/>
      </w:pPr>
      <w:r w:rsidRPr="00E86760">
        <w:t>Items a</w:t>
      </w:r>
      <w:r w:rsidR="00EA6855">
        <w:t>)</w:t>
      </w:r>
      <w:r w:rsidRPr="00E86760">
        <w:t>, c</w:t>
      </w:r>
      <w:r w:rsidR="00EA6855">
        <w:t>)</w:t>
      </w:r>
      <w:r w:rsidRPr="00E86760">
        <w:t xml:space="preserve"> and d</w:t>
      </w:r>
      <w:r w:rsidR="00EA6855">
        <w:t>)</w:t>
      </w:r>
      <w:r w:rsidRPr="00E86760">
        <w:t xml:space="preserve"> are being covered in both</w:t>
      </w:r>
      <w:r>
        <w:t xml:space="preserve"> the ongoing Next</w:t>
      </w:r>
      <w:r w:rsidR="00EA6855">
        <w:t xml:space="preserve"> </w:t>
      </w:r>
      <w:r>
        <w:t>Gen</w:t>
      </w:r>
      <w:r w:rsidR="00EA6855">
        <w:t>eration</w:t>
      </w:r>
      <w:r>
        <w:t xml:space="preserve"> RDS </w:t>
      </w:r>
      <w:r w:rsidRPr="00E86760">
        <w:t xml:space="preserve">PDP and </w:t>
      </w:r>
      <w:r w:rsidR="00EA6855">
        <w:t xml:space="preserve">ICANN Org </w:t>
      </w:r>
      <w:r w:rsidRPr="00E86760">
        <w:t xml:space="preserve">efforts to </w:t>
      </w:r>
      <w:r w:rsidR="00EA6855">
        <w:t>comply with</w:t>
      </w:r>
      <w:r w:rsidRPr="00E86760">
        <w:t xml:space="preserve"> </w:t>
      </w:r>
      <w:r w:rsidR="00EA6855">
        <w:t xml:space="preserve">data protection </w:t>
      </w:r>
      <w:r w:rsidRPr="00E86760">
        <w:t>laws</w:t>
      </w:r>
      <w:r w:rsidR="00EA6855">
        <w:t xml:space="preserve"> - specifically, </w:t>
      </w:r>
      <w:r w:rsidRPr="00E86760">
        <w:t>the European GDPR.</w:t>
      </w:r>
    </w:p>
    <w:p w14:paraId="07F95E76" w14:textId="77157C17" w:rsidR="00E86760" w:rsidRDefault="00EA6855" w:rsidP="00EA6855">
      <w:pPr>
        <w:pStyle w:val="ListBulletSimple"/>
      </w:pPr>
      <w:r>
        <w:t xml:space="preserve">For Item </w:t>
      </w:r>
      <w:r w:rsidR="00E86760" w:rsidRPr="00E86760">
        <w:t>b)</w:t>
      </w:r>
      <w:r>
        <w:t>, c</w:t>
      </w:r>
      <w:r w:rsidR="00E86760" w:rsidRPr="00E86760">
        <w:t xml:space="preserve">urrently all </w:t>
      </w:r>
      <w:r>
        <w:t>WHOIS</w:t>
      </w:r>
      <w:r w:rsidR="00E86760" w:rsidRPr="00E86760">
        <w:t xml:space="preserve"> data is made available publicly. Although this will surely change with regard to </w:t>
      </w:r>
      <w:r>
        <w:t xml:space="preserve">WHOIS data associated with </w:t>
      </w:r>
      <w:r w:rsidR="00E86760" w:rsidRPr="00E86760">
        <w:t>natural persons</w:t>
      </w:r>
      <w:r>
        <w:t xml:space="preserve"> (</w:t>
      </w:r>
      <w:r w:rsidR="00E86760" w:rsidRPr="00E86760">
        <w:t>and likely other</w:t>
      </w:r>
      <w:r>
        <w:t xml:space="preserve"> groups) as a result o</w:t>
      </w:r>
      <w:r w:rsidR="00C345B0">
        <w:t>f</w:t>
      </w:r>
      <w:r>
        <w:t xml:space="preserve"> </w:t>
      </w:r>
      <w:r w:rsidR="00E86760" w:rsidRPr="00E86760">
        <w:t xml:space="preserve">ongoing </w:t>
      </w:r>
      <w:r w:rsidR="00C345B0">
        <w:t xml:space="preserve">GDPR compliance </w:t>
      </w:r>
      <w:r w:rsidR="00E86760" w:rsidRPr="00E86760">
        <w:t>efforts, c</w:t>
      </w:r>
      <w:r>
        <w:t>urrently there is no protection</w:t>
      </w:r>
      <w:r w:rsidR="00C345B0">
        <w:t xml:space="preserve"> for that data</w:t>
      </w:r>
      <w:r>
        <w:t>.</w:t>
      </w:r>
    </w:p>
    <w:p w14:paraId="749F6CA0" w14:textId="5309FB1C" w:rsidR="00EA6855" w:rsidRDefault="00EA6855" w:rsidP="00EA6855">
      <w:pPr>
        <w:pStyle w:val="ListBulletSimple"/>
      </w:pPr>
      <w:r>
        <w:t xml:space="preserve">However, protection against WHOIS </w:t>
      </w:r>
      <w:r w:rsidR="00C345B0">
        <w:t xml:space="preserve">(and other) </w:t>
      </w:r>
      <w:r>
        <w:t>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4B033510" w14:textId="77777777" w:rsidR="007575E2" w:rsidRDefault="007575E2" w:rsidP="00BD499A"/>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449F38C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C345B0">
          <w:rPr>
            <w:rStyle w:val="Hyperlink"/>
          </w:rPr>
          <w:t>subgroup's wiki page</w:t>
        </w:r>
      </w:hyperlink>
      <w:r>
        <w:t>:</w:t>
      </w:r>
    </w:p>
    <w:p w14:paraId="675EB6EB" w14:textId="77777777" w:rsidR="00D81AE2" w:rsidRDefault="00D81AE2" w:rsidP="00BD499A">
      <w:pPr>
        <w:pStyle w:val="LeftParagraph"/>
      </w:pPr>
    </w:p>
    <w:p w14:paraId="005A6641" w14:textId="77777777" w:rsidR="00C345B0" w:rsidRPr="00C345B0" w:rsidRDefault="008642FD" w:rsidP="004402B0">
      <w:pPr>
        <w:pStyle w:val="ListBulletSimple"/>
      </w:pPr>
      <w:hyperlink r:id="rId12" w:history="1">
        <w:r w:rsidR="00C345B0" w:rsidRPr="00C345B0">
          <w:rPr>
            <w:rStyle w:val="Hyperlink"/>
          </w:rPr>
          <w:t>SAC051, Report on Domain Name WHOIS Terminology</w:t>
        </w:r>
      </w:hyperlink>
      <w:r w:rsidR="00C345B0" w:rsidRPr="00C345B0">
        <w:t> (2011)</w:t>
      </w:r>
    </w:p>
    <w:p w14:paraId="271183F6" w14:textId="77777777" w:rsidR="00C345B0" w:rsidRPr="00C345B0" w:rsidRDefault="008642FD" w:rsidP="004402B0">
      <w:pPr>
        <w:pStyle w:val="ListBulletSimple"/>
      </w:pPr>
      <w:hyperlink r:id="rId13" w:history="1">
        <w:r w:rsidR="00C345B0" w:rsidRPr="00C345B0">
          <w:rPr>
            <w:rStyle w:val="Hyperlink"/>
          </w:rPr>
          <w:t>SAC054, Report on Domain Name Registration Data Model</w:t>
        </w:r>
      </w:hyperlink>
      <w:r w:rsidR="00C345B0" w:rsidRPr="00C345B0">
        <w:t> (June 2012)</w:t>
      </w:r>
    </w:p>
    <w:p w14:paraId="66003E9F" w14:textId="53192079" w:rsidR="00C345B0" w:rsidRPr="00C345B0" w:rsidRDefault="00C345B0" w:rsidP="004402B0">
      <w:pPr>
        <w:pStyle w:val="ListBulletSimple"/>
      </w:pPr>
      <w:r w:rsidRPr="00C345B0">
        <w:t>RDS/WHOIS Contractual Requirements - Sections pertaining to Data Safeguards</w:t>
      </w:r>
      <w:r w:rsidR="004402B0">
        <w:t>:</w:t>
      </w:r>
    </w:p>
    <w:p w14:paraId="326F4237" w14:textId="05FF94E8" w:rsidR="00C345B0" w:rsidRPr="00C345B0" w:rsidRDefault="008642FD" w:rsidP="004402B0">
      <w:pPr>
        <w:pStyle w:val="ListBulletSimple"/>
      </w:pPr>
      <w:hyperlink r:id="rId14" w:history="1">
        <w:r w:rsidR="00C345B0" w:rsidRPr="00C345B0">
          <w:rPr>
            <w:rStyle w:val="Hyperlink"/>
          </w:rPr>
          <w:t>2013 Registrar Accreditation Agreement</w:t>
        </w:r>
      </w:hyperlink>
      <w:r w:rsidR="00C345B0" w:rsidRPr="00C345B0">
        <w:t> (RAA), </w:t>
      </w:r>
      <w:r w:rsidR="004402B0">
        <w:br/>
      </w:r>
      <w:hyperlink r:id="rId15" w:anchor="data-retention" w:history="1">
        <w:r w:rsidR="00C345B0" w:rsidRPr="00C345B0">
          <w:rPr>
            <w:rStyle w:val="Hyperlink"/>
          </w:rPr>
          <w:t>Section 3.6</w:t>
        </w:r>
      </w:hyperlink>
      <w:r w:rsidR="00C345B0" w:rsidRPr="00C345B0">
        <w:t> - Data Retention Specification</w:t>
      </w:r>
    </w:p>
    <w:p w14:paraId="714BF365" w14:textId="39003EAE" w:rsidR="00C345B0" w:rsidRPr="00C345B0" w:rsidRDefault="008642FD" w:rsidP="004402B0">
      <w:pPr>
        <w:pStyle w:val="ListBulletSimple"/>
      </w:pPr>
      <w:hyperlink r:id="rId16" w:history="1">
        <w:r w:rsidR="00C345B0" w:rsidRPr="00C345B0">
          <w:rPr>
            <w:rStyle w:val="Hyperlink"/>
          </w:rPr>
          <w:t>2014 New gTLD Registry Agreement</w:t>
        </w:r>
      </w:hyperlink>
      <w:r w:rsidR="00C345B0" w:rsidRPr="00C345B0">
        <w:t xml:space="preserve">, </w:t>
      </w:r>
      <w:r w:rsidR="004402B0">
        <w:br/>
      </w:r>
      <w:r w:rsidR="00C345B0" w:rsidRPr="00C345B0">
        <w:t>Specification 2 - </w:t>
      </w:r>
      <w:hyperlink r:id="rId17" w:anchor="_DV_M206" w:history="1">
        <w:r w:rsidR="00C345B0" w:rsidRPr="00C345B0">
          <w:rPr>
            <w:rStyle w:val="Hyperlink"/>
          </w:rPr>
          <w:t>Data Escrow Requirements</w:t>
        </w:r>
      </w:hyperlink>
    </w:p>
    <w:p w14:paraId="268F6D3E" w14:textId="04DB172F" w:rsidR="00D81AE2" w:rsidRPr="00D81AE2" w:rsidRDefault="00D81AE2" w:rsidP="00A6069D">
      <w:pPr>
        <w:pStyle w:val="ListBullet"/>
        <w:numPr>
          <w:ilvl w:val="0"/>
          <w:numId w:val="0"/>
        </w:numPr>
      </w:pPr>
    </w:p>
    <w:p w14:paraId="5B59CE6D" w14:textId="595C4EA4" w:rsidR="004402B0" w:rsidRDefault="003D0B28" w:rsidP="004402B0">
      <w:r>
        <w:t>In addition, the subgroup has requested copies of selected agreements with Escrow providers to better understand what the requirements are on such providers with regard to how data must be protected and how, if applicable, data breaches are reported.</w:t>
      </w:r>
      <w:r w:rsidR="004402B0">
        <w:br/>
        <w:t xml:space="preserve">  </w:t>
      </w:r>
      <w:r w:rsidR="004402B0">
        <w:br/>
      </w:r>
      <w:r>
        <w:t>The subgroup is considering</w:t>
      </w:r>
      <w:r w:rsidR="004402B0">
        <w:t xml:space="preserve"> reaching out to</w:t>
      </w:r>
      <w:r w:rsidR="004402B0" w:rsidRPr="004402B0">
        <w:t xml:space="preserve"> a sampling</w:t>
      </w:r>
      <w:r w:rsidR="004402B0">
        <w:t xml:space="preserve"> </w:t>
      </w:r>
      <w:r w:rsidR="004402B0" w:rsidRPr="004402B0">
        <w:t xml:space="preserve">of </w:t>
      </w:r>
      <w:r w:rsidRPr="004402B0">
        <w:t>registrars</w:t>
      </w:r>
      <w:r>
        <w:t>,</w:t>
      </w:r>
      <w:r w:rsidR="004402B0" w:rsidRPr="004402B0">
        <w:t xml:space="preserve"> registries</w:t>
      </w:r>
      <w:r>
        <w:t xml:space="preserve"> and escrow providers</w:t>
      </w:r>
      <w:r w:rsidR="004402B0" w:rsidRPr="004402B0">
        <w:t xml:space="preserve"> (if </w:t>
      </w:r>
      <w:r w:rsidR="004402B0">
        <w:t xml:space="preserve">any </w:t>
      </w:r>
      <w:r w:rsidR="004402B0" w:rsidRPr="004402B0">
        <w:t xml:space="preserve">are willing) to </w:t>
      </w:r>
      <w:r w:rsidR="004402B0">
        <w:t>learn</w:t>
      </w:r>
      <w:r w:rsidR="004402B0" w:rsidRPr="004402B0">
        <w:t xml:space="preserve"> about</w:t>
      </w:r>
      <w:r w:rsidR="004402B0">
        <w:t xml:space="preserve"> </w:t>
      </w:r>
      <w:r w:rsidR="004402B0" w:rsidRPr="004402B0">
        <w:t xml:space="preserve">how </w:t>
      </w:r>
      <w:r w:rsidR="004402B0">
        <w:t>WHOIS data</w:t>
      </w:r>
      <w:r w:rsidR="004402B0" w:rsidRPr="004402B0">
        <w:t xml:space="preserve"> is protect</w:t>
      </w:r>
      <w:r w:rsidR="004402B0">
        <w:t>ed from being changed or erased.</w:t>
      </w:r>
    </w:p>
    <w:p w14:paraId="42BAD2CA" w14:textId="77777777" w:rsidR="004402B0" w:rsidRDefault="004402B0" w:rsidP="004402B0"/>
    <w:p w14:paraId="4D2C615A" w14:textId="77777777" w:rsidR="00F15AF9" w:rsidRDefault="00F15AF9" w:rsidP="005C1EC8"/>
    <w:p w14:paraId="41C8A3BB" w14:textId="77777777" w:rsidR="00BD499A" w:rsidRDefault="00BD499A" w:rsidP="00BD499A">
      <w:pPr>
        <w:pStyle w:val="Heading1"/>
      </w:pPr>
      <w:bookmarkStart w:id="2" w:name="_Toc496113348"/>
      <w:r w:rsidRPr="00DE4CF0">
        <w:t>Analysis &amp; Findings</w:t>
      </w:r>
      <w:bookmarkEnd w:id="2"/>
    </w:p>
    <w:p w14:paraId="493E2130" w14:textId="1F951434" w:rsidR="00BD499A" w:rsidRDefault="00A10DD7" w:rsidP="00BD499A">
      <w:pPr>
        <w:pStyle w:val="LeftParagraph"/>
      </w:pPr>
      <w:r>
        <w:t>For the purposes of this review, "Registrant Data" is defined as all of the data provided by a registrant to fulfil the ICANN WHOIS obligations.</w:t>
      </w:r>
    </w:p>
    <w:p w14:paraId="7DA2E140" w14:textId="77777777" w:rsidR="00A10DD7" w:rsidRDefault="00A10DD7" w:rsidP="00BD499A">
      <w:pPr>
        <w:pStyle w:val="LeftParagraph"/>
      </w:pPr>
    </w:p>
    <w:p w14:paraId="6CA84371" w14:textId="0E30352C" w:rsidR="00A10DD7" w:rsidRDefault="00A10DD7" w:rsidP="00BD499A">
      <w:pPr>
        <w:pStyle w:val="LeftParagraph"/>
      </w:pPr>
      <w:r>
        <w:t>The overall findings were:</w:t>
      </w:r>
    </w:p>
    <w:p w14:paraId="3750BBFD" w14:textId="77777777" w:rsidR="00BF2244" w:rsidRDefault="00BF2244" w:rsidP="00BD499A">
      <w:pPr>
        <w:pStyle w:val="LeftParagraph"/>
      </w:pPr>
    </w:p>
    <w:p w14:paraId="55E267FD" w14:textId="77777777" w:rsidR="00BF2244" w:rsidRDefault="00BF2244" w:rsidP="00BD499A">
      <w:pPr>
        <w:pStyle w:val="LeftParagraph"/>
      </w:pPr>
    </w:p>
    <w:p w14:paraId="2F48A88F" w14:textId="65B06F64" w:rsidR="00BF2244" w:rsidRDefault="00BF2244" w:rsidP="00BD499A">
      <w:pPr>
        <w:pStyle w:val="LeftParagraph"/>
      </w:pPr>
      <w:r>
        <w:t xml:space="preserve">a) Currently data is public and </w:t>
      </w:r>
      <w:proofErr w:type="spellStart"/>
      <w:r>
        <w:t>there fore</w:t>
      </w:r>
      <w:proofErr w:type="spellEnd"/>
      <w:r>
        <w:t xml:space="preserve"> there is no effort made to "protect" such registrant data from viewing. That may change as WHOIS policies adapt to GDPR and other legislation, but the details are not known now, and presumably once all of that is complete, we will be incompliance with </w:t>
      </w:r>
      <w:proofErr w:type="spellStart"/>
      <w:r>
        <w:t>approriate</w:t>
      </w:r>
      <w:proofErr w:type="spellEnd"/>
      <w:r>
        <w:t xml:space="preserve"> regulations.</w:t>
      </w:r>
    </w:p>
    <w:p w14:paraId="7B54222F" w14:textId="77777777" w:rsidR="00BF2244" w:rsidRDefault="00BF2244" w:rsidP="00BD499A">
      <w:pPr>
        <w:pStyle w:val="LeftParagraph"/>
      </w:pPr>
    </w:p>
    <w:p w14:paraId="3CAE3502" w14:textId="0D7E9F2C" w:rsidR="00BF2244" w:rsidRDefault="00BF2244" w:rsidP="00BD499A">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4DAD13EE" w14:textId="77777777" w:rsidR="00BF2244" w:rsidRDefault="00BF2244" w:rsidP="00BD499A">
      <w:pPr>
        <w:pStyle w:val="LeftParagraph"/>
      </w:pPr>
    </w:p>
    <w:p w14:paraId="6F8C099F" w14:textId="28654275" w:rsidR="00BD499A" w:rsidRDefault="003D0B28" w:rsidP="00BD499A">
      <w:r>
        <w:t xml:space="preserve">c) It is known that neither Registry Agreements nor the RAA makes any explicit demands on Registries and Registrars with regard to data protection or actions that must be taken in the case of a discovered data breach (in </w:t>
      </w:r>
      <w:proofErr w:type="spellStart"/>
      <w:r>
        <w:t>appropropriate</w:t>
      </w:r>
      <w:proofErr w:type="spellEnd"/>
      <w:r>
        <w:t xml:space="preserve"> access/change but unauthorized third parties). </w:t>
      </w:r>
      <w:del w:id="3" w:author="AlanGreenberg" w:date="2018-06-17T22:07:00Z">
        <w:r w:rsidDel="004E20BC">
          <w:delText>It is not know whether there are any such requirements placed upon Excrow providers.</w:delText>
        </w:r>
      </w:del>
      <w:ins w:id="4" w:author="AlanGreenberg" w:date="2018-06-17T22:07:00Z">
        <w:r w:rsidR="004E20BC">
          <w:t xml:space="preserve">ICANN's agreement with escrow providers do required that they </w:t>
        </w:r>
      </w:ins>
      <w:proofErr w:type="gramStart"/>
      <w:ins w:id="5" w:author="AlanGreenberg" w:date="2018-06-17T22:08:00Z">
        <w:r w:rsidR="004E20BC">
          <w:t>"</w:t>
        </w:r>
        <w:r w:rsidR="004E20BC" w:rsidRPr="004E20BC">
          <w:t xml:space="preserve"> use</w:t>
        </w:r>
        <w:proofErr w:type="gramEnd"/>
        <w:r w:rsidR="004E20BC" w:rsidRPr="004E20BC">
          <w:t xml:space="preserve"> commercially reasonable efforts and industry standard safeguards to protect the integrity and confidentiality of Deposits</w:t>
        </w:r>
        <w:r w:rsidR="004E20BC">
          <w:t>". But they do not explicitly require that both the registrar/registry and ICANN be notified of a breach in a timely manner.</w:t>
        </w:r>
      </w:ins>
    </w:p>
    <w:p w14:paraId="76AFFBEB" w14:textId="77777777" w:rsidR="003D0B28" w:rsidRPr="00DE4CF0" w:rsidRDefault="003D0B28" w:rsidP="00BD499A"/>
    <w:p w14:paraId="6A5A1B22" w14:textId="15EDD99C" w:rsidR="00BD499A" w:rsidRPr="00DE4CF0" w:rsidRDefault="00BD499A" w:rsidP="00BD499A">
      <w:pPr>
        <w:pStyle w:val="Heading1"/>
      </w:pPr>
      <w:bookmarkStart w:id="6" w:name="_Toc496113349"/>
      <w:r w:rsidRPr="00DE4CF0">
        <w:t>Problem</w:t>
      </w:r>
      <w:r w:rsidR="00F9369E">
        <w:t>/Issue</w:t>
      </w:r>
      <w:bookmarkEnd w:id="6"/>
      <w:r w:rsidRPr="00DE4CF0">
        <w:t xml:space="preserve"> </w:t>
      </w:r>
    </w:p>
    <w:p w14:paraId="4C4380A3" w14:textId="27D0A7C5" w:rsidR="00BD499A" w:rsidRDefault="0041325E" w:rsidP="00BD499A">
      <w:r>
        <w:t xml:space="preserve">Safeguarding data includes </w:t>
      </w:r>
      <w:proofErr w:type="spellStart"/>
      <w:r>
        <w:t>ensureing</w:t>
      </w:r>
      <w:proofErr w:type="spellEnd"/>
      <w:r>
        <w:t xml:space="preserve"> that it cannot be accessed or changed except as duly authorized.</w:t>
      </w:r>
    </w:p>
    <w:p w14:paraId="55ABC951" w14:textId="77777777" w:rsidR="0041325E" w:rsidRDefault="0041325E" w:rsidP="00BD499A"/>
    <w:p w14:paraId="371E5AF4" w14:textId="16ADC7CD" w:rsidR="0041325E" w:rsidRDefault="0041325E" w:rsidP="00BD499A">
      <w:r>
        <w:t>Traditionally, all RDS data is public. Under GDPR and similar legislation, some or all of that data may no longer be collected or publicly available. Exactly what da</w:t>
      </w:r>
      <w:r w:rsidR="00DB7167">
        <w:t>t</w:t>
      </w:r>
      <w:r>
        <w:t xml:space="preserve">a may be subject to these new rules is under discussion elsewhere and will not be </w:t>
      </w:r>
      <w:r w:rsidR="00DB7167">
        <w:t xml:space="preserve">addressed by the RDS-WHOIS2-RT. </w:t>
      </w:r>
      <w:del w:id="7" w:author="AlanGreenberg" w:date="2018-06-17T22:10:00Z">
        <w:r w:rsidR="00DB7167" w:rsidDel="004E20BC">
          <w:delText>The RT is however, investigating to what extent Registries, registrars and escrow providers must protect the data from unauthorized access or alteration, and what actions that should take in the case of such breaches.</w:delText>
        </w:r>
      </w:del>
      <w:ins w:id="8" w:author="AlanGreenberg" w:date="2018-06-17T22:10:00Z">
        <w:r w:rsidR="004E20BC">
          <w:t xml:space="preserve">Registries and registrars are not explicitly required to use commercially reasonable and industry standard safeguards nor are any parties required to notify ICANN in the event </w:t>
        </w:r>
      </w:ins>
      <w:ins w:id="9" w:author="AlanGreenberg" w:date="2018-06-17T22:11:00Z">
        <w:r w:rsidR="004E20BC">
          <w:t>that a breach is discovered.</w:t>
        </w:r>
      </w:ins>
    </w:p>
    <w:p w14:paraId="019C52AB" w14:textId="77777777" w:rsidR="0041325E" w:rsidRPr="00A72951" w:rsidRDefault="0041325E" w:rsidP="00BD499A"/>
    <w:p w14:paraId="54AAC64E" w14:textId="77777777" w:rsidR="00BD499A" w:rsidRPr="00DE4CF0" w:rsidRDefault="00BD499A" w:rsidP="00BD499A">
      <w:pPr>
        <w:pStyle w:val="Heading1"/>
      </w:pPr>
      <w:bookmarkStart w:id="10" w:name="_Toc496113350"/>
      <w:r w:rsidRPr="00DE4CF0">
        <w:t>Recommendation</w:t>
      </w:r>
      <w:r>
        <w:t>s</w:t>
      </w:r>
      <w:bookmarkEnd w:id="10"/>
      <w:r w:rsidRPr="00DE4CF0">
        <w:t xml:space="preserve"> </w:t>
      </w:r>
    </w:p>
    <w:p w14:paraId="1BE3C685" w14:textId="77777777" w:rsidR="00F15AF9" w:rsidRDefault="00F15AF9" w:rsidP="00BD499A">
      <w:pPr>
        <w:pStyle w:val="LeftParagraph"/>
        <w:rPr>
          <w:rStyle w:val="BoldChar"/>
        </w:rPr>
      </w:pPr>
    </w:p>
    <w:p w14:paraId="6A749AD8" w14:textId="21295D57" w:rsidR="00A10DD7" w:rsidRDefault="00BD499A" w:rsidP="00BD499A">
      <w:pPr>
        <w:pStyle w:val="LeftParagraph"/>
      </w:pPr>
      <w:r w:rsidRPr="00BD499A">
        <w:rPr>
          <w:rStyle w:val="BoldChar"/>
        </w:rPr>
        <w:t>Recommendation</w:t>
      </w:r>
      <w:ins w:id="11" w:author="AlanGreenberg" w:date="2018-06-17T22:02:00Z">
        <w:r w:rsidR="004E20BC">
          <w:rPr>
            <w:rStyle w:val="BoldChar"/>
          </w:rPr>
          <w:t xml:space="preserve"> 1</w:t>
        </w:r>
      </w:ins>
      <w:r>
        <w:t xml:space="preserve">: </w:t>
      </w:r>
      <w:r w:rsidR="00DB7167">
        <w:t xml:space="preserve">ICANN should contract with an </w:t>
      </w:r>
      <w:ins w:id="12" w:author="AlanGreenberg" w:date="2018-06-17T22:15:00Z">
        <w:r w:rsidR="005B6B0E">
          <w:t>[</w:t>
        </w:r>
      </w:ins>
      <w:r w:rsidR="00DB7167">
        <w:t>external</w:t>
      </w:r>
      <w:ins w:id="13" w:author="AlanGreenberg" w:date="2018-06-17T22:15:00Z">
        <w:r w:rsidR="005B6B0E">
          <w:t>]</w:t>
        </w:r>
      </w:ins>
      <w:bookmarkStart w:id="14" w:name="_GoBack"/>
      <w:bookmarkEnd w:id="14"/>
      <w:r w:rsidR="00DB7167">
        <w:t xml:space="preserve"> data security expert(s) to identify reasonable and justifiable requirements to place on registrars</w:t>
      </w:r>
      <w:ins w:id="15" w:author="AlanGreenberg" w:date="2018-06-17T22:14:00Z">
        <w:r w:rsidR="005B6B0E">
          <w:t xml:space="preserve"> and</w:t>
        </w:r>
      </w:ins>
      <w:del w:id="16" w:author="AlanGreenberg" w:date="2018-06-17T22:14:00Z">
        <w:r w:rsidR="00DB7167" w:rsidDel="005B6B0E">
          <w:delText>,</w:delText>
        </w:r>
      </w:del>
      <w:r w:rsidR="00DB7167">
        <w:t xml:space="preserve"> </w:t>
      </w:r>
      <w:del w:id="17" w:author="AlanGreenberg" w:date="2018-06-17T22:15:00Z">
        <w:r w:rsidR="00DB7167" w:rsidDel="005B6B0E">
          <w:delText xml:space="preserve">registries and escrow providers </w:delText>
        </w:r>
      </w:del>
      <w:r w:rsidR="00DB7167">
        <w:t xml:space="preserve">in relation to how data is protected from unauthorized access or alteration while under their control. ICANN should similarly consider whether </w:t>
      </w:r>
      <w:ins w:id="18" w:author="AlanGreenberg" w:date="2018-06-17T22:14:00Z">
        <w:r w:rsidR="005B6B0E">
          <w:t xml:space="preserve">[or require?] </w:t>
        </w:r>
      </w:ins>
      <w:r w:rsidR="00DB7167">
        <w:t xml:space="preserve">any such breaches that are discovered must be reported to ICANN, and in the case of escrow providers, reported to the </w:t>
      </w:r>
      <w:proofErr w:type="spellStart"/>
      <w:r w:rsidR="00DB7167">
        <w:t>egistrar</w:t>
      </w:r>
      <w:proofErr w:type="spellEnd"/>
      <w:r w:rsidR="00DB7167">
        <w:t>/registry that provided the data.</w:t>
      </w:r>
      <w:r w:rsidR="00BA1616">
        <w:t xml:space="preserve"> </w:t>
      </w:r>
    </w:p>
    <w:p w14:paraId="45E35E88" w14:textId="77777777" w:rsidR="00A10DD7" w:rsidRDefault="00A10DD7" w:rsidP="00BD499A">
      <w:pPr>
        <w:pStyle w:val="LeftParagraph"/>
      </w:pPr>
    </w:p>
    <w:p w14:paraId="3686770D" w14:textId="3EAE50D6" w:rsidR="00BD499A" w:rsidRDefault="00A10DD7" w:rsidP="00BD499A">
      <w:pPr>
        <w:pStyle w:val="LeftParagraph"/>
      </w:pPr>
      <w:r>
        <w:t>In carrying out this review, the external consultants should consider the comparable requirements within the GDPR, as many ICANN contracted parties must already adhere to those.</w:t>
      </w:r>
      <w:r w:rsidR="00BA1616">
        <w:br/>
      </w:r>
      <w:r w:rsidR="00BA1616">
        <w:br/>
        <w:t>If changes are deemed to be required based on the results of the above-</w:t>
      </w:r>
      <w:proofErr w:type="spellStart"/>
      <w:r w:rsidR="00BA1616">
        <w:t>reqoimmended</w:t>
      </w:r>
      <w:proofErr w:type="spellEnd"/>
      <w:r w:rsidR="00BA1616">
        <w:t xml:space="preserve"> studies, ICANN must either negotiate appropriate contractual changes or initiate a GNSO PDP to consider effecting such changes.</w:t>
      </w:r>
    </w:p>
    <w:p w14:paraId="5F9209F5" w14:textId="77777777" w:rsidR="00BD499A" w:rsidRDefault="00BD499A" w:rsidP="00BD499A">
      <w:pPr>
        <w:pStyle w:val="LeftParagraph"/>
      </w:pPr>
    </w:p>
    <w:p w14:paraId="0094ECDA" w14:textId="3E77F1E4" w:rsidR="00BD499A" w:rsidRPr="00F63683" w:rsidRDefault="00BD499A" w:rsidP="00BD499A">
      <w:pPr>
        <w:pStyle w:val="LeftParagraph"/>
      </w:pPr>
      <w:r w:rsidRPr="00BD499A">
        <w:rPr>
          <w:rStyle w:val="BoldChar"/>
        </w:rPr>
        <w:t>Findings</w:t>
      </w:r>
      <w:r>
        <w:t xml:space="preserve">: </w:t>
      </w:r>
      <w:r w:rsidR="00DB7167">
        <w:t xml:space="preserve">To be completed once we have access to contracts between ICANN and escrow providers and </w:t>
      </w:r>
      <w:proofErr w:type="spellStart"/>
      <w:r w:rsidR="00DB7167">
        <w:t>Excrow</w:t>
      </w:r>
      <w:proofErr w:type="spellEnd"/>
      <w:r w:rsidR="00DB7167">
        <w:t xml:space="preserve"> providers and contracted parties.</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58B14E57" w14:textId="0A4175BD" w:rsidR="00BD499A" w:rsidRDefault="00DB7167" w:rsidP="00BD499A">
      <w:pPr>
        <w:pStyle w:val="LeftParagraph"/>
      </w:pPr>
      <w:r>
        <w:lastRenderedPageBreak/>
        <w:t>If ICANN has a requirement to safeguard registrant data, as Articles 4.6</w:t>
      </w:r>
      <w:r w:rsidR="00BA1616">
        <w:t>(e</w:t>
      </w:r>
      <w:proofErr w:type="gramStart"/>
      <w:r w:rsidR="00BA1616">
        <w:t>)(</w:t>
      </w:r>
      <w:proofErr w:type="gramEnd"/>
      <w:r w:rsidR="00BA1616">
        <w:t xml:space="preserve">ii) and 4.6(e)(iii) imply, </w:t>
      </w:r>
      <w:r>
        <w:t xml:space="preserve"> </w:t>
      </w:r>
      <w:r w:rsidR="00BA1616">
        <w:t>then ICANN has an obligation to ensure that its contracted parties act accordingly.</w:t>
      </w:r>
    </w:p>
    <w:p w14:paraId="251754DF" w14:textId="77777777" w:rsidR="00BD499A" w:rsidRPr="00323F68" w:rsidRDefault="00BD499A" w:rsidP="00BD499A">
      <w:pPr>
        <w:pStyle w:val="LeftParagraph"/>
      </w:pPr>
    </w:p>
    <w:p w14:paraId="0B1FACC2" w14:textId="0C4E9321" w:rsidR="00BD499A" w:rsidRPr="00323F68" w:rsidRDefault="00BD499A" w:rsidP="00BD499A">
      <w:pPr>
        <w:pStyle w:val="LeftParagraph"/>
      </w:pPr>
      <w:r w:rsidRPr="00BD499A">
        <w:rPr>
          <w:rStyle w:val="BoldChar"/>
        </w:rPr>
        <w:t>Impact of Recommendation</w:t>
      </w:r>
      <w:r>
        <w:t xml:space="preserve">: </w:t>
      </w:r>
      <w:r w:rsidR="00BA1616">
        <w:t xml:space="preserve">This recommendation will impact data security and potentially registrants whose data is collected in conjunction with gTLD domain registrations. By helping to ensure that such data is not altered </w:t>
      </w:r>
      <w:proofErr w:type="spellStart"/>
      <w:r w:rsidR="00BA1616">
        <w:t>inapprpriately</w:t>
      </w:r>
      <w:proofErr w:type="spellEnd"/>
      <w:r w:rsidR="00BA1616">
        <w:t xml:space="preserve">, their domain names and </w:t>
      </w:r>
      <w:proofErr w:type="spellStart"/>
      <w:r w:rsidR="00BA1616">
        <w:t>assocated</w:t>
      </w:r>
      <w:proofErr w:type="spellEnd"/>
      <w:r w:rsidR="00BA1616">
        <w:t xml:space="preserve"> assets are protected. The recommendation could impose additional contractual requirements on registrars and registries.</w:t>
      </w:r>
    </w:p>
    <w:p w14:paraId="5933355D" w14:textId="77777777" w:rsidR="00BD499A" w:rsidRDefault="00BD499A" w:rsidP="00BD499A">
      <w:pPr>
        <w:pStyle w:val="LeftParagraph"/>
      </w:pPr>
    </w:p>
    <w:p w14:paraId="1C93150B" w14:textId="3D6F06B2" w:rsidR="00BD499A" w:rsidRDefault="00BD499A" w:rsidP="00BD499A">
      <w:pPr>
        <w:pStyle w:val="LeftParagraph"/>
      </w:pPr>
      <w:r w:rsidRPr="00BD499A">
        <w:rPr>
          <w:rStyle w:val="BoldChar"/>
        </w:rPr>
        <w:t>Feasibility of Recommendation</w:t>
      </w:r>
      <w:r>
        <w:t xml:space="preserve">: </w:t>
      </w:r>
      <w:r w:rsidR="00BA1616">
        <w:t xml:space="preserve">The RT believes that this recommendation is both </w:t>
      </w:r>
      <w:proofErr w:type="spellStart"/>
      <w:r w:rsidR="00BA1616">
        <w:t>feasaible</w:t>
      </w:r>
      <w:proofErr w:type="spellEnd"/>
      <w:r w:rsidR="00BA1616">
        <w:t xml:space="preserve"> and necessary.</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12B8CC90" w:rsidR="00BD499A" w:rsidRPr="00DD08AC" w:rsidRDefault="00BA1616" w:rsidP="00BD499A">
      <w:pPr>
        <w:pStyle w:val="LeftParagraph"/>
      </w:pPr>
      <w:r>
        <w:t>To Be Com</w:t>
      </w:r>
      <w:del w:id="19" w:author="AlanGreenberg" w:date="2018-06-17T22:01:00Z">
        <w:r w:rsidDel="004E20BC">
          <w:delText>m</w:delText>
        </w:r>
      </w:del>
      <w:r>
        <w:t>pleted</w:t>
      </w:r>
    </w:p>
    <w:p w14:paraId="69692393" w14:textId="77777777" w:rsidR="00BD499A" w:rsidRPr="00DE4CF0" w:rsidRDefault="00BD499A" w:rsidP="00BD499A">
      <w:pPr>
        <w:pStyle w:val="LeftParagraph"/>
      </w:pPr>
    </w:p>
    <w:p w14:paraId="0186A98E" w14:textId="46D9DAC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BA1616">
        <w:t xml:space="preserve"> TBD</w:t>
      </w:r>
    </w:p>
    <w:p w14:paraId="26235653" w14:textId="77777777" w:rsidR="00BD499A" w:rsidRPr="00DE33F9" w:rsidRDefault="00BD499A" w:rsidP="00BD499A">
      <w:pPr>
        <w:pStyle w:val="LeftParagraph"/>
      </w:pPr>
    </w:p>
    <w:p w14:paraId="7A131DB3" w14:textId="7BDC7B3C" w:rsidR="004003CE" w:rsidRDefault="00F15AF9" w:rsidP="00FF687F">
      <w:pPr>
        <w:pStyle w:val="LeftParagraph"/>
        <w:rPr>
          <w:ins w:id="20" w:author="AlanGreenberg" w:date="2018-06-17T22:01:00Z"/>
          <w:rStyle w:val="BoldChar"/>
        </w:rPr>
      </w:pPr>
      <w:r>
        <w:rPr>
          <w:rStyle w:val="BoldChar"/>
        </w:rPr>
        <w:t xml:space="preserve">Level of </w:t>
      </w:r>
      <w:r w:rsidR="00BD499A" w:rsidRPr="00BD499A">
        <w:rPr>
          <w:rStyle w:val="BoldChar"/>
        </w:rPr>
        <w:t>Consensus</w:t>
      </w:r>
    </w:p>
    <w:p w14:paraId="568C61FD" w14:textId="62981128" w:rsidR="004E20BC" w:rsidRDefault="004E20BC" w:rsidP="00FF687F">
      <w:pPr>
        <w:pStyle w:val="LeftParagraph"/>
        <w:rPr>
          <w:ins w:id="21" w:author="AlanGreenberg" w:date="2018-06-17T22:02:00Z"/>
          <w:rStyle w:val="BoldChar"/>
        </w:rPr>
      </w:pPr>
      <w:ins w:id="22" w:author="AlanGreenberg" w:date="2018-06-17T22:01:00Z">
        <w:r>
          <w:rPr>
            <w:rStyle w:val="BoldChar"/>
          </w:rPr>
          <w:t>TBD</w:t>
        </w:r>
      </w:ins>
    </w:p>
    <w:p w14:paraId="6D03F62F" w14:textId="77777777" w:rsidR="004E20BC" w:rsidRDefault="004E20BC" w:rsidP="00FF687F">
      <w:pPr>
        <w:pStyle w:val="LeftParagraph"/>
        <w:rPr>
          <w:ins w:id="23" w:author="AlanGreenberg" w:date="2018-06-17T22:02:00Z"/>
          <w:rStyle w:val="BoldChar"/>
        </w:rPr>
      </w:pPr>
    </w:p>
    <w:p w14:paraId="79C71A05" w14:textId="77777777" w:rsidR="004E20BC" w:rsidRDefault="004E20BC" w:rsidP="00FF687F">
      <w:pPr>
        <w:pStyle w:val="LeftParagraph"/>
      </w:pPr>
    </w:p>
    <w:sectPr w:rsidR="004E20BC" w:rsidSect="00597B06">
      <w:headerReference w:type="even" r:id="rId18"/>
      <w:headerReference w:type="default" r:id="rId19"/>
      <w:footerReference w:type="default" r:id="rId20"/>
      <w:headerReference w:type="first" r:id="rId2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23AE1" w14:textId="77777777" w:rsidR="008642FD" w:rsidRDefault="008642FD" w:rsidP="00464BED">
      <w:r>
        <w:separator/>
      </w:r>
    </w:p>
  </w:endnote>
  <w:endnote w:type="continuationSeparator" w:id="0">
    <w:p w14:paraId="7E63D61A" w14:textId="77777777" w:rsidR="008642FD" w:rsidRDefault="008642FD"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7B7" w14:textId="77777777" w:rsidR="00544C56" w:rsidRDefault="00544C56">
    <w:r w:rsidRPr="00296C9B">
      <w:rPr>
        <w:noProof/>
        <w:lang w:val="en-CA" w:eastAsia="en-CA"/>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1449" w14:textId="77777777" w:rsidR="008642FD" w:rsidRDefault="008642FD" w:rsidP="00464BED">
      <w:r>
        <w:separator/>
      </w:r>
    </w:p>
  </w:footnote>
  <w:footnote w:type="continuationSeparator" w:id="0">
    <w:p w14:paraId="2408F687" w14:textId="77777777" w:rsidR="008642FD" w:rsidRDefault="008642FD"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4504" w14:textId="77777777" w:rsidR="00544C56" w:rsidRDefault="0054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B36" w14:textId="77777777" w:rsidR="00544C56" w:rsidRDefault="0054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9BD" w14:textId="77777777" w:rsidR="00544C56" w:rsidRDefault="0054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656C7"/>
    <w:multiLevelType w:val="multilevel"/>
    <w:tmpl w:val="6E843954"/>
    <w:numStyleLink w:val="MLB1-9"/>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2E0F3141"/>
    <w:multiLevelType w:val="multilevel"/>
    <w:tmpl w:val="AC70E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31BC"/>
    <w:multiLevelType w:val="multilevel"/>
    <w:tmpl w:val="73B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8300C"/>
    <w:multiLevelType w:val="multilevel"/>
    <w:tmpl w:val="40CE844C"/>
    <w:numStyleLink w:val="MLD1-9"/>
  </w:abstractNum>
  <w:abstractNum w:abstractNumId="2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C17EF1"/>
    <w:multiLevelType w:val="multilevel"/>
    <w:tmpl w:val="6E843954"/>
    <w:name w:val="Multilevel"/>
    <w:numStyleLink w:val="MLB1-9"/>
  </w:abstractNum>
  <w:abstractNum w:abstractNumId="29">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1D4A00"/>
    <w:multiLevelType w:val="multilevel"/>
    <w:tmpl w:val="6E843954"/>
    <w:numStyleLink w:val="MLB1-9"/>
  </w:abstractNum>
  <w:num w:numId="1">
    <w:abstractNumId w:val="26"/>
  </w:num>
  <w:num w:numId="2">
    <w:abstractNumId w:val="15"/>
  </w:num>
  <w:num w:numId="3">
    <w:abstractNumId w:val="20"/>
  </w:num>
  <w:num w:numId="4">
    <w:abstractNumId w:val="28"/>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30"/>
  </w:num>
  <w:num w:numId="22">
    <w:abstractNumId w:val="28"/>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23"/>
  </w:num>
  <w:num w:numId="27">
    <w:abstractNumId w:val="22"/>
  </w:num>
  <w:num w:numId="28">
    <w:abstractNumId w:val="13"/>
  </w:num>
  <w:num w:numId="29">
    <w:abstractNumId w:val="12"/>
  </w:num>
  <w:num w:numId="30">
    <w:abstractNumId w:val="21"/>
  </w:num>
  <w:num w:numId="31">
    <w:abstractNumId w:val="2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4E2E"/>
    <w:rsid w:val="00151DD9"/>
    <w:rsid w:val="00154B30"/>
    <w:rsid w:val="00155483"/>
    <w:rsid w:val="00163B40"/>
    <w:rsid w:val="001640E4"/>
    <w:rsid w:val="00165D66"/>
    <w:rsid w:val="00166AE4"/>
    <w:rsid w:val="00196FBB"/>
    <w:rsid w:val="001978A6"/>
    <w:rsid w:val="001A23C2"/>
    <w:rsid w:val="001A3028"/>
    <w:rsid w:val="001B3E6B"/>
    <w:rsid w:val="001C1B38"/>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9617B"/>
    <w:rsid w:val="003A0527"/>
    <w:rsid w:val="003A0F03"/>
    <w:rsid w:val="003A6319"/>
    <w:rsid w:val="003A713F"/>
    <w:rsid w:val="003A795B"/>
    <w:rsid w:val="003B1863"/>
    <w:rsid w:val="003B65B8"/>
    <w:rsid w:val="003B71CB"/>
    <w:rsid w:val="003C180B"/>
    <w:rsid w:val="003C39B3"/>
    <w:rsid w:val="003C5524"/>
    <w:rsid w:val="003D0B28"/>
    <w:rsid w:val="003D0ED7"/>
    <w:rsid w:val="003D162C"/>
    <w:rsid w:val="003D1E1B"/>
    <w:rsid w:val="003D37FA"/>
    <w:rsid w:val="003D4AD6"/>
    <w:rsid w:val="003D5517"/>
    <w:rsid w:val="004003CE"/>
    <w:rsid w:val="0040069E"/>
    <w:rsid w:val="00402B3A"/>
    <w:rsid w:val="00402E14"/>
    <w:rsid w:val="00402FD3"/>
    <w:rsid w:val="00410DCE"/>
    <w:rsid w:val="0041325E"/>
    <w:rsid w:val="004134C8"/>
    <w:rsid w:val="0042226E"/>
    <w:rsid w:val="00427761"/>
    <w:rsid w:val="00437D7A"/>
    <w:rsid w:val="004402B0"/>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E20BC"/>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B0E"/>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131B"/>
    <w:rsid w:val="00731E7E"/>
    <w:rsid w:val="007324D1"/>
    <w:rsid w:val="00742EDE"/>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642FD"/>
    <w:rsid w:val="00874380"/>
    <w:rsid w:val="0087469C"/>
    <w:rsid w:val="0088548F"/>
    <w:rsid w:val="00887645"/>
    <w:rsid w:val="00887966"/>
    <w:rsid w:val="008A0171"/>
    <w:rsid w:val="008B1B31"/>
    <w:rsid w:val="008B679D"/>
    <w:rsid w:val="008B6805"/>
    <w:rsid w:val="008B6A24"/>
    <w:rsid w:val="008C68D7"/>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74020"/>
    <w:rsid w:val="009803F2"/>
    <w:rsid w:val="009823AB"/>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0DD7"/>
    <w:rsid w:val="00A11E90"/>
    <w:rsid w:val="00A16E16"/>
    <w:rsid w:val="00A21258"/>
    <w:rsid w:val="00A347C2"/>
    <w:rsid w:val="00A36241"/>
    <w:rsid w:val="00A365FE"/>
    <w:rsid w:val="00A41367"/>
    <w:rsid w:val="00A42C3C"/>
    <w:rsid w:val="00A52AE6"/>
    <w:rsid w:val="00A538C4"/>
    <w:rsid w:val="00A53BD5"/>
    <w:rsid w:val="00A579CC"/>
    <w:rsid w:val="00A6069D"/>
    <w:rsid w:val="00A6492E"/>
    <w:rsid w:val="00A7172D"/>
    <w:rsid w:val="00A7527B"/>
    <w:rsid w:val="00A81BB9"/>
    <w:rsid w:val="00A8256A"/>
    <w:rsid w:val="00A84A59"/>
    <w:rsid w:val="00A90664"/>
    <w:rsid w:val="00A96991"/>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616"/>
    <w:rsid w:val="00BA1787"/>
    <w:rsid w:val="00BA2645"/>
    <w:rsid w:val="00BA349A"/>
    <w:rsid w:val="00BC0B12"/>
    <w:rsid w:val="00BD499A"/>
    <w:rsid w:val="00BD5368"/>
    <w:rsid w:val="00BD590D"/>
    <w:rsid w:val="00BD6AA9"/>
    <w:rsid w:val="00BD7C7C"/>
    <w:rsid w:val="00BE6F3E"/>
    <w:rsid w:val="00BF0C50"/>
    <w:rsid w:val="00BF2244"/>
    <w:rsid w:val="00BF6953"/>
    <w:rsid w:val="00C0583B"/>
    <w:rsid w:val="00C1705E"/>
    <w:rsid w:val="00C259CB"/>
    <w:rsid w:val="00C26264"/>
    <w:rsid w:val="00C345B0"/>
    <w:rsid w:val="00C502F3"/>
    <w:rsid w:val="00C52C55"/>
    <w:rsid w:val="00C63A4B"/>
    <w:rsid w:val="00C6701B"/>
    <w:rsid w:val="00C8383E"/>
    <w:rsid w:val="00C83C96"/>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195D"/>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B7167"/>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86760"/>
    <w:rsid w:val="00E94BC2"/>
    <w:rsid w:val="00E9535B"/>
    <w:rsid w:val="00E95C68"/>
    <w:rsid w:val="00EA0212"/>
    <w:rsid w:val="00EA0CA1"/>
    <w:rsid w:val="00EA6181"/>
    <w:rsid w:val="00EA6855"/>
    <w:rsid w:val="00EB651A"/>
    <w:rsid w:val="00EC54FB"/>
    <w:rsid w:val="00ED1346"/>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108">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346252753">
      <w:bodyDiv w:val="1"/>
      <w:marLeft w:val="0"/>
      <w:marRight w:val="0"/>
      <w:marTop w:val="0"/>
      <w:marBottom w:val="0"/>
      <w:divBdr>
        <w:top w:val="none" w:sz="0" w:space="0" w:color="auto"/>
        <w:left w:val="none" w:sz="0" w:space="0" w:color="auto"/>
        <w:bottom w:val="none" w:sz="0" w:space="0" w:color="auto"/>
        <w:right w:val="none" w:sz="0" w:space="0" w:color="auto"/>
      </w:divBdr>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2017070983">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2B3B2-891C-4E8C-A42F-7085B900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RDS-WHOIS2 RT
Subgroup Report: 
Safeguarding Registrant Data</vt:lpstr>
    </vt:vector>
  </TitlesOfParts>
  <Company>Microsoft</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Safeguarding Registrant Data</dc:title>
  <dc:subject>DRAFT FOR SUBGROUP USE TO DOCUMENT DRAFT FINDINGS AND RECOMMENDATIONS (IF ANY)</dc:subject>
  <dc:creator>jean-Baptiste Deroulez</dc:creator>
  <cp:lastModifiedBy>AlanGreenberg</cp:lastModifiedBy>
  <cp:revision>3</cp:revision>
  <dcterms:created xsi:type="dcterms:W3CDTF">2018-06-18T02:01:00Z</dcterms:created>
  <dcterms:modified xsi:type="dcterms:W3CDTF">2018-06-18T02:16:00Z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