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74" w:rsidRDefault="00BB6AA1" w:rsidP="00BB6AA1">
      <w:pPr>
        <w:jc w:val="center"/>
      </w:pPr>
      <w:r>
        <w:t>AN EXPANDED VIEW OF THE WRT QUESTIONS</w:t>
      </w:r>
    </w:p>
    <w:p w:rsidR="00BB6AA1" w:rsidRDefault="00BB6AA1" w:rsidP="00BB6AA1">
      <w:pPr>
        <w:jc w:val="center"/>
      </w:pPr>
      <w:r>
        <w:t>(Responses to WRT Discussion Paper)</w:t>
      </w:r>
    </w:p>
    <w:p w:rsidR="00BB6AA1" w:rsidRDefault="00BB6AA1" w:rsidP="00BB6AA1">
      <w:r>
        <w:t xml:space="preserve">Introduction: While Olof did an outstanding job of summarizing the questions by sorting them according to their responses to our 14 questions, certain issues fell between the cracks – largely because groups and communities asked us to look at questions beyond those we had chosen to ask.  This paper takes a short look at what others asked us to see – including overstretching the purpose of Whois, significant policy work in  the limitations of Whois, and the importance of history and historical perspective in our work.  Thanks for taking a fast look at these summaries—and feel free to return to the full comments (found at </w:t>
      </w:r>
      <w:r w:rsidRPr="00BB6AA1">
        <w:t>http://forum.icann.org/lists/whoisrt-discussion-paper/</w:t>
      </w:r>
      <w:r>
        <w:t>).</w:t>
      </w:r>
    </w:p>
    <w:p w:rsidR="00BB6AA1" w:rsidRPr="00F96F86" w:rsidRDefault="00BB6AA1" w:rsidP="00BB6AA1">
      <w:pPr>
        <w:pStyle w:val="ListParagraph"/>
        <w:numPr>
          <w:ilvl w:val="0"/>
          <w:numId w:val="1"/>
        </w:numPr>
        <w:rPr>
          <w:u w:val="single"/>
        </w:rPr>
      </w:pPr>
      <w:r w:rsidRPr="00F96F86">
        <w:rPr>
          <w:u w:val="single"/>
        </w:rPr>
        <w:t>Christopher Wilkinson, former GAC &amp; GAC Secretariat (EU) on purpose of Whois:</w:t>
      </w:r>
    </w:p>
    <w:p w:rsidR="00BB6AA1" w:rsidRPr="00F96F86" w:rsidRDefault="00BB6AA1" w:rsidP="00BB6AA1">
      <w:pPr>
        <w:pStyle w:val="ListParagraph"/>
        <w:rPr>
          <w:u w:val="single"/>
        </w:rPr>
      </w:pPr>
    </w:p>
    <w:p w:rsidR="00BB6AA1" w:rsidRDefault="00BB6AA1" w:rsidP="00BB6AA1">
      <w:pPr>
        <w:pStyle w:val="ListParagraph"/>
      </w:pPr>
      <w:r>
        <w:t>“</w:t>
      </w:r>
      <w:r>
        <w:t>I rather doubt that the initial purposes of the Whois protocol and</w:t>
      </w:r>
      <w:r>
        <w:t xml:space="preserve"> </w:t>
      </w:r>
      <w:r>
        <w:t>database extended to their current utilisation. It would appear that rather more is expected of</w:t>
      </w:r>
      <w:r>
        <w:t xml:space="preserve"> </w:t>
      </w:r>
      <w:r>
        <w:t>Whois than it is capable of delivering in view of the legacy of past practice and the current</w:t>
      </w:r>
      <w:r>
        <w:t xml:space="preserve"> </w:t>
      </w:r>
      <w:r>
        <w:t>and prospective scale of the Internet.</w:t>
      </w:r>
      <w:r>
        <w:t>”</w:t>
      </w:r>
      <w:r w:rsidR="00F96F86">
        <w:t xml:space="preserve"> (In Discussion Paper Comments)</w:t>
      </w:r>
    </w:p>
    <w:p w:rsidR="00BB6AA1" w:rsidRDefault="00BB6AA1" w:rsidP="00BB6AA1">
      <w:pPr>
        <w:pStyle w:val="ListParagraph"/>
      </w:pPr>
    </w:p>
    <w:p w:rsidR="00BB6AA1" w:rsidRPr="00BB6AA1" w:rsidRDefault="00BB6AA1" w:rsidP="00BB6AA1">
      <w:pPr>
        <w:pStyle w:val="ListParagraph"/>
        <w:numPr>
          <w:ilvl w:val="0"/>
          <w:numId w:val="1"/>
        </w:numPr>
        <w:rPr>
          <w:u w:val="single"/>
        </w:rPr>
      </w:pPr>
      <w:r w:rsidRPr="00BB6AA1">
        <w:rPr>
          <w:u w:val="single"/>
        </w:rPr>
        <w:t>At Large Advisory Committee on the need to view the issues differently:</w:t>
      </w:r>
    </w:p>
    <w:p w:rsidR="00AD7874" w:rsidRDefault="00BB6AA1">
      <w:pPr>
        <w:rPr>
          <w:sz w:val="23"/>
          <w:szCs w:val="23"/>
        </w:rPr>
      </w:pPr>
      <w:r>
        <w:rPr>
          <w:sz w:val="23"/>
          <w:szCs w:val="23"/>
        </w:rPr>
        <w:t>“</w:t>
      </w:r>
      <w:r w:rsidR="00AD7874">
        <w:rPr>
          <w:sz w:val="23"/>
          <w:szCs w:val="23"/>
        </w:rPr>
        <w:t>It is our view that this Team must treat with and declare (1) whether the WHOIS construct as originally devised and for the purpose intended is still necessary, (2) whether the WHOIS dataset as originally determined remains fit to its original purpose, and (3) whether the several identifiable uses made of both the WHOIS data and processes that have expanded the original intent are useful and in the public interest.</w:t>
      </w:r>
      <w:r>
        <w:rPr>
          <w:sz w:val="23"/>
          <w:szCs w:val="23"/>
        </w:rPr>
        <w:t>”</w:t>
      </w:r>
    </w:p>
    <w:p w:rsidR="00AD7874" w:rsidRDefault="00BB6AA1" w:rsidP="00BB6AA1">
      <w:pPr>
        <w:ind w:firstLine="720"/>
        <w:rPr>
          <w:sz w:val="23"/>
          <w:szCs w:val="23"/>
        </w:rPr>
      </w:pPr>
      <w:r w:rsidRPr="00BB6AA1">
        <w:rPr>
          <w:u w:val="single"/>
        </w:rPr>
        <w:t>At Large Advisory Committee on the need to</w:t>
      </w:r>
      <w:r>
        <w:rPr>
          <w:u w:val="single"/>
        </w:rPr>
        <w:t xml:space="preserve"> consider types of use in our compliance schemes: </w:t>
      </w:r>
      <w:r>
        <w:t>“</w:t>
      </w:r>
      <w:r w:rsidR="00AD7874">
        <w:rPr>
          <w:sz w:val="23"/>
          <w:szCs w:val="23"/>
        </w:rPr>
        <w:t>Neither is it rational for the same risk in class or kind to be ascribed to all domains; domains used primarily for support of business transactions on the Web have a higher risk of consequential fraudulent activities than do those used for more personal or informational pursuits. As such, certain adjustments in approach to compliance and our expectations of the impact from compliance might benefit from a change in the philosophical construct of compliance and the processes used to affect the assurance of compliance.</w:t>
      </w:r>
      <w:r>
        <w:rPr>
          <w:sz w:val="23"/>
          <w:szCs w:val="23"/>
        </w:rPr>
        <w:t>”</w:t>
      </w:r>
    </w:p>
    <w:p w:rsidR="00BB6AA1" w:rsidRPr="00BB6AA1" w:rsidRDefault="00BB6AA1" w:rsidP="00BB6AA1">
      <w:pPr>
        <w:pStyle w:val="ListParagraph"/>
        <w:rPr>
          <w:u w:val="single"/>
        </w:rPr>
      </w:pPr>
      <w:r w:rsidRPr="00BB6AA1">
        <w:rPr>
          <w:u w:val="single"/>
        </w:rPr>
        <w:t xml:space="preserve">At Large Advisory Committee on the need to </w:t>
      </w:r>
      <w:r>
        <w:rPr>
          <w:u w:val="single"/>
        </w:rPr>
        <w:t>consider cycles of registration in our compliance schemes:</w:t>
      </w:r>
    </w:p>
    <w:p w:rsidR="00AD7874" w:rsidRDefault="00BB6AA1">
      <w:pPr>
        <w:rPr>
          <w:sz w:val="23"/>
          <w:szCs w:val="23"/>
        </w:rPr>
      </w:pPr>
      <w:r>
        <w:rPr>
          <w:sz w:val="23"/>
          <w:szCs w:val="23"/>
        </w:rPr>
        <w:t>“</w:t>
      </w:r>
      <w:r w:rsidR="00AD7874">
        <w:rPr>
          <w:sz w:val="23"/>
          <w:szCs w:val="23"/>
        </w:rPr>
        <w:t>We believe that the all‐round public interest may be better served by recognizing that the risks from the fraudulent actions of bad actors are not the same throughout the WHOIS data cycle but tend to be cyclical – higher following the establishment of new domains and decreasing thereafter.</w:t>
      </w:r>
      <w:r>
        <w:rPr>
          <w:sz w:val="23"/>
          <w:szCs w:val="23"/>
        </w:rPr>
        <w:t>”</w:t>
      </w:r>
    </w:p>
    <w:p w:rsidR="00F96F86" w:rsidRDefault="00F96F86">
      <w:pPr>
        <w:rPr>
          <w:sz w:val="23"/>
          <w:szCs w:val="23"/>
        </w:rPr>
      </w:pPr>
      <w:r>
        <w:t>(In Discussion Paper Comments)</w:t>
      </w:r>
    </w:p>
    <w:p w:rsidR="001B0340" w:rsidRPr="00BB6AA1" w:rsidRDefault="00BB6AA1" w:rsidP="001B0340">
      <w:pPr>
        <w:pStyle w:val="ListParagraph"/>
        <w:numPr>
          <w:ilvl w:val="0"/>
          <w:numId w:val="1"/>
        </w:numPr>
        <w:rPr>
          <w:u w:val="single"/>
        </w:rPr>
      </w:pPr>
      <w:r>
        <w:rPr>
          <w:u w:val="single"/>
        </w:rPr>
        <w:lastRenderedPageBreak/>
        <w:t>Noncommercial Users Constituency on Why Privacy and Accuracy are Not at Odds:</w:t>
      </w:r>
    </w:p>
    <w:p w:rsidR="001B0340" w:rsidRPr="00BB6AA1" w:rsidRDefault="001B0340" w:rsidP="001B0340">
      <w:pPr>
        <w:pStyle w:val="HTMLPreformatted"/>
        <w:rPr>
          <w:rFonts w:asciiTheme="minorHAnsi" w:hAnsiTheme="minorHAnsi"/>
          <w:sz w:val="22"/>
          <w:szCs w:val="22"/>
        </w:rPr>
      </w:pPr>
      <w:r w:rsidRPr="00BB6AA1">
        <w:rPr>
          <w:rFonts w:asciiTheme="minorHAnsi" w:hAnsiTheme="minorHAnsi"/>
          <w:sz w:val="22"/>
          <w:szCs w:val="22"/>
        </w:rPr>
        <w:t>“Privacy and accuracy go hand-in-hand. Rather than putting sensitive</w:t>
      </w:r>
    </w:p>
    <w:p w:rsidR="001B0340" w:rsidRPr="00BB6AA1" w:rsidRDefault="001B0340" w:rsidP="001B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BB6AA1">
        <w:rPr>
          <w:rFonts w:eastAsia="Times New Roman" w:cs="Courier New"/>
        </w:rPr>
        <w:t>information into public records, some registrants use "inaccurate" data</w:t>
      </w:r>
    </w:p>
    <w:p w:rsidR="001B0340" w:rsidRPr="00BB6AA1" w:rsidRDefault="001B0340" w:rsidP="001B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BB6AA1">
        <w:rPr>
          <w:rFonts w:eastAsia="Times New Roman" w:cs="Courier New"/>
        </w:rPr>
        <w:t>as a means of protecting their privacy. If registrants have other</w:t>
      </w:r>
    </w:p>
    <w:p w:rsidR="001B0340" w:rsidRPr="00BB6AA1" w:rsidRDefault="001B0340" w:rsidP="001B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BB6AA1">
        <w:rPr>
          <w:rFonts w:eastAsia="Times New Roman" w:cs="Courier New"/>
        </w:rPr>
        <w:t>channels to keep this information private, they may be more willing to</w:t>
      </w:r>
    </w:p>
    <w:p w:rsidR="001B0340" w:rsidRPr="00BB6AA1" w:rsidRDefault="001B0340" w:rsidP="001B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BB6AA1">
        <w:rPr>
          <w:rFonts w:eastAsia="Times New Roman" w:cs="Courier New"/>
        </w:rPr>
        <w:t>share accurate data with their registrar.”</w:t>
      </w:r>
    </w:p>
    <w:p w:rsidR="001B0340" w:rsidRPr="00BB6AA1" w:rsidRDefault="001B0340" w:rsidP="001B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B0340" w:rsidRPr="00BB6AA1" w:rsidRDefault="001B0340" w:rsidP="001B0340">
      <w:pPr>
        <w:pStyle w:val="HTMLPreformatted"/>
        <w:rPr>
          <w:rFonts w:asciiTheme="minorHAnsi" w:hAnsiTheme="minorHAnsi"/>
          <w:sz w:val="22"/>
          <w:szCs w:val="22"/>
        </w:rPr>
      </w:pPr>
      <w:r w:rsidRPr="00BB6AA1">
        <w:rPr>
          <w:rFonts w:asciiTheme="minorHAnsi" w:hAnsiTheme="minorHAnsi"/>
          <w:sz w:val="22"/>
          <w:szCs w:val="22"/>
        </w:rPr>
        <w:t>“The problem for many registrants is indiscriminate public access to the</w:t>
      </w:r>
    </w:p>
    <w:p w:rsidR="001B0340" w:rsidRPr="00BB6AA1" w:rsidRDefault="001B0340" w:rsidP="001B0340">
      <w:pPr>
        <w:pStyle w:val="HTMLPreformatted"/>
        <w:rPr>
          <w:rFonts w:asciiTheme="minorHAnsi" w:hAnsiTheme="minorHAnsi"/>
          <w:sz w:val="22"/>
          <w:szCs w:val="22"/>
        </w:rPr>
      </w:pPr>
      <w:r w:rsidRPr="00BB6AA1">
        <w:rPr>
          <w:rFonts w:asciiTheme="minorHAnsi" w:hAnsiTheme="minorHAnsi"/>
          <w:sz w:val="22"/>
          <w:szCs w:val="22"/>
        </w:rPr>
        <w:t>data. The lack of any restriction means that there is an unlimited</w:t>
      </w:r>
    </w:p>
    <w:p w:rsidR="001B0340" w:rsidRPr="00BB6AA1" w:rsidRDefault="001B0340" w:rsidP="001B0340">
      <w:pPr>
        <w:pStyle w:val="HTMLPreformatted"/>
        <w:rPr>
          <w:rFonts w:asciiTheme="minorHAnsi" w:hAnsiTheme="minorHAnsi"/>
          <w:sz w:val="22"/>
          <w:szCs w:val="22"/>
        </w:rPr>
      </w:pPr>
      <w:r w:rsidRPr="00BB6AA1">
        <w:rPr>
          <w:rFonts w:asciiTheme="minorHAnsi" w:hAnsiTheme="minorHAnsi"/>
          <w:sz w:val="22"/>
          <w:szCs w:val="22"/>
        </w:rPr>
        <w:t>potential for bad actors to access and use the data, as well as</w:t>
      </w:r>
    </w:p>
    <w:p w:rsidR="001B0340" w:rsidRPr="00BB6AA1" w:rsidRDefault="001B0340" w:rsidP="001B0340">
      <w:pPr>
        <w:pStyle w:val="HTMLPreformatted"/>
        <w:rPr>
          <w:rFonts w:asciiTheme="minorHAnsi" w:hAnsiTheme="minorHAnsi"/>
          <w:sz w:val="22"/>
          <w:szCs w:val="22"/>
        </w:rPr>
      </w:pPr>
      <w:r w:rsidRPr="00BB6AA1">
        <w:rPr>
          <w:rFonts w:asciiTheme="minorHAnsi" w:hAnsiTheme="minorHAnsi"/>
          <w:sz w:val="22"/>
          <w:szCs w:val="22"/>
        </w:rPr>
        <w:t>legitimate users and uses of these data.”</w:t>
      </w:r>
    </w:p>
    <w:p w:rsidR="00A0539F" w:rsidRPr="00BB6AA1" w:rsidRDefault="00A0539F" w:rsidP="001B0340">
      <w:pPr>
        <w:pStyle w:val="HTMLPreformatted"/>
        <w:rPr>
          <w:rFonts w:asciiTheme="minorHAnsi" w:hAnsiTheme="minorHAnsi"/>
          <w:sz w:val="22"/>
          <w:szCs w:val="22"/>
        </w:rPr>
      </w:pPr>
    </w:p>
    <w:p w:rsidR="00A0539F" w:rsidRPr="00BB6AA1" w:rsidRDefault="00BB6AA1" w:rsidP="00BB6AA1">
      <w:pPr>
        <w:pStyle w:val="ListParagraph"/>
        <w:rPr>
          <w:u w:val="single"/>
        </w:rPr>
      </w:pPr>
      <w:r>
        <w:rPr>
          <w:u w:val="single"/>
        </w:rPr>
        <w:t>Noncommercial Users Constituency on Why the Operational Point of Contact Proceeding Marks a Critical Point of Agreement in the GNSO on a narrow purpose to Whois:</w:t>
      </w:r>
    </w:p>
    <w:p w:rsidR="00A0539F" w:rsidRPr="00BB6AA1" w:rsidRDefault="00BB6AA1" w:rsidP="00A0539F">
      <w:pPr>
        <w:pStyle w:val="HTMLPreformatted"/>
        <w:rPr>
          <w:rFonts w:asciiTheme="minorHAnsi" w:hAnsiTheme="minorHAnsi"/>
          <w:sz w:val="22"/>
          <w:szCs w:val="22"/>
        </w:rPr>
      </w:pPr>
      <w:r>
        <w:rPr>
          <w:rFonts w:asciiTheme="minorHAnsi" w:hAnsiTheme="minorHAnsi"/>
          <w:sz w:val="22"/>
          <w:szCs w:val="22"/>
        </w:rPr>
        <w:t>“</w:t>
      </w:r>
      <w:r w:rsidR="00A0539F" w:rsidRPr="00BB6AA1">
        <w:rPr>
          <w:rFonts w:asciiTheme="minorHAnsi" w:hAnsiTheme="minorHAnsi"/>
          <w:sz w:val="22"/>
          <w:szCs w:val="22"/>
        </w:rPr>
        <w:t>ICANN stakeholders devoted a great deal of time and energy to this</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question in GNSO Council-chartered WHOIS Task Forces. At the end of the</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Task Force discussion in 2006, the group proposed that WHOIS be modified</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to include an Operational Point of Contact (OPOC):</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&lt;</w:t>
      </w:r>
      <w:hyperlink r:id="rId5" w:history="1">
        <w:r w:rsidRPr="00BB6AA1">
          <w:rPr>
            <w:rStyle w:val="Hyperlink"/>
            <w:rFonts w:asciiTheme="minorHAnsi" w:hAnsiTheme="minorHAnsi"/>
            <w:sz w:val="22"/>
            <w:szCs w:val="22"/>
          </w:rPr>
          <w:t>http://gnso.icann.org/issues/whois-privacy/prelim-tf-rpt-22nov06.htm</w:t>
        </w:r>
      </w:hyperlink>
      <w:r w:rsidRPr="00BB6AA1">
        <w:rPr>
          <w:rFonts w:asciiTheme="minorHAnsi" w:hAnsiTheme="minorHAnsi"/>
          <w:sz w:val="22"/>
          <w:szCs w:val="22"/>
        </w:rPr>
        <w:t>&gt;</w:t>
      </w:r>
      <w:r w:rsidR="00BB6AA1">
        <w:rPr>
          <w:rFonts w:asciiTheme="minorHAnsi" w:hAnsiTheme="minorHAnsi"/>
          <w:sz w:val="22"/>
          <w:szCs w:val="22"/>
        </w:rPr>
        <w:t>”</w:t>
      </w:r>
    </w:p>
    <w:p w:rsidR="00A0539F" w:rsidRPr="00BB6AA1" w:rsidRDefault="00A0539F" w:rsidP="00A0539F">
      <w:pPr>
        <w:pStyle w:val="HTMLPreformatted"/>
        <w:rPr>
          <w:rFonts w:asciiTheme="minorHAnsi" w:hAnsiTheme="minorHAnsi"/>
          <w:sz w:val="22"/>
          <w:szCs w:val="22"/>
        </w:rPr>
      </w:pPr>
    </w:p>
    <w:p w:rsidR="00A0539F" w:rsidRPr="00BB6AA1" w:rsidRDefault="00BB6AA1" w:rsidP="00A0539F">
      <w:pPr>
        <w:pStyle w:val="HTMLPreformatted"/>
        <w:rPr>
          <w:rFonts w:asciiTheme="minorHAnsi" w:hAnsiTheme="minorHAnsi"/>
          <w:sz w:val="22"/>
          <w:szCs w:val="22"/>
        </w:rPr>
      </w:pPr>
      <w:r>
        <w:rPr>
          <w:rFonts w:asciiTheme="minorHAnsi" w:hAnsiTheme="minorHAnsi"/>
          <w:sz w:val="22"/>
          <w:szCs w:val="22"/>
        </w:rPr>
        <w:t>“</w:t>
      </w:r>
      <w:r w:rsidR="00A0539F" w:rsidRPr="00BB6AA1">
        <w:rPr>
          <w:rFonts w:asciiTheme="minorHAnsi" w:hAnsiTheme="minorHAnsi"/>
          <w:sz w:val="22"/>
          <w:szCs w:val="22"/>
        </w:rPr>
        <w:t>Under the OPOC proposal, "accredited registrars [would] publish three</w:t>
      </w:r>
      <w:r>
        <w:rPr>
          <w:rFonts w:asciiTheme="minorHAnsi" w:hAnsiTheme="minorHAnsi"/>
          <w:sz w:val="22"/>
          <w:szCs w:val="22"/>
        </w:rPr>
        <w:t xml:space="preserve"> </w:t>
      </w:r>
      <w:r w:rsidR="00A0539F" w:rsidRPr="00BB6AA1">
        <w:rPr>
          <w:rFonts w:asciiTheme="minorHAnsi" w:hAnsiTheme="minorHAnsi"/>
          <w:sz w:val="22"/>
          <w:szCs w:val="22"/>
        </w:rPr>
        <w:t>types of data:</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1) Registered Name Holder</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2) Country and state/province of the registered nameholder</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3) Contact information of the OPoC, including name, address, telephone</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number, email."</w:t>
      </w:r>
    </w:p>
    <w:p w:rsidR="00A0539F" w:rsidRPr="00BB6AA1" w:rsidRDefault="00A0539F" w:rsidP="00A0539F">
      <w:pPr>
        <w:pStyle w:val="HTMLPreformatted"/>
        <w:rPr>
          <w:rFonts w:asciiTheme="minorHAnsi" w:hAnsiTheme="minorHAnsi"/>
          <w:sz w:val="22"/>
          <w:szCs w:val="22"/>
        </w:rPr>
      </w:pPr>
    </w:p>
    <w:p w:rsidR="00A0539F" w:rsidRPr="00BB6AA1" w:rsidRDefault="00BB6AA1" w:rsidP="00A0539F">
      <w:pPr>
        <w:pStyle w:val="HTMLPreformatted"/>
        <w:rPr>
          <w:rFonts w:asciiTheme="minorHAnsi" w:hAnsiTheme="minorHAnsi"/>
          <w:sz w:val="22"/>
          <w:szCs w:val="22"/>
        </w:rPr>
      </w:pPr>
      <w:r>
        <w:rPr>
          <w:rFonts w:asciiTheme="minorHAnsi" w:hAnsiTheme="minorHAnsi"/>
          <w:sz w:val="22"/>
          <w:szCs w:val="22"/>
        </w:rPr>
        <w:t>“</w:t>
      </w:r>
      <w:r w:rsidR="00A0539F" w:rsidRPr="00BB6AA1">
        <w:rPr>
          <w:rFonts w:asciiTheme="minorHAnsi" w:hAnsiTheme="minorHAnsi"/>
          <w:sz w:val="22"/>
          <w:szCs w:val="22"/>
        </w:rPr>
        <w:t>Registrants with privacy concerns could name agents to serve as</w:t>
      </w:r>
    </w:p>
    <w:p w:rsidR="00A0539F" w:rsidRPr="00BB6AA1" w:rsidRDefault="00A0539F" w:rsidP="00A0539F">
      <w:pPr>
        <w:pStyle w:val="HTMLPreformatted"/>
        <w:rPr>
          <w:rFonts w:asciiTheme="minorHAnsi" w:hAnsiTheme="minorHAnsi"/>
          <w:sz w:val="22"/>
          <w:szCs w:val="22"/>
        </w:rPr>
      </w:pPr>
      <w:r w:rsidRPr="00BB6AA1">
        <w:rPr>
          <w:rFonts w:asciiTheme="minorHAnsi" w:hAnsiTheme="minorHAnsi"/>
          <w:sz w:val="22"/>
          <w:szCs w:val="22"/>
        </w:rPr>
        <w:t>OPoC,thereby keeping their personal address information out of the</w:t>
      </w:r>
    </w:p>
    <w:p w:rsidR="00A0539F" w:rsidRDefault="00A0539F" w:rsidP="00A0539F">
      <w:pPr>
        <w:pStyle w:val="HTMLPreformatted"/>
        <w:rPr>
          <w:rFonts w:asciiTheme="minorHAnsi" w:hAnsiTheme="minorHAnsi"/>
          <w:sz w:val="22"/>
          <w:szCs w:val="22"/>
        </w:rPr>
      </w:pPr>
      <w:r w:rsidRPr="00BB6AA1">
        <w:rPr>
          <w:rFonts w:asciiTheme="minorHAnsi" w:hAnsiTheme="minorHAnsi"/>
          <w:sz w:val="22"/>
          <w:szCs w:val="22"/>
        </w:rPr>
        <w:t>public records.</w:t>
      </w:r>
      <w:r w:rsidR="00BB6AA1">
        <w:rPr>
          <w:rFonts w:asciiTheme="minorHAnsi" w:hAnsiTheme="minorHAnsi"/>
          <w:sz w:val="22"/>
          <w:szCs w:val="22"/>
        </w:rPr>
        <w:t>”</w:t>
      </w:r>
    </w:p>
    <w:p w:rsidR="00F96F86" w:rsidRPr="00F96F86" w:rsidRDefault="00F96F86" w:rsidP="00A0539F">
      <w:pPr>
        <w:pStyle w:val="HTMLPreformatted"/>
        <w:rPr>
          <w:rFonts w:asciiTheme="minorHAnsi" w:hAnsiTheme="minorHAnsi"/>
          <w:sz w:val="22"/>
          <w:szCs w:val="22"/>
        </w:rPr>
      </w:pPr>
    </w:p>
    <w:p w:rsidR="00F96F86" w:rsidRPr="00F96F86" w:rsidRDefault="00F96F86" w:rsidP="00A0539F">
      <w:pPr>
        <w:pStyle w:val="HTMLPreformatted"/>
        <w:rPr>
          <w:rFonts w:asciiTheme="minorHAnsi" w:hAnsiTheme="minorHAnsi"/>
          <w:sz w:val="22"/>
          <w:szCs w:val="22"/>
        </w:rPr>
      </w:pPr>
      <w:r w:rsidRPr="00F96F86">
        <w:rPr>
          <w:rFonts w:asciiTheme="minorHAnsi" w:hAnsiTheme="minorHAnsi"/>
          <w:sz w:val="22"/>
          <w:szCs w:val="22"/>
        </w:rPr>
        <w:t>(In Discussion Paper Comments)</w:t>
      </w:r>
    </w:p>
    <w:p w:rsidR="00F96F86" w:rsidRPr="00BB6AA1" w:rsidRDefault="00F96F86" w:rsidP="00A0539F">
      <w:pPr>
        <w:pStyle w:val="HTMLPreformatted"/>
        <w:rPr>
          <w:rFonts w:asciiTheme="minorHAnsi" w:hAnsiTheme="minorHAnsi"/>
          <w:sz w:val="22"/>
          <w:szCs w:val="22"/>
        </w:rPr>
      </w:pPr>
    </w:p>
    <w:p w:rsidR="001B0340" w:rsidRPr="00BB6AA1" w:rsidRDefault="00BB6AA1" w:rsidP="00BB6AA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u w:val="single"/>
        </w:rPr>
        <w:t>Why Registrars under Tucows leadership strongly sought a balance to simply Whois data, while improving it.</w:t>
      </w:r>
    </w:p>
    <w:p w:rsidR="00BB6AA1" w:rsidRPr="00BB6AA1" w:rsidRDefault="00BB6AA1" w:rsidP="00BB6A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A0539F" w:rsidRDefault="00BB6AA1" w:rsidP="00A0539F">
      <w:pPr>
        <w:rPr>
          <w:sz w:val="23"/>
          <w:szCs w:val="23"/>
        </w:rPr>
      </w:pPr>
      <w:r>
        <w:rPr>
          <w:sz w:val="23"/>
          <w:szCs w:val="23"/>
        </w:rPr>
        <w:t>Slides of Ross Rader, of Registrars Constituency and registrar Tucows, discussing goals and advantages of Operational Point of Contact, endorsed and a multi-year GNSO team. These slides and ideas were reference by E</w:t>
      </w:r>
      <w:r w:rsidR="00DC3800">
        <w:rPr>
          <w:sz w:val="23"/>
          <w:szCs w:val="23"/>
        </w:rPr>
        <w:t>l</w:t>
      </w:r>
      <w:r>
        <w:rPr>
          <w:sz w:val="23"/>
          <w:szCs w:val="23"/>
        </w:rPr>
        <w:t xml:space="preserve">liot Noss, Pres of Tucows at the Registrars/WRT meeting </w:t>
      </w:r>
      <w:r w:rsidR="00A0539F">
        <w:rPr>
          <w:sz w:val="23"/>
          <w:szCs w:val="23"/>
        </w:rPr>
        <w:t xml:space="preserve">in San Fran </w:t>
      </w:r>
      <w:r>
        <w:rPr>
          <w:sz w:val="23"/>
          <w:szCs w:val="23"/>
        </w:rPr>
        <w:t>as well as by the NCUC in the recent comment period.</w:t>
      </w:r>
    </w:p>
    <w:p w:rsidR="00A0539F" w:rsidRDefault="00BB6AA1" w:rsidP="00A0539F">
      <w:pPr>
        <w:rPr>
          <w:sz w:val="23"/>
          <w:szCs w:val="23"/>
        </w:rPr>
      </w:pPr>
      <w:r>
        <w:rPr>
          <w:sz w:val="23"/>
          <w:szCs w:val="23"/>
        </w:rPr>
        <w:t xml:space="preserve">Powerpoint slide </w:t>
      </w:r>
      <w:r w:rsidR="00A0539F" w:rsidRPr="00BB6AA1">
        <w:rPr>
          <w:b/>
          <w:sz w:val="23"/>
          <w:szCs w:val="23"/>
        </w:rPr>
        <w:t>Goals</w:t>
      </w:r>
      <w:r w:rsidR="00A0539F">
        <w:rPr>
          <w:sz w:val="23"/>
          <w:szCs w:val="23"/>
        </w:rPr>
        <w:t xml:space="preserve"> </w:t>
      </w:r>
      <w:r w:rsidRPr="00BB6AA1">
        <w:rPr>
          <w:b/>
          <w:sz w:val="23"/>
          <w:szCs w:val="23"/>
        </w:rPr>
        <w:t>(Operational Point of Contact)</w:t>
      </w:r>
    </w:p>
    <w:p w:rsidR="00A0539F" w:rsidRPr="009345D4" w:rsidRDefault="00BB6AA1" w:rsidP="00A0539F">
      <w:pPr>
        <w:rPr>
          <w:b/>
          <w:sz w:val="23"/>
          <w:szCs w:val="23"/>
        </w:rPr>
      </w:pPr>
      <w:r w:rsidRPr="009345D4">
        <w:rPr>
          <w:b/>
          <w:sz w:val="23"/>
          <w:szCs w:val="23"/>
        </w:rPr>
        <w:t>“</w:t>
      </w:r>
      <w:r w:rsidR="00A0539F" w:rsidRPr="009345D4">
        <w:rPr>
          <w:b/>
          <w:sz w:val="23"/>
          <w:szCs w:val="23"/>
        </w:rPr>
        <w:t>• to simply Whois data output</w:t>
      </w:r>
    </w:p>
    <w:p w:rsidR="00A0539F" w:rsidRPr="009345D4" w:rsidRDefault="00A0539F" w:rsidP="00A0539F">
      <w:pPr>
        <w:rPr>
          <w:b/>
          <w:sz w:val="23"/>
          <w:szCs w:val="23"/>
        </w:rPr>
      </w:pPr>
      <w:r w:rsidRPr="009345D4">
        <w:rPr>
          <w:b/>
          <w:sz w:val="23"/>
          <w:szCs w:val="23"/>
        </w:rPr>
        <w:t>• reduce facilitation of domain related scams, illegal data mining, phishing and identity theft</w:t>
      </w:r>
    </w:p>
    <w:p w:rsidR="00A0539F" w:rsidRPr="009345D4" w:rsidRDefault="00A0539F" w:rsidP="00A0539F">
      <w:pPr>
        <w:rPr>
          <w:b/>
          <w:sz w:val="23"/>
          <w:szCs w:val="23"/>
        </w:rPr>
      </w:pPr>
      <w:r w:rsidRPr="009345D4">
        <w:rPr>
          <w:b/>
          <w:sz w:val="23"/>
          <w:szCs w:val="23"/>
        </w:rPr>
        <w:lastRenderedPageBreak/>
        <w:t>• maintain or increase the value of Whois for all stakeholders</w:t>
      </w:r>
    </w:p>
    <w:p w:rsidR="00A0539F" w:rsidRPr="009345D4" w:rsidRDefault="00A0539F" w:rsidP="00A0539F">
      <w:pPr>
        <w:rPr>
          <w:b/>
          <w:sz w:val="23"/>
          <w:szCs w:val="23"/>
        </w:rPr>
      </w:pPr>
      <w:r w:rsidRPr="009345D4">
        <w:rPr>
          <w:b/>
          <w:sz w:val="23"/>
          <w:szCs w:val="23"/>
        </w:rPr>
        <w:t>• provide solid foundation for enhanced access to data by key stakeholders</w:t>
      </w:r>
    </w:p>
    <w:p w:rsidR="00B051C0" w:rsidRPr="009345D4" w:rsidRDefault="00A0539F" w:rsidP="00A0539F">
      <w:pPr>
        <w:rPr>
          <w:b/>
          <w:sz w:val="23"/>
          <w:szCs w:val="23"/>
        </w:rPr>
      </w:pPr>
      <w:r w:rsidRPr="009345D4">
        <w:rPr>
          <w:b/>
          <w:sz w:val="23"/>
          <w:szCs w:val="23"/>
        </w:rPr>
        <w:t>• promote data accuracy</w:t>
      </w:r>
      <w:r w:rsidR="00BB6AA1" w:rsidRPr="009345D4">
        <w:rPr>
          <w:b/>
          <w:sz w:val="23"/>
          <w:szCs w:val="23"/>
        </w:rPr>
        <w:t>”</w:t>
      </w:r>
    </w:p>
    <w:p w:rsidR="00BB6AA1" w:rsidRDefault="00F96F86" w:rsidP="00BB6AA1">
      <w:pPr>
        <w:pStyle w:val="HTMLPreformatted"/>
        <w:rPr>
          <w:rFonts w:asciiTheme="minorHAnsi" w:hAnsiTheme="minorHAnsi"/>
          <w:sz w:val="22"/>
          <w:szCs w:val="22"/>
        </w:rPr>
      </w:pPr>
      <w:r>
        <w:rPr>
          <w:rFonts w:asciiTheme="minorHAnsi" w:hAnsiTheme="minorHAnsi"/>
          <w:sz w:val="22"/>
          <w:szCs w:val="22"/>
        </w:rPr>
        <w:t>(Referenced in NCUC Discussion Paper Comments)</w:t>
      </w:r>
    </w:p>
    <w:p w:rsidR="00F96F86" w:rsidRPr="00BB6AA1" w:rsidRDefault="00F96F86" w:rsidP="00BB6AA1">
      <w:pPr>
        <w:pStyle w:val="HTMLPreformatted"/>
        <w:rPr>
          <w:rFonts w:asciiTheme="minorHAnsi" w:hAnsiTheme="minorHAnsi"/>
          <w:sz w:val="22"/>
          <w:szCs w:val="22"/>
        </w:rPr>
      </w:pPr>
    </w:p>
    <w:p w:rsidR="00BB6AA1" w:rsidRPr="00BB6AA1" w:rsidRDefault="009345D4" w:rsidP="00BB6AA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u w:val="single"/>
        </w:rPr>
        <w:t xml:space="preserve">Dr. Mueller:  </w:t>
      </w:r>
      <w:r w:rsidR="00BB6AA1">
        <w:rPr>
          <w:rFonts w:eastAsia="Times New Roman" w:cs="Courier New"/>
          <w:u w:val="single"/>
        </w:rPr>
        <w:t xml:space="preserve">Why </w:t>
      </w:r>
      <w:r>
        <w:rPr>
          <w:rFonts w:eastAsia="Times New Roman" w:cs="Courier New"/>
          <w:u w:val="single"/>
        </w:rPr>
        <w:t xml:space="preserve">technical </w:t>
      </w:r>
      <w:r w:rsidR="00BB6AA1">
        <w:rPr>
          <w:rFonts w:eastAsia="Times New Roman" w:cs="Courier New"/>
          <w:u w:val="single"/>
        </w:rPr>
        <w:t>History is important – because it shows us where we stopped thinking about purpose and goals.</w:t>
      </w:r>
    </w:p>
    <w:p w:rsidR="00BB6AA1" w:rsidRPr="00BB6AA1" w:rsidRDefault="00BB6AA1" w:rsidP="00BB6A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051C0" w:rsidRDefault="00BB6AA1" w:rsidP="00A0539F">
      <w:pPr>
        <w:rPr>
          <w:sz w:val="23"/>
          <w:szCs w:val="23"/>
        </w:rPr>
      </w:pPr>
      <w:r>
        <w:rPr>
          <w:sz w:val="23"/>
          <w:szCs w:val="23"/>
        </w:rPr>
        <w:t>Dr. Milton Mueller asks us to examine his academic paper on the Whois issues, and considers history to be a very important factor – before and during ICANN.  Here are some highlights.</w:t>
      </w:r>
    </w:p>
    <w:p w:rsidR="00B051C0" w:rsidRDefault="00BB6AA1"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B051C0">
        <w:rPr>
          <w:rFonts w:ascii="Times New Roman" w:hAnsi="Times New Roman" w:cs="Times New Roman"/>
        </w:rPr>
        <w:t>This article examines how the Internet’s</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Whois service has evolved into a surrogate</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identity system. The Whois service allows any</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Internet user to type a domain name into a Web</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interface and be immediately returned the name</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contact details of whoever has registered</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domain. It is used by police to bring down</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Web sites committing crimes; its information is</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harvested by spammers and marketers seeking</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send their solicitations; it is used by people</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curious to know who is behind a Web site or</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address; above all, it is used by trademark</w:t>
      </w:r>
    </w:p>
    <w:p w:rsidR="00B051C0" w:rsidRDefault="00B051C0" w:rsidP="00B051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copyright attorneys to keep an eye on</w:t>
      </w:r>
    </w:p>
    <w:p w:rsidR="007718F4" w:rsidRDefault="00B051C0" w:rsidP="007718F4">
      <w:pPr>
        <w:rPr>
          <w:rFonts w:ascii="Times New Roman" w:hAnsi="Times New Roman" w:cs="Times New Roman"/>
        </w:rPr>
      </w:pPr>
      <w:r>
        <w:rPr>
          <w:rFonts w:ascii="Times New Roman" w:hAnsi="Times New Roman" w:cs="Times New Roman"/>
        </w:rPr>
        <w:t>their brands in cyberspace</w:t>
      </w:r>
      <w:r w:rsidR="007718F4">
        <w:rPr>
          <w:rFonts w:ascii="Times New Roman" w:hAnsi="Times New Roman" w:cs="Times New Roman"/>
        </w:rPr>
        <w:t>…</w:t>
      </w:r>
    </w:p>
    <w:p w:rsidR="007718F4" w:rsidRDefault="00BB6AA1" w:rsidP="00BB6AA1">
      <w:pPr>
        <w:spacing w:after="0" w:line="240" w:lineRule="auto"/>
        <w:rPr>
          <w:rFonts w:ascii="Times New Roman" w:hAnsi="Times New Roman" w:cs="Times New Roman"/>
        </w:rPr>
      </w:pPr>
      <w:r>
        <w:rPr>
          <w:rFonts w:ascii="Times New Roman" w:hAnsi="Times New Roman" w:cs="Times New Roman"/>
        </w:rPr>
        <w:t>“</w:t>
      </w:r>
      <w:r w:rsidR="007718F4">
        <w:rPr>
          <w:rFonts w:ascii="Times New Roman" w:hAnsi="Times New Roman" w:cs="Times New Roman"/>
        </w:rPr>
        <w:t>We recount the story of Whois because it</w:t>
      </w:r>
    </w:p>
    <w:p w:rsidR="007718F4" w:rsidRDefault="007718F4" w:rsidP="00BB6A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forces us to re-examine our understanding of</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relationship between technological systems</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global governance institutions. To understand</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importance of the Whois service, one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need only think of the license plate of an automobile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the road, and imagine that anyone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who saw the license plate would be able to type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it into a computer and be returned the name of</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car owner and his or her street address, telephone</w:t>
      </w:r>
    </w:p>
    <w:p w:rsidR="007718F4" w:rsidRDefault="007718F4" w:rsidP="007718F4">
      <w:pPr>
        <w:rPr>
          <w:rFonts w:ascii="Times New Roman" w:hAnsi="Times New Roman" w:cs="Times New Roman"/>
        </w:rPr>
      </w:pPr>
      <w:r>
        <w:rPr>
          <w:rFonts w:ascii="Times New Roman" w:hAnsi="Times New Roman" w:cs="Times New Roman"/>
        </w:rPr>
        <w:t>number, and e-mail address.</w:t>
      </w:r>
    </w:p>
    <w:p w:rsidR="007718F4" w:rsidRDefault="00BB6AA1"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7718F4">
        <w:rPr>
          <w:rFonts w:ascii="Times New Roman" w:hAnsi="Times New Roman" w:cs="Times New Roman"/>
        </w:rPr>
        <w:t>That is what Whois does to domain name registrants. It</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links the vehicle for navigating the complex</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arena of cyberspace (domains) to a responsible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individual, a location, or a jurisdiction.</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 course in the real world, access to drivers’</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license databases is restricted to law enforcement</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authorities and motor vehicle departments. It is</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not difficult to imagine both the benefits—and</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trouble—that might be caused by free,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anonymous, unrestricted public access to drivers’</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license databases. No doubt some additional</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crimes would be solved and perhaps some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amazing new information services could be</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developed by a Google of the future. No doubt,</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also, incidents of road rage and stalking would</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 taken to new heights. The same concerns</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apply to Whois. In addition to facilitating</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accountability on the Internet, open access to</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registrant contact data raises privacy issues and</w:t>
      </w:r>
    </w:p>
    <w:p w:rsidR="007718F4" w:rsidRDefault="007718F4" w:rsidP="00771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concerns about abuse of sensitive personal data</w:t>
      </w:r>
    </w:p>
    <w:p w:rsidR="007718F4" w:rsidRDefault="007718F4" w:rsidP="007718F4">
      <w:pPr>
        <w:rPr>
          <w:sz w:val="23"/>
          <w:szCs w:val="23"/>
        </w:rPr>
      </w:pPr>
      <w:r>
        <w:rPr>
          <w:rFonts w:ascii="Times New Roman" w:hAnsi="Times New Roman" w:cs="Times New Roman"/>
        </w:rPr>
        <w:t>by spammers, stalkers, and identity thieves.</w:t>
      </w:r>
    </w:p>
    <w:p w:rsidR="00571E6A" w:rsidRDefault="00BB6AA1" w:rsidP="00571E6A">
      <w:pPr>
        <w:autoSpaceDE w:val="0"/>
        <w:autoSpaceDN w:val="0"/>
        <w:adjustRightInd w:val="0"/>
        <w:spacing w:after="0" w:line="240" w:lineRule="auto"/>
        <w:rPr>
          <w:rFonts w:ascii="Times New Roman" w:hAnsi="Times New Roman" w:cs="Times New Roman"/>
        </w:rPr>
      </w:pPr>
      <w:r>
        <w:rPr>
          <w:sz w:val="23"/>
          <w:szCs w:val="23"/>
        </w:rPr>
        <w:t>“</w:t>
      </w:r>
      <w:r w:rsidR="00571E6A">
        <w:rPr>
          <w:sz w:val="23"/>
          <w:szCs w:val="23"/>
        </w:rPr>
        <w:t xml:space="preserve">… </w:t>
      </w:r>
      <w:r w:rsidR="00571E6A">
        <w:rPr>
          <w:rFonts w:ascii="Times New Roman" w:hAnsi="Times New Roman" w:cs="Times New Roman"/>
        </w:rPr>
        <w:t>Defaults tilt the playing</w:t>
      </w:r>
    </w:p>
    <w:p w:rsidR="00571E6A" w:rsidRDefault="00571E6A" w:rsidP="00571E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field toward one option by giving the</w:t>
      </w:r>
    </w:p>
    <w:p w:rsidR="00571E6A" w:rsidRDefault="00571E6A" w:rsidP="00571E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specified value the benefit of inertia…a Whois directory originated</w:t>
      </w:r>
    </w:p>
    <w:p w:rsidR="00571E6A" w:rsidRDefault="00571E6A" w:rsidP="00571E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a feature of the Internet when it was a smallscale,</w:t>
      </w:r>
    </w:p>
    <w:p w:rsidR="00571E6A" w:rsidRDefault="00571E6A" w:rsidP="00571E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closed, scientific network. As the Internet</w:t>
      </w:r>
    </w:p>
    <w:p w:rsidR="00571E6A" w:rsidRDefault="00571E6A" w:rsidP="00571E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evolved into a large-scale, public, commercial</w:t>
      </w:r>
    </w:p>
    <w:p w:rsidR="00571E6A" w:rsidRDefault="00571E6A" w:rsidP="00571E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system, the Whois capability remained in place</w:t>
      </w:r>
    </w:p>
    <w:p w:rsidR="00A0539F" w:rsidRDefault="00571E6A" w:rsidP="00571E6A">
      <w:pPr>
        <w:rPr>
          <w:sz w:val="23"/>
          <w:szCs w:val="23"/>
        </w:rPr>
      </w:pPr>
      <w:r>
        <w:rPr>
          <w:rFonts w:ascii="Times New Roman" w:hAnsi="Times New Roman" w:cs="Times New Roman"/>
        </w:rPr>
        <w:t>by default.</w:t>
      </w:r>
    </w:p>
    <w:p w:rsidR="00A0539F" w:rsidRDefault="002828D5">
      <w:r>
        <w:t>(Historical evolution)</w:t>
      </w:r>
    </w:p>
    <w:p w:rsidR="002828D5" w:rsidRDefault="00BB6AA1"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2828D5">
        <w:rPr>
          <w:rFonts w:ascii="Times New Roman" w:hAnsi="Times New Roman" w:cs="Times New Roman"/>
        </w:rPr>
        <w:t>The first RFCs make it clear that the Whois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protocol was intended to make available to</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users a general directory of other ARPANET/</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Internet users. At the time, ARPANET was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what we would now call an intranet that</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linked a few hundred computer scientists and</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researchers at less than a hundred geographically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distributed sites. A critical fact about this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directory, then, is that it was intended to serve a</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closed, relatively homogeneous, and—compared</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today’s Internet—very small group of networked</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computer users.</w:t>
      </w:r>
      <w:r>
        <w:rPr>
          <w:rFonts w:ascii="Times New Roman" w:hAnsi="Times New Roman" w:cs="Times New Roman"/>
          <w:sz w:val="15"/>
          <w:szCs w:val="15"/>
        </w:rPr>
        <w:t xml:space="preserve">8 </w:t>
      </w:r>
      <w:r>
        <w:rPr>
          <w:rFonts w:ascii="Times New Roman" w:hAnsi="Times New Roman" w:cs="Times New Roman"/>
        </w:rPr>
        <w:t>The early standards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documents do not specify exactly what the purpose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 this directory was. One can infer from</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context that it served a variety of purposes, and</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was seen as a convenience to the community of</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defense contractors involved in building the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early Internet. Another critical fact is that for</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most users, participation in the directory was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encouraged, but was not operationally, legally,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or contractually required.</w:t>
      </w:r>
      <w:r>
        <w:rPr>
          <w:rFonts w:ascii="Times New Roman" w:hAnsi="Times New Roman" w:cs="Times New Roman"/>
          <w:sz w:val="15"/>
          <w:szCs w:val="15"/>
        </w:rPr>
        <w:t xml:space="preserve">9 </w:t>
      </w:r>
      <w:r>
        <w:rPr>
          <w:rFonts w:ascii="Times New Roman" w:hAnsi="Times New Roman" w:cs="Times New Roman"/>
        </w:rPr>
        <w:t>It may be that the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request to register in the centralized Whois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database was made to facilitate technical coordination,</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but this is not documented in the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RFC, and evidence supporting this has not</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been found anywhere else. The RFC states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only that the purpose is to provide “a directory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service” (RFC 954, 1985, p. 1) to the network</w:t>
      </w:r>
    </w:p>
    <w:p w:rsidR="002828D5" w:rsidRDefault="002828D5" w:rsidP="002828D5">
      <w:pPr>
        <w:rPr>
          <w:rFonts w:ascii="Times New Roman" w:hAnsi="Times New Roman" w:cs="Times New Roman"/>
        </w:rPr>
      </w:pPr>
      <w:r>
        <w:rPr>
          <w:rFonts w:ascii="Times New Roman" w:hAnsi="Times New Roman" w:cs="Times New Roman"/>
        </w:rPr>
        <w:t>users…</w:t>
      </w:r>
    </w:p>
    <w:p w:rsidR="002828D5" w:rsidRDefault="00BB6AA1" w:rsidP="002828D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w:t>
      </w:r>
      <w:r w:rsidR="002828D5">
        <w:rPr>
          <w:rFonts w:ascii="Times New Roman" w:hAnsi="Times New Roman" w:cs="Times New Roman"/>
          <w:b/>
          <w:bCs/>
          <w:i/>
          <w:iCs/>
          <w:sz w:val="24"/>
          <w:szCs w:val="24"/>
        </w:rPr>
        <w:t>Phase 2: Internet Opened to the Public and to Commerce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While the number of host computers connected</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it grew rapidly, the Internet was still a closed</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community of specialized users throughout the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1980s. From 1991 to 1995, a critical change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occurred: The Internet was opened to commercial</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users and to the general public. This change was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accelerated by the creation and deployment of the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World Wide Web (WWW) and user-friendly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Web browsers, which made the Internet usable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interesting to ordinary members of the public.</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number of computers connected to the Internet</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exceeded 1.3 million before the end of 1992,</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was somewhere between 6 and 8 million by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middle of 1995.</w:t>
      </w:r>
      <w:r>
        <w:rPr>
          <w:rFonts w:ascii="Times New Roman" w:hAnsi="Times New Roman" w:cs="Times New Roman"/>
          <w:sz w:val="15"/>
          <w:szCs w:val="15"/>
        </w:rPr>
        <w:t xml:space="preserve">10 </w:t>
      </w:r>
      <w:r>
        <w:rPr>
          <w:rFonts w:ascii="Times New Roman" w:hAnsi="Times New Roman" w:cs="Times New Roman"/>
        </w:rPr>
        <w:t>This was no longer a “community”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 computer scientists and researchers,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but a mass, heterogeneous public engaged in commerce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in public and personal communication.</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It was also an increasingly contentious and litigious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public… During this tornado of change, the Whois</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service that was implemented between 1982</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1985 remained in place. The user base of</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Internet was no longer closed, no longer</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homogeneous, no longer situated within a noncommercial</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community, and no longer relatively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small and manageable. But the technical</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protocol and the practices supporting a directory</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 Internet users remained the same. The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only significant change was that the burden of</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supplying the Whois service shifted from</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defense contractor Stanford Research Institute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civilian National Science Foundation contractor</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Network Solutions, Inc. As the Internet</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moved from the small, noncommercial, and</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closed world of the 1980s to the open, public,</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commercial world of the mid-1990s, no</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one made a conscious decision to retain the</w:t>
      </w:r>
    </w:p>
    <w:p w:rsidR="002828D5" w:rsidRDefault="002828D5" w:rsidP="002828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open-access Whois service of RFC 954; Whois</w:t>
      </w:r>
    </w:p>
    <w:p w:rsidR="002828D5" w:rsidRDefault="002828D5" w:rsidP="002828D5">
      <w:pPr>
        <w:rPr>
          <w:rFonts w:ascii="Times New Roman" w:hAnsi="Times New Roman" w:cs="Times New Roman"/>
          <w:i/>
          <w:iCs/>
        </w:rPr>
      </w:pPr>
      <w:r>
        <w:rPr>
          <w:rFonts w:ascii="Times New Roman" w:hAnsi="Times New Roman" w:cs="Times New Roman"/>
        </w:rPr>
        <w:t>was an unnoticed default value</w:t>
      </w:r>
      <w:r>
        <w:rPr>
          <w:rFonts w:ascii="Times New Roman" w:hAnsi="Times New Roman" w:cs="Times New Roman"/>
          <w:i/>
          <w:iCs/>
        </w:rPr>
        <w:t>.</w:t>
      </w:r>
    </w:p>
    <w:p w:rsidR="00F96F86" w:rsidRDefault="00F96F86" w:rsidP="002828D5">
      <w:r>
        <w:t>(In Discussion Paper Comments)</w:t>
      </w:r>
    </w:p>
    <w:sectPr w:rsidR="00F96F86" w:rsidSect="00833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6453"/>
    <w:multiLevelType w:val="hybridMultilevel"/>
    <w:tmpl w:val="B4E2C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E6AF1"/>
    <w:multiLevelType w:val="hybridMultilevel"/>
    <w:tmpl w:val="B4E2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A6562"/>
    <w:multiLevelType w:val="hybridMultilevel"/>
    <w:tmpl w:val="B4E2C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7686B"/>
    <w:multiLevelType w:val="hybridMultilevel"/>
    <w:tmpl w:val="B4E2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81EF8"/>
    <w:multiLevelType w:val="hybridMultilevel"/>
    <w:tmpl w:val="B4E2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874"/>
    <w:rsid w:val="00143C20"/>
    <w:rsid w:val="001B0340"/>
    <w:rsid w:val="002828D5"/>
    <w:rsid w:val="0032369D"/>
    <w:rsid w:val="00571E6A"/>
    <w:rsid w:val="007718F4"/>
    <w:rsid w:val="007E6B40"/>
    <w:rsid w:val="00833F7B"/>
    <w:rsid w:val="009345D4"/>
    <w:rsid w:val="00955A5A"/>
    <w:rsid w:val="00A0539F"/>
    <w:rsid w:val="00AD7874"/>
    <w:rsid w:val="00B051C0"/>
    <w:rsid w:val="00BB6AA1"/>
    <w:rsid w:val="00D206B5"/>
    <w:rsid w:val="00DC3800"/>
    <w:rsid w:val="00F96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034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0539F"/>
    <w:rPr>
      <w:color w:val="0000FF"/>
      <w:u w:val="single"/>
    </w:rPr>
  </w:style>
  <w:style w:type="paragraph" w:styleId="ListParagraph">
    <w:name w:val="List Paragraph"/>
    <w:basedOn w:val="Normal"/>
    <w:uiPriority w:val="34"/>
    <w:qFormat/>
    <w:rsid w:val="00A0539F"/>
    <w:pPr>
      <w:ind w:left="720"/>
      <w:contextualSpacing/>
    </w:pPr>
  </w:style>
</w:styles>
</file>

<file path=word/webSettings.xml><?xml version="1.0" encoding="utf-8"?>
<w:webSettings xmlns:r="http://schemas.openxmlformats.org/officeDocument/2006/relationships" xmlns:w="http://schemas.openxmlformats.org/wordprocessingml/2006/main">
  <w:divs>
    <w:div w:id="1169566549">
      <w:bodyDiv w:val="1"/>
      <w:marLeft w:val="0"/>
      <w:marRight w:val="0"/>
      <w:marTop w:val="0"/>
      <w:marBottom w:val="0"/>
      <w:divBdr>
        <w:top w:val="none" w:sz="0" w:space="0" w:color="auto"/>
        <w:left w:val="none" w:sz="0" w:space="0" w:color="auto"/>
        <w:bottom w:val="none" w:sz="0" w:space="0" w:color="auto"/>
        <w:right w:val="none" w:sz="0" w:space="0" w:color="auto"/>
      </w:divBdr>
    </w:div>
    <w:div w:id="1597053481">
      <w:bodyDiv w:val="1"/>
      <w:marLeft w:val="0"/>
      <w:marRight w:val="0"/>
      <w:marTop w:val="0"/>
      <w:marBottom w:val="0"/>
      <w:divBdr>
        <w:top w:val="none" w:sz="0" w:space="0" w:color="auto"/>
        <w:left w:val="none" w:sz="0" w:space="0" w:color="auto"/>
        <w:bottom w:val="none" w:sz="0" w:space="0" w:color="auto"/>
        <w:right w:val="none" w:sz="0" w:space="0" w:color="auto"/>
      </w:divBdr>
    </w:div>
    <w:div w:id="21180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nso.icann.org/issues/whois-privacy/prelim-tf-rpt-22nov0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Mantech</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2011-08-30T20:13:00Z</dcterms:created>
  <dcterms:modified xsi:type="dcterms:W3CDTF">2011-08-30T20:13:00Z</dcterms:modified>
</cp:coreProperties>
</file>