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24650" w14:textId="77777777" w:rsidR="009840B3" w:rsidRDefault="00990C53" w:rsidP="00990C53">
      <w:pPr>
        <w:spacing w:after="0" w:line="240" w:lineRule="auto"/>
        <w:jc w:val="center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WHOIS REVIEW TEAM MEETING</w:t>
      </w:r>
    </w:p>
    <w:p w14:paraId="26D034A5" w14:textId="1335AC8E" w:rsidR="00990C53" w:rsidRPr="003A7E5E" w:rsidRDefault="00BF571B" w:rsidP="00990C53">
      <w:pPr>
        <w:spacing w:after="0" w:line="240" w:lineRule="auto"/>
        <w:jc w:val="center"/>
        <w:rPr>
          <w:rFonts w:eastAsia="Times New Roman"/>
          <w:b/>
          <w:sz w:val="32"/>
          <w:szCs w:val="24"/>
        </w:rPr>
      </w:pPr>
      <w:r>
        <w:rPr>
          <w:rFonts w:eastAsia="Times New Roman"/>
          <w:b/>
          <w:sz w:val="32"/>
          <w:szCs w:val="24"/>
        </w:rPr>
        <w:t>ICANN 43</w:t>
      </w:r>
      <w:r w:rsidR="00E3273D">
        <w:rPr>
          <w:rFonts w:eastAsia="Times New Roman"/>
          <w:b/>
          <w:sz w:val="32"/>
          <w:szCs w:val="24"/>
        </w:rPr>
        <w:t xml:space="preserve"> Meeting in </w:t>
      </w:r>
      <w:r>
        <w:rPr>
          <w:rFonts w:eastAsia="Times New Roman"/>
          <w:b/>
          <w:sz w:val="32"/>
          <w:szCs w:val="24"/>
        </w:rPr>
        <w:t>Costa Rica</w:t>
      </w:r>
      <w:r w:rsidR="00990C53">
        <w:rPr>
          <w:rFonts w:eastAsia="Times New Roman"/>
          <w:b/>
          <w:sz w:val="32"/>
          <w:szCs w:val="24"/>
        </w:rPr>
        <w:t xml:space="preserve"> – Preliminary Report</w:t>
      </w:r>
    </w:p>
    <w:p w14:paraId="1C805FA8" w14:textId="77777777" w:rsidR="009840B3" w:rsidRPr="003A7E5E" w:rsidRDefault="009840B3" w:rsidP="009840B3">
      <w:pPr>
        <w:spacing w:after="0" w:line="240" w:lineRule="auto"/>
        <w:jc w:val="center"/>
        <w:rPr>
          <w:rFonts w:eastAsia="Times New Roman"/>
          <w:b/>
          <w:sz w:val="32"/>
          <w:szCs w:val="24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3987"/>
      </w:tblGrid>
      <w:tr w:rsidR="009840B3" w:rsidRPr="003A7E5E" w14:paraId="42AEE6C5" w14:textId="77777777" w:rsidTr="00BF571B">
        <w:trPr>
          <w:trHeight w:val="3483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26EFA" w14:textId="77777777" w:rsidR="009840B3" w:rsidRPr="003A7E5E" w:rsidRDefault="009840B3" w:rsidP="00D83A69">
            <w:pPr>
              <w:pStyle w:val="Default"/>
              <w:rPr>
                <w:sz w:val="22"/>
                <w:szCs w:val="22"/>
              </w:rPr>
            </w:pPr>
            <w:r w:rsidRPr="003A7E5E">
              <w:rPr>
                <w:b/>
                <w:bCs/>
                <w:sz w:val="22"/>
                <w:szCs w:val="22"/>
              </w:rPr>
              <w:t xml:space="preserve">RT Selectors and Members </w:t>
            </w:r>
          </w:p>
          <w:p w14:paraId="20C8101D" w14:textId="77777777" w:rsidR="009840B3" w:rsidRDefault="009840B3" w:rsidP="00D83A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(ET) Emily Taylor – Chair</w:t>
            </w:r>
          </w:p>
          <w:p w14:paraId="5C18AC29" w14:textId="6F20FDF1" w:rsidR="009840B3" w:rsidRPr="003A7E5E" w:rsidRDefault="009840B3" w:rsidP="009840B3">
            <w:pPr>
              <w:pStyle w:val="Default"/>
              <w:rPr>
                <w:sz w:val="22"/>
                <w:szCs w:val="22"/>
              </w:rPr>
            </w:pPr>
            <w:r w:rsidRPr="003A7E5E">
              <w:rPr>
                <w:sz w:val="22"/>
                <w:szCs w:val="22"/>
              </w:rPr>
              <w:t>(BS) Bill Smith</w:t>
            </w:r>
          </w:p>
          <w:p w14:paraId="2743BFF1" w14:textId="79E4A172" w:rsidR="00E3273D" w:rsidRDefault="00FF3EEA" w:rsidP="00FF3EEA">
            <w:pPr>
              <w:pStyle w:val="Default"/>
              <w:rPr>
                <w:sz w:val="22"/>
                <w:szCs w:val="22"/>
              </w:rPr>
            </w:pPr>
            <w:r w:rsidRPr="003A7E5E">
              <w:rPr>
                <w:sz w:val="22"/>
                <w:szCs w:val="22"/>
              </w:rPr>
              <w:t>(KK) Kathy Kleiman</w:t>
            </w:r>
            <w:r>
              <w:rPr>
                <w:sz w:val="22"/>
                <w:szCs w:val="22"/>
              </w:rPr>
              <w:t xml:space="preserve"> – Vice-Chair</w:t>
            </w:r>
          </w:p>
          <w:p w14:paraId="28C9669E" w14:textId="23C128A8" w:rsidR="00BF571B" w:rsidRDefault="00BF571B" w:rsidP="00BF571B">
            <w:pPr>
              <w:pStyle w:val="Default"/>
              <w:rPr>
                <w:sz w:val="22"/>
                <w:szCs w:val="22"/>
              </w:rPr>
            </w:pPr>
            <w:r w:rsidRPr="003A7E5E">
              <w:rPr>
                <w:sz w:val="22"/>
                <w:szCs w:val="22"/>
              </w:rPr>
              <w:t>(JB) James Bladel</w:t>
            </w:r>
          </w:p>
          <w:p w14:paraId="1E91FB09" w14:textId="77777777" w:rsidR="00BF571B" w:rsidRDefault="00BF571B" w:rsidP="00BF571B">
            <w:pPr>
              <w:pStyle w:val="Defaul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(</w:t>
            </w:r>
            <w:r w:rsidRPr="00CA677C">
              <w:rPr>
                <w:sz w:val="22"/>
                <w:szCs w:val="22"/>
                <w:lang w:val="sv-SE"/>
              </w:rPr>
              <w:t>OK) Omar Kaminski</w:t>
            </w:r>
          </w:p>
          <w:p w14:paraId="178414B2" w14:textId="61584F13" w:rsidR="00BF571B" w:rsidRPr="00BF571B" w:rsidRDefault="00BF571B" w:rsidP="00BF571B">
            <w:pPr>
              <w:pStyle w:val="Default"/>
              <w:rPr>
                <w:sz w:val="22"/>
                <w:szCs w:val="22"/>
                <w:lang w:val="sv-SE"/>
              </w:rPr>
            </w:pPr>
            <w:r w:rsidRPr="003A7E5E">
              <w:rPr>
                <w:sz w:val="22"/>
                <w:szCs w:val="22"/>
              </w:rPr>
              <w:t xml:space="preserve">(MY) Michael Yakushev </w:t>
            </w:r>
          </w:p>
          <w:p w14:paraId="332D94AF" w14:textId="411AB167" w:rsidR="009840B3" w:rsidRDefault="009840B3" w:rsidP="00BF57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(PN) Peter Nettlefold</w:t>
            </w:r>
          </w:p>
          <w:p w14:paraId="76ADC5CD" w14:textId="53128128" w:rsidR="009840B3" w:rsidRDefault="009840B3" w:rsidP="00E3273D">
            <w:pPr>
              <w:pStyle w:val="Default"/>
              <w:rPr>
                <w:sz w:val="22"/>
                <w:szCs w:val="22"/>
              </w:rPr>
            </w:pPr>
            <w:r w:rsidRPr="003A7E5E">
              <w:rPr>
                <w:sz w:val="22"/>
                <w:szCs w:val="22"/>
              </w:rPr>
              <w:t>(SH) Sarmad Hussain</w:t>
            </w:r>
          </w:p>
          <w:p w14:paraId="048CC1F8" w14:textId="26F9E777" w:rsidR="00743900" w:rsidRDefault="00743900" w:rsidP="00E32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(SR) Seth Reiss</w:t>
            </w:r>
          </w:p>
          <w:p w14:paraId="6BCEBCDE" w14:textId="5A5CF6CA" w:rsidR="009840B3" w:rsidRPr="003A7E5E" w:rsidRDefault="009840B3" w:rsidP="009840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(SK) Susan Kawaguchi</w:t>
            </w:r>
          </w:p>
          <w:p w14:paraId="7EB18AC5" w14:textId="7C25A465" w:rsidR="006A30E0" w:rsidRDefault="009840B3" w:rsidP="009840B3">
            <w:pPr>
              <w:pStyle w:val="Default"/>
              <w:rPr>
                <w:sz w:val="22"/>
                <w:szCs w:val="22"/>
              </w:rPr>
            </w:pPr>
            <w:r w:rsidRPr="003A7E5E">
              <w:rPr>
                <w:sz w:val="22"/>
                <w:szCs w:val="22"/>
              </w:rPr>
              <w:t>(WW) Wilfried Woeber</w:t>
            </w:r>
          </w:p>
          <w:p w14:paraId="1F3C8999" w14:textId="77777777" w:rsidR="0060134F" w:rsidRDefault="0060134F" w:rsidP="009840B3">
            <w:pPr>
              <w:pStyle w:val="Default"/>
              <w:rPr>
                <w:sz w:val="22"/>
                <w:szCs w:val="22"/>
              </w:rPr>
            </w:pPr>
          </w:p>
          <w:p w14:paraId="70776ED2" w14:textId="77777777" w:rsidR="0060134F" w:rsidRDefault="0060134F" w:rsidP="009840B3">
            <w:pPr>
              <w:pStyle w:val="Default"/>
              <w:rPr>
                <w:sz w:val="22"/>
                <w:szCs w:val="22"/>
              </w:rPr>
            </w:pPr>
          </w:p>
          <w:p w14:paraId="0D296FDF" w14:textId="77777777" w:rsidR="0060134F" w:rsidRDefault="0060134F" w:rsidP="009840B3">
            <w:pPr>
              <w:pStyle w:val="Default"/>
              <w:rPr>
                <w:sz w:val="22"/>
                <w:szCs w:val="22"/>
                <w:u w:val="single"/>
              </w:rPr>
            </w:pPr>
            <w:r w:rsidRPr="0060134F">
              <w:rPr>
                <w:sz w:val="22"/>
                <w:szCs w:val="22"/>
                <w:u w:val="single"/>
              </w:rPr>
              <w:t>Transcript to be provided</w:t>
            </w:r>
          </w:p>
          <w:p w14:paraId="60CD8890" w14:textId="30E36FFE" w:rsidR="00BF571B" w:rsidRPr="0060134F" w:rsidRDefault="00BF571B" w:rsidP="009840B3">
            <w:pPr>
              <w:pStyle w:val="Default"/>
              <w:rPr>
                <w:sz w:val="22"/>
                <w:szCs w:val="22"/>
                <w:u w:val="single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14:paraId="4ED37E32" w14:textId="77777777" w:rsidR="0047434A" w:rsidRPr="0047434A" w:rsidRDefault="0047434A" w:rsidP="00D83A69">
            <w:pPr>
              <w:pStyle w:val="Default"/>
              <w:rPr>
                <w:b/>
                <w:sz w:val="22"/>
                <w:szCs w:val="22"/>
              </w:rPr>
            </w:pPr>
            <w:r w:rsidRPr="0047434A">
              <w:rPr>
                <w:b/>
                <w:sz w:val="22"/>
                <w:szCs w:val="22"/>
              </w:rPr>
              <w:t>Remotely</w:t>
            </w:r>
          </w:p>
          <w:p w14:paraId="03F29469" w14:textId="2308CD85" w:rsidR="00235CFD" w:rsidRDefault="00BF571B" w:rsidP="0023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(LD) Lutz Donnerhacke </w:t>
            </w:r>
          </w:p>
          <w:p w14:paraId="229D2D5E" w14:textId="77777777" w:rsidR="0047434A" w:rsidRDefault="0047434A" w:rsidP="00D83A69">
            <w:pPr>
              <w:pStyle w:val="Default"/>
              <w:rPr>
                <w:sz w:val="22"/>
                <w:szCs w:val="22"/>
              </w:rPr>
            </w:pPr>
          </w:p>
          <w:p w14:paraId="64A639BD" w14:textId="77777777" w:rsidR="00FF3EEA" w:rsidRDefault="00FF3EEA" w:rsidP="00D83A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Apologies</w:t>
            </w:r>
          </w:p>
          <w:p w14:paraId="55A4FAE3" w14:textId="77777777" w:rsidR="00FF3EEA" w:rsidRDefault="00FF3EEA" w:rsidP="00FF3E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(LG) Lynn Goodendorf</w:t>
            </w:r>
          </w:p>
          <w:p w14:paraId="1F0F0106" w14:textId="77777777" w:rsidR="00BF571B" w:rsidRDefault="00BF571B" w:rsidP="00BF57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(SL) Sharon Lemon</w:t>
            </w:r>
          </w:p>
          <w:p w14:paraId="5BC196D5" w14:textId="77777777" w:rsidR="00FF3EEA" w:rsidRDefault="00FF3EEA" w:rsidP="00D83A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7FCDF25" w14:textId="1F6A5F37" w:rsidR="009840B3" w:rsidRPr="003A7E5E" w:rsidRDefault="009840B3" w:rsidP="00D83A6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ICANN</w:t>
            </w:r>
            <w:r w:rsidRPr="003A7E5E">
              <w:rPr>
                <w:b/>
                <w:bCs/>
                <w:sz w:val="22"/>
                <w:szCs w:val="22"/>
              </w:rPr>
              <w:t xml:space="preserve"> Staff </w:t>
            </w:r>
          </w:p>
          <w:p w14:paraId="4B095852" w14:textId="77777777" w:rsidR="009840B3" w:rsidRDefault="009840B3" w:rsidP="00D83A69">
            <w:pPr>
              <w:pStyle w:val="Default"/>
              <w:rPr>
                <w:sz w:val="22"/>
                <w:szCs w:val="22"/>
              </w:rPr>
            </w:pPr>
            <w:r w:rsidRPr="003A7E5E">
              <w:rPr>
                <w:sz w:val="22"/>
                <w:szCs w:val="22"/>
              </w:rPr>
              <w:t>(AJ) Alice Jansen</w:t>
            </w:r>
          </w:p>
          <w:p w14:paraId="3FD309C9" w14:textId="7F0BCE14" w:rsidR="00E3273D" w:rsidRDefault="009840B3" w:rsidP="00E3273D">
            <w:pPr>
              <w:pStyle w:val="Default"/>
            </w:pPr>
            <w:r>
              <w:rPr>
                <w:sz w:val="22"/>
                <w:szCs w:val="22"/>
              </w:rPr>
              <w:t>(DN) Denise Michel</w:t>
            </w:r>
          </w:p>
          <w:p w14:paraId="152437E3" w14:textId="1E2B43B5" w:rsidR="00990C53" w:rsidRDefault="009840B3" w:rsidP="00E3273D">
            <w:pPr>
              <w:pStyle w:val="Default"/>
              <w:rPr>
                <w:sz w:val="22"/>
                <w:szCs w:val="22"/>
              </w:rPr>
            </w:pPr>
            <w:r w:rsidRPr="00E3273D">
              <w:rPr>
                <w:sz w:val="22"/>
                <w:szCs w:val="22"/>
              </w:rPr>
              <w:t>(ON) Olof Nordling</w:t>
            </w:r>
          </w:p>
          <w:p w14:paraId="5B99355F" w14:textId="77777777" w:rsidR="00331B6C" w:rsidRDefault="00331B6C" w:rsidP="00E3273D">
            <w:pPr>
              <w:pStyle w:val="Default"/>
              <w:rPr>
                <w:sz w:val="22"/>
                <w:szCs w:val="22"/>
              </w:rPr>
            </w:pPr>
          </w:p>
          <w:p w14:paraId="2BCF6F5D" w14:textId="77777777" w:rsidR="00331B6C" w:rsidRPr="00E3273D" w:rsidRDefault="00331B6C" w:rsidP="00E3273D">
            <w:pPr>
              <w:pStyle w:val="Default"/>
              <w:rPr>
                <w:sz w:val="22"/>
                <w:szCs w:val="22"/>
              </w:rPr>
            </w:pPr>
          </w:p>
          <w:p w14:paraId="499CD661" w14:textId="77777777" w:rsidR="009840B3" w:rsidRDefault="009840B3" w:rsidP="00D83A69">
            <w:pPr>
              <w:spacing w:after="0" w:line="240" w:lineRule="auto"/>
            </w:pPr>
          </w:p>
          <w:p w14:paraId="20D912B1" w14:textId="77777777" w:rsidR="009840B3" w:rsidRPr="003A7E5E" w:rsidRDefault="009840B3" w:rsidP="00516B5B">
            <w:pPr>
              <w:spacing w:after="0" w:line="240" w:lineRule="auto"/>
            </w:pPr>
          </w:p>
        </w:tc>
      </w:tr>
    </w:tbl>
    <w:p w14:paraId="4AD7DE92" w14:textId="45CC4A76" w:rsidR="00E92D96" w:rsidRDefault="00F3786B">
      <w:r>
        <w:t xml:space="preserve">The WHOIS Review Team </w:t>
      </w:r>
      <w:r w:rsidR="00AB6C9C">
        <w:t xml:space="preserve">(RT) </w:t>
      </w:r>
      <w:r>
        <w:t>undertook the following:</w:t>
      </w:r>
    </w:p>
    <w:p w14:paraId="1DF74E48" w14:textId="3590FB52" w:rsidR="00032BA0" w:rsidRPr="00682B8D" w:rsidRDefault="000B26B0">
      <w:pPr>
        <w:rPr>
          <w:b/>
          <w:u w:val="single"/>
        </w:rPr>
      </w:pPr>
      <w:r>
        <w:rPr>
          <w:b/>
          <w:u w:val="single"/>
        </w:rPr>
        <w:t>Sun</w:t>
      </w:r>
      <w:r w:rsidR="00032BA0" w:rsidRPr="00682B8D">
        <w:rPr>
          <w:b/>
          <w:u w:val="single"/>
        </w:rPr>
        <w:t>day</w:t>
      </w:r>
      <w:r w:rsidR="00BD689F" w:rsidRPr="00682B8D">
        <w:rPr>
          <w:b/>
          <w:u w:val="single"/>
        </w:rPr>
        <w:t xml:space="preserve">, </w:t>
      </w:r>
      <w:r>
        <w:rPr>
          <w:b/>
          <w:u w:val="single"/>
        </w:rPr>
        <w:t xml:space="preserve">11 </w:t>
      </w:r>
      <w:r w:rsidR="00F568A1">
        <w:rPr>
          <w:b/>
          <w:u w:val="single"/>
        </w:rPr>
        <w:t>March 2012</w:t>
      </w:r>
    </w:p>
    <w:p w14:paraId="21706CEA" w14:textId="55090195" w:rsidR="000B26B0" w:rsidRDefault="00E906DF" w:rsidP="00235CFD">
      <w:r>
        <w:t xml:space="preserve">The Review Team held a </w:t>
      </w:r>
      <w:r w:rsidR="00BD689F">
        <w:t xml:space="preserve">formal meeting </w:t>
      </w:r>
      <w:r w:rsidR="00682B8D">
        <w:t>on S</w:t>
      </w:r>
      <w:r>
        <w:t>und</w:t>
      </w:r>
      <w:r w:rsidR="00682B8D">
        <w:t xml:space="preserve">ay, </w:t>
      </w:r>
      <w:r w:rsidR="000B26B0">
        <w:t>11 March</w:t>
      </w:r>
      <w:r w:rsidR="00682B8D">
        <w:t xml:space="preserve">. </w:t>
      </w:r>
      <w:r w:rsidR="00C265ED">
        <w:t xml:space="preserve">The primary </w:t>
      </w:r>
      <w:r w:rsidR="003629E4">
        <w:t>objective</w:t>
      </w:r>
      <w:r w:rsidR="0086735F">
        <w:t xml:space="preserve"> of</w:t>
      </w:r>
      <w:r w:rsidR="003629E4">
        <w:t xml:space="preserve"> </w:t>
      </w:r>
      <w:r w:rsidR="0086735F">
        <w:t xml:space="preserve">this </w:t>
      </w:r>
      <w:r w:rsidR="00C265ED">
        <w:t xml:space="preserve">session was for </w:t>
      </w:r>
      <w:r w:rsidR="00682B8D">
        <w:t xml:space="preserve">Members </w:t>
      </w:r>
      <w:r w:rsidR="00C265ED">
        <w:t xml:space="preserve">to share </w:t>
      </w:r>
      <w:r w:rsidR="00682B8D">
        <w:t>their e</w:t>
      </w:r>
      <w:r w:rsidR="00032BA0">
        <w:t>xpectations</w:t>
      </w:r>
      <w:r w:rsidR="00682B8D">
        <w:t xml:space="preserve"> and </w:t>
      </w:r>
      <w:r w:rsidR="00C265ED">
        <w:t xml:space="preserve">to exchange </w:t>
      </w:r>
      <w:r w:rsidR="00682B8D">
        <w:t xml:space="preserve">views on </w:t>
      </w:r>
      <w:r w:rsidR="00C265ED">
        <w:t xml:space="preserve">their </w:t>
      </w:r>
      <w:r w:rsidR="005C3EFA">
        <w:t xml:space="preserve">desiderata for </w:t>
      </w:r>
      <w:r w:rsidR="00EF7D7D">
        <w:t xml:space="preserve">the </w:t>
      </w:r>
      <w:r>
        <w:t>Costa Rican meeting as well as defining a com</w:t>
      </w:r>
      <w:r w:rsidR="000636AB">
        <w:t>mon modus operandi for the week and preparing for sessions with the GNSO Council, ICANN Community, GAC and ICANN Board of Directors.</w:t>
      </w:r>
    </w:p>
    <w:p w14:paraId="4444CFCA" w14:textId="3A948AF6" w:rsidR="00035A99" w:rsidRPr="00035A99" w:rsidRDefault="00035A99" w:rsidP="00235CFD">
      <w:pPr>
        <w:rPr>
          <w:b/>
          <w:u w:val="single"/>
        </w:rPr>
      </w:pPr>
      <w:r w:rsidRPr="00035A99">
        <w:rPr>
          <w:b/>
          <w:u w:val="single"/>
        </w:rPr>
        <w:t>Monday, 12 March 2012</w:t>
      </w:r>
    </w:p>
    <w:p w14:paraId="1EE4621C" w14:textId="6CA6AC0B" w:rsidR="00035A99" w:rsidRDefault="00035A99" w:rsidP="00235CFD">
      <w:r>
        <w:t>The Review held an Interaction with the Community session during which it invited the ICANN Community to respond and/or react to its proposed recommendations and request for comments.</w:t>
      </w:r>
      <w:r w:rsidR="008D30DA">
        <w:t xml:space="preserve"> The Team concluded Monday with a closed Internal Debriefing session during which the modus operandi </w:t>
      </w:r>
      <w:r w:rsidR="00A90945">
        <w:t xml:space="preserve">and agenda </w:t>
      </w:r>
      <w:r w:rsidR="008D30DA">
        <w:t>for the following</w:t>
      </w:r>
      <w:r w:rsidR="00A90945">
        <w:t xml:space="preserve"> sessions were </w:t>
      </w:r>
      <w:r w:rsidR="008D30DA">
        <w:t>refined.</w:t>
      </w:r>
    </w:p>
    <w:p w14:paraId="2E7D9F90" w14:textId="670E7D4D" w:rsidR="0072383F" w:rsidRPr="00035A99" w:rsidRDefault="0072383F" w:rsidP="0072383F">
      <w:pPr>
        <w:rPr>
          <w:b/>
          <w:u w:val="single"/>
        </w:rPr>
      </w:pPr>
      <w:r>
        <w:rPr>
          <w:b/>
          <w:u w:val="single"/>
        </w:rPr>
        <w:t>Tuesday, 13</w:t>
      </w:r>
      <w:r w:rsidRPr="00035A99">
        <w:rPr>
          <w:b/>
          <w:u w:val="single"/>
        </w:rPr>
        <w:t xml:space="preserve"> March 2012</w:t>
      </w:r>
    </w:p>
    <w:p w14:paraId="245F1CA0" w14:textId="23E8E454" w:rsidR="0072383F" w:rsidRDefault="0072383F" w:rsidP="0072383F">
      <w:r>
        <w:t>The Review Team met with the GAC following up on overviews already given.</w:t>
      </w:r>
    </w:p>
    <w:p w14:paraId="4C72100E" w14:textId="535BD5F9" w:rsidR="0072383F" w:rsidRPr="00035A99" w:rsidRDefault="00102874" w:rsidP="0072383F">
      <w:pPr>
        <w:rPr>
          <w:b/>
          <w:u w:val="single"/>
        </w:rPr>
      </w:pPr>
      <w:r>
        <w:rPr>
          <w:b/>
          <w:u w:val="single"/>
        </w:rPr>
        <w:t>Wednesday, 14</w:t>
      </w:r>
      <w:r w:rsidR="0072383F" w:rsidRPr="00035A99">
        <w:rPr>
          <w:b/>
          <w:u w:val="single"/>
        </w:rPr>
        <w:t xml:space="preserve"> March 2012</w:t>
      </w:r>
    </w:p>
    <w:p w14:paraId="4EDED44F" w14:textId="2F36A3CE" w:rsidR="0072383F" w:rsidRDefault="0072383F" w:rsidP="0072383F">
      <w:r>
        <w:t>The Review Team met with the ICANN Board following up a webinar held in February 2012.</w:t>
      </w:r>
      <w:r w:rsidR="00304ABF">
        <w:t xml:space="preserve"> The Review Team held its full day of face-to-face meeting during which it walked through the recommendations to determine those which required rewording in light of comments received.</w:t>
      </w:r>
    </w:p>
    <w:p w14:paraId="0E2EA506" w14:textId="77777777" w:rsidR="0072383F" w:rsidRDefault="0072383F" w:rsidP="00235CFD"/>
    <w:p w14:paraId="7B7AF829" w14:textId="79352804" w:rsidR="00D356F8" w:rsidRPr="00D356F8" w:rsidRDefault="006061AD" w:rsidP="00D356F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lastRenderedPageBreak/>
        <w:t>Opening remarks &amp; s</w:t>
      </w:r>
      <w:r w:rsidR="00F568A1">
        <w:rPr>
          <w:b/>
        </w:rPr>
        <w:t>chedule</w:t>
      </w:r>
    </w:p>
    <w:p w14:paraId="7E03699C" w14:textId="5F2E8748" w:rsidR="00F568A1" w:rsidRDefault="00235CFD" w:rsidP="00F568A1">
      <w:r>
        <w:t xml:space="preserve">The Team </w:t>
      </w:r>
      <w:r w:rsidR="00A85C5B">
        <w:t>reviewed</w:t>
      </w:r>
      <w:r w:rsidR="00F568A1">
        <w:t xml:space="preserve"> its schedule and adopted the draft agenda. </w:t>
      </w:r>
      <w:hyperlink r:id="rId8" w:history="1">
        <w:r w:rsidR="00F568A1" w:rsidRPr="006566A0">
          <w:rPr>
            <w:rStyle w:val="Hyperlink"/>
          </w:rPr>
          <w:t>https://community.icann.org/display/whoisreview/San+Jose+Meeting</w:t>
        </w:r>
      </w:hyperlink>
      <w:r w:rsidR="00F568A1">
        <w:t>.</w:t>
      </w:r>
      <w:r w:rsidR="006061AD">
        <w:t xml:space="preserve"> </w:t>
      </w:r>
      <w:r w:rsidR="00F568A1">
        <w:t>(SK), (MY) and (SR) volunteered to attend sessions of interest and to prov</w:t>
      </w:r>
      <w:r w:rsidR="00A85C5B">
        <w:t>ide a brief report to the full T</w:t>
      </w:r>
      <w:r w:rsidR="00F568A1">
        <w:t xml:space="preserve">eam on Wednesday, 14 March. </w:t>
      </w:r>
    </w:p>
    <w:p w14:paraId="1458FB2E" w14:textId="490C760A" w:rsidR="00A85C5B" w:rsidRDefault="00A85C5B" w:rsidP="00A85C5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Report of activities</w:t>
      </w:r>
    </w:p>
    <w:p w14:paraId="2B32F1EE" w14:textId="59296A35" w:rsidR="00A85C5B" w:rsidRDefault="00A85C5B" w:rsidP="00F568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85C5B">
        <w:rPr>
          <w:rFonts w:cs="Calibri"/>
        </w:rPr>
        <w:t xml:space="preserve">Review Team Members </w:t>
      </w:r>
      <w:r w:rsidR="005A7ABA">
        <w:rPr>
          <w:rFonts w:cs="Calibri"/>
        </w:rPr>
        <w:t>reported their</w:t>
      </w:r>
      <w:r>
        <w:rPr>
          <w:rFonts w:cs="Calibri"/>
        </w:rPr>
        <w:t xml:space="preserve"> ou</w:t>
      </w:r>
      <w:r w:rsidR="005A7ABA">
        <w:rPr>
          <w:rFonts w:cs="Calibri"/>
        </w:rPr>
        <w:t>treach activities and initiatives taken to solicit feedback from their communities and constituencies. (MY) drew the Team’s attention to terminological issues encountered in the Russian translation of the draft report.</w:t>
      </w:r>
    </w:p>
    <w:p w14:paraId="27C2043D" w14:textId="77777777" w:rsidR="005A7ABA" w:rsidRDefault="005A7ABA" w:rsidP="00F568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4DC4920" w14:textId="01F3DE47" w:rsidR="005A7ABA" w:rsidRPr="00B70E63" w:rsidRDefault="00CF266B" w:rsidP="000B26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Modus Operandi &amp; </w:t>
      </w:r>
      <w:r w:rsidR="00EC2B27" w:rsidRPr="00B70E63">
        <w:rPr>
          <w:rFonts w:cs="Calibri"/>
          <w:b/>
        </w:rPr>
        <w:t>Material</w:t>
      </w:r>
    </w:p>
    <w:p w14:paraId="5E09FC46" w14:textId="77777777" w:rsidR="00EC2B27" w:rsidRDefault="00EC2B27" w:rsidP="00EC2B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2D3B520" w14:textId="77777777" w:rsidR="00B432DD" w:rsidRDefault="00035A99" w:rsidP="00EC2B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The Team stressed that it would </w:t>
      </w:r>
      <w:r w:rsidR="005214C0">
        <w:rPr>
          <w:rFonts w:cs="Calibri"/>
        </w:rPr>
        <w:t>be open to</w:t>
      </w:r>
      <w:r>
        <w:rPr>
          <w:rFonts w:cs="Calibri"/>
        </w:rPr>
        <w:t xml:space="preserve"> criticism provided that specific comments </w:t>
      </w:r>
      <w:r w:rsidR="005214C0">
        <w:rPr>
          <w:rFonts w:cs="Calibri"/>
        </w:rPr>
        <w:t xml:space="preserve">and guidance </w:t>
      </w:r>
      <w:r>
        <w:rPr>
          <w:rFonts w:cs="Calibri"/>
        </w:rPr>
        <w:t xml:space="preserve">would be given. </w:t>
      </w:r>
      <w:r w:rsidR="005214C0">
        <w:rPr>
          <w:rFonts w:cs="Calibri"/>
        </w:rPr>
        <w:t>It furthermore agreed to highlight that the recommendations out for public comment are consensus rec</w:t>
      </w:r>
      <w:r w:rsidR="00840F2A">
        <w:rPr>
          <w:rFonts w:cs="Calibri"/>
        </w:rPr>
        <w:t>ommendations and the result of diligent</w:t>
      </w:r>
      <w:r w:rsidR="005214C0">
        <w:rPr>
          <w:rFonts w:cs="Calibri"/>
        </w:rPr>
        <w:t xml:space="preserve"> discussions. </w:t>
      </w:r>
      <w:r w:rsidR="00840F2A">
        <w:rPr>
          <w:rFonts w:cs="Calibri"/>
        </w:rPr>
        <w:t xml:space="preserve"> The Review Team reiterated its intention to produce recommendations that would be as actionable as possible and that a strict quality/sanity check would have to be performed. </w:t>
      </w:r>
    </w:p>
    <w:p w14:paraId="590BC630" w14:textId="5ED8577A" w:rsidR="00D36906" w:rsidRDefault="00EC2B27" w:rsidP="00EC2B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(KK) invited the Team to review the </w:t>
      </w:r>
      <w:r w:rsidR="00D36906">
        <w:rPr>
          <w:rFonts w:cs="Calibri"/>
        </w:rPr>
        <w:t>document encapsulating</w:t>
      </w:r>
      <w:r>
        <w:rPr>
          <w:rFonts w:cs="Calibri"/>
        </w:rPr>
        <w:t xml:space="preserve"> comments received to date in the public comment box. </w:t>
      </w:r>
      <w:r w:rsidR="006611C9">
        <w:rPr>
          <w:rFonts w:cs="Calibri"/>
        </w:rPr>
        <w:t>The Chair and Vice-Chair both encouraged Members to write down any feedback they may hear during their meetings on the template prepared by Staff to this end.</w:t>
      </w:r>
      <w:r w:rsidR="002E0443">
        <w:rPr>
          <w:rFonts w:cs="Calibri"/>
        </w:rPr>
        <w:t xml:space="preserve"> They also reminded the Team that a handout had been prepared for the Community. </w:t>
      </w:r>
    </w:p>
    <w:p w14:paraId="1708C540" w14:textId="6FFE6DAB" w:rsidR="006061AD" w:rsidRDefault="004F7068" w:rsidP="00EC2B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The Review Team requested that Denise pull together a scorecard that would track the implementation paths and consequences. </w:t>
      </w:r>
    </w:p>
    <w:p w14:paraId="37BD309B" w14:textId="77777777" w:rsidR="004F7068" w:rsidRDefault="004F7068" w:rsidP="00EC2B2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4B0D543" w14:textId="2D032E27" w:rsidR="002E0443" w:rsidRDefault="00250922" w:rsidP="002E044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GNSO Council</w:t>
      </w:r>
    </w:p>
    <w:p w14:paraId="6A795478" w14:textId="77777777" w:rsidR="006061AD" w:rsidRPr="006061AD" w:rsidRDefault="006061AD" w:rsidP="006061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</w:rPr>
      </w:pPr>
    </w:p>
    <w:p w14:paraId="5C2F55AB" w14:textId="536DA858" w:rsidR="002E0443" w:rsidRDefault="006061AD" w:rsidP="00250922">
      <w:r>
        <w:rPr>
          <w:rFonts w:cs="Calibri"/>
        </w:rPr>
        <w:t xml:space="preserve">The Review Team analyzed draft responses prepared by (KK) in anticipation of the face-to-face meeting with the GNSO Council. </w:t>
      </w:r>
      <w:r w:rsidR="00250922">
        <w:rPr>
          <w:rFonts w:cs="Calibri"/>
        </w:rPr>
        <w:t>Please refer to t</w:t>
      </w:r>
      <w:r>
        <w:rPr>
          <w:rFonts w:cs="Calibri"/>
        </w:rPr>
        <w:t xml:space="preserve">he </w:t>
      </w:r>
      <w:r w:rsidR="00250922">
        <w:rPr>
          <w:rFonts w:cs="Calibri"/>
        </w:rPr>
        <w:t xml:space="preserve">set of questions the </w:t>
      </w:r>
      <w:r>
        <w:rPr>
          <w:rFonts w:cs="Calibri"/>
        </w:rPr>
        <w:t>GNSO secretariat</w:t>
      </w:r>
      <w:r w:rsidR="00250922">
        <w:rPr>
          <w:rFonts w:cs="Calibri"/>
        </w:rPr>
        <w:t xml:space="preserve"> </w:t>
      </w:r>
      <w:r>
        <w:rPr>
          <w:rFonts w:cs="Calibri"/>
        </w:rPr>
        <w:t xml:space="preserve">circulated </w:t>
      </w:r>
      <w:r w:rsidR="00250922">
        <w:rPr>
          <w:rFonts w:cs="Calibri"/>
        </w:rPr>
        <w:t>following a webinar held on 19</w:t>
      </w:r>
      <w:r>
        <w:rPr>
          <w:rFonts w:cs="Calibri"/>
        </w:rPr>
        <w:t xml:space="preserve"> January 2012</w:t>
      </w:r>
      <w:r w:rsidR="00250922">
        <w:rPr>
          <w:rFonts w:cs="Calibri"/>
        </w:rPr>
        <w:t xml:space="preserve">: </w:t>
      </w:r>
      <w:hyperlink r:id="rId9" w:history="1">
        <w:r w:rsidR="00250922" w:rsidRPr="006566A0">
          <w:rPr>
            <w:rStyle w:val="Hyperlink"/>
            <w:rFonts w:cs="Calibri"/>
          </w:rPr>
          <w:t>https://community.icann.org/display/whoisreview/Call+with+the+GNSO+Council+-+19+January+2012</w:t>
        </w:r>
      </w:hyperlink>
      <w:r w:rsidR="00250922">
        <w:rPr>
          <w:rFonts w:cs="Calibri"/>
        </w:rPr>
        <w:t xml:space="preserve">. </w:t>
      </w:r>
      <w:r>
        <w:rPr>
          <w:rFonts w:eastAsia="Times New Roman"/>
        </w:rPr>
        <w:t xml:space="preserve">The WHOIS Policy Review Team reached consensus on </w:t>
      </w:r>
      <w:r w:rsidR="00250922">
        <w:rPr>
          <w:rFonts w:eastAsia="Times New Roman"/>
        </w:rPr>
        <w:t xml:space="preserve">responses. The discussion material, transcript and recording of the session may be found at: </w:t>
      </w:r>
      <w:hyperlink r:id="rId10" w:history="1">
        <w:r w:rsidR="00250922" w:rsidRPr="006566A0">
          <w:rPr>
            <w:rStyle w:val="Hyperlink"/>
          </w:rPr>
          <w:t>https://community.icann.org/display/whoisreview/San+Jose+Meeting</w:t>
        </w:r>
      </w:hyperlink>
    </w:p>
    <w:p w14:paraId="2A6315B3" w14:textId="19863816" w:rsidR="00EA24F1" w:rsidRDefault="00EA24F1" w:rsidP="00EA24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Interaction with the Community </w:t>
      </w:r>
    </w:p>
    <w:p w14:paraId="3096FEED" w14:textId="77777777" w:rsidR="00EA24F1" w:rsidRDefault="00EA24F1" w:rsidP="00EA24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B44B9FB" w14:textId="77777777" w:rsidR="00A63C0E" w:rsidRDefault="00EA24F1" w:rsidP="00A63C0E">
      <w:r>
        <w:rPr>
          <w:rFonts w:cs="Calibri"/>
        </w:rPr>
        <w:t xml:space="preserve">The Review Team presented the outcome of its efforts to the ICANN Community. A great deal of feedback and comments were submitted in the meeting room as well as in the Adobe chat room. </w:t>
      </w:r>
      <w:r w:rsidR="00A63C0E">
        <w:rPr>
          <w:rFonts w:cs="Calibri"/>
        </w:rPr>
        <w:t xml:space="preserve">Material of this meeting may be found on the public wiki at: </w:t>
      </w:r>
      <w:hyperlink r:id="rId11" w:history="1">
        <w:r w:rsidR="00A63C0E" w:rsidRPr="006566A0">
          <w:rPr>
            <w:rStyle w:val="Hyperlink"/>
          </w:rPr>
          <w:t>https://community.icann.org/display/whoisreview/San+Jose+Meeting</w:t>
        </w:r>
      </w:hyperlink>
    </w:p>
    <w:p w14:paraId="369F9B2A" w14:textId="77777777" w:rsidR="00A63C0E" w:rsidRPr="00EA24F1" w:rsidRDefault="00A63C0E" w:rsidP="00EA24F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00B22B1" w14:textId="3920ACAA" w:rsidR="008F3748" w:rsidRDefault="008F3748" w:rsidP="008F374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GAC</w:t>
      </w:r>
    </w:p>
    <w:p w14:paraId="663EA4EF" w14:textId="77777777" w:rsidR="008F3748" w:rsidRDefault="008F3748" w:rsidP="008F37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2D771F22" w14:textId="11CE3F7B" w:rsidR="002E0443" w:rsidRPr="000D441C" w:rsidRDefault="00D730F3" w:rsidP="000D441C">
      <w:r>
        <w:rPr>
          <w:rFonts w:cs="Calibri"/>
        </w:rPr>
        <w:lastRenderedPageBreak/>
        <w:t>The Review Team</w:t>
      </w:r>
      <w:r w:rsidR="008209CE">
        <w:rPr>
          <w:rFonts w:cs="Calibri"/>
        </w:rPr>
        <w:t xml:space="preserve"> Chair introduced the GAC to the</w:t>
      </w:r>
      <w:bookmarkStart w:id="0" w:name="_GoBack"/>
      <w:bookmarkEnd w:id="0"/>
      <w:r>
        <w:rPr>
          <w:rFonts w:cs="Calibri"/>
        </w:rPr>
        <w:t xml:space="preserve"> draft report and recommendations. </w:t>
      </w:r>
      <w:r w:rsidR="006272F2">
        <w:rPr>
          <w:rFonts w:cs="Calibri"/>
        </w:rPr>
        <w:t>Note that overviews had been</w:t>
      </w:r>
      <w:r w:rsidR="00D25ABB">
        <w:rPr>
          <w:rFonts w:cs="Calibri"/>
        </w:rPr>
        <w:t xml:space="preserve"> provided prior to this meeting</w:t>
      </w:r>
      <w:r w:rsidR="00C87971">
        <w:rPr>
          <w:rFonts w:cs="Calibri"/>
        </w:rPr>
        <w:t xml:space="preserve"> </w:t>
      </w:r>
      <w:r w:rsidR="00D25ABB">
        <w:rPr>
          <w:rFonts w:cs="Calibri"/>
        </w:rPr>
        <w:t>(</w:t>
      </w:r>
      <w:r w:rsidR="00C87971">
        <w:rPr>
          <w:rFonts w:cs="Calibri"/>
        </w:rPr>
        <w:t xml:space="preserve">webinar in February 2011 </w:t>
      </w:r>
      <w:r w:rsidR="00D25ABB">
        <w:rPr>
          <w:rFonts w:cs="Calibri"/>
        </w:rPr>
        <w:t>etc.)</w:t>
      </w:r>
      <w:r w:rsidR="00C87971">
        <w:rPr>
          <w:rFonts w:cs="Calibri"/>
        </w:rPr>
        <w:t xml:space="preserve">. </w:t>
      </w:r>
      <w:r>
        <w:rPr>
          <w:rFonts w:cs="Calibri"/>
        </w:rPr>
        <w:t>A number of GAC representatives submitted their feedback and announced that they would send a written submission to the public comment box.</w:t>
      </w:r>
      <w:r w:rsidR="000D441C">
        <w:rPr>
          <w:rFonts w:cs="Calibri"/>
        </w:rPr>
        <w:t xml:space="preserve"> </w:t>
      </w:r>
      <w:r>
        <w:rPr>
          <w:rFonts w:cs="Calibri"/>
        </w:rPr>
        <w:t xml:space="preserve">The recording and transcript </w:t>
      </w:r>
      <w:r w:rsidR="008F3748">
        <w:rPr>
          <w:rFonts w:cs="Calibri"/>
        </w:rPr>
        <w:t xml:space="preserve">of this meeting may be found on the public wiki at: </w:t>
      </w:r>
      <w:hyperlink r:id="rId12" w:history="1">
        <w:r w:rsidR="008F3748" w:rsidRPr="006566A0">
          <w:rPr>
            <w:rStyle w:val="Hyperlink"/>
          </w:rPr>
          <w:t>https://community.icann.org/display/whoisreview/San+Jose+Meeting</w:t>
        </w:r>
      </w:hyperlink>
    </w:p>
    <w:p w14:paraId="43EFA85E" w14:textId="2630FEC5" w:rsidR="001F26E2" w:rsidRDefault="001F26E2" w:rsidP="001F26E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ICANN Board of Directors</w:t>
      </w:r>
    </w:p>
    <w:p w14:paraId="5C1AF344" w14:textId="77777777" w:rsidR="001F26E2" w:rsidRDefault="001F26E2" w:rsidP="001F26E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10F35EBC" w14:textId="5E782BD1" w:rsidR="001F26E2" w:rsidRDefault="000A1F74" w:rsidP="001F26E2">
      <w:r>
        <w:rPr>
          <w:rFonts w:cs="Calibri"/>
        </w:rPr>
        <w:t>Following up on the webinar held in February 2012, the Review Team provided the Board with a brief overview of the recommendations and</w:t>
      </w:r>
      <w:r w:rsidR="00484551">
        <w:t xml:space="preserve"> enquir</w:t>
      </w:r>
      <w:r>
        <w:t xml:space="preserve">ed about implementation details. This led to a fruitful discussion </w:t>
      </w:r>
      <w:r w:rsidR="004E587A">
        <w:t>during which the Review Team proposed to work hand in hand with Brian Cute, Chair of the Accountability &amp; Transparency Review Team (ATRT) to provide the Board with lessons learned in terms of organizational process</w:t>
      </w:r>
      <w:r w:rsidR="00344E44">
        <w:t>es</w:t>
      </w:r>
      <w:r w:rsidR="004E587A">
        <w:t xml:space="preserve">. </w:t>
      </w:r>
      <w:r w:rsidR="004C3619">
        <w:t>(DM)</w:t>
      </w:r>
      <w:r w:rsidR="00884494">
        <w:t xml:space="preserve"> reiterated her intention to provide a cross-functional document that would track the implementation paths.</w:t>
      </w:r>
      <w:r w:rsidR="00B04502">
        <w:t xml:space="preserve"> The recording and transcript of this session may be found at: </w:t>
      </w:r>
      <w:hyperlink r:id="rId13" w:history="1">
        <w:r w:rsidR="00B04502" w:rsidRPr="006566A0">
          <w:rPr>
            <w:rStyle w:val="Hyperlink"/>
          </w:rPr>
          <w:t>https://community.icann.org/display/whoisreview/San+Jose+Meeting</w:t>
        </w:r>
      </w:hyperlink>
    </w:p>
    <w:p w14:paraId="33572E2B" w14:textId="5F28C743" w:rsidR="00B04502" w:rsidRDefault="00B04502" w:rsidP="000D441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Recommendations</w:t>
      </w:r>
    </w:p>
    <w:p w14:paraId="6FE2AF7A" w14:textId="467BB543" w:rsidR="00E1590C" w:rsidRPr="00B04502" w:rsidRDefault="00B04502" w:rsidP="00B04502">
      <w:r>
        <w:t xml:space="preserve">The Review Team meticulously </w:t>
      </w:r>
      <w:r w:rsidR="00B3093B">
        <w:t>reviewed the recommendations in light of written and verbal submissions collected to date.</w:t>
      </w:r>
      <w:r w:rsidR="00E1590C">
        <w:t xml:space="preserve"> While agreement was reached on rewording of some recommendations, the Team acknowledged that additional discussion an</w:t>
      </w:r>
      <w:r w:rsidR="00991A2C">
        <w:t xml:space="preserve">d decision-making was necessary. </w:t>
      </w:r>
      <w:r w:rsidR="00F27523">
        <w:t xml:space="preserve">Members volunteered to shoulder these tasks as detailed </w:t>
      </w:r>
      <w:r w:rsidR="001F6722">
        <w:t xml:space="preserve">below </w:t>
      </w:r>
      <w:r w:rsidR="00F27523">
        <w:t xml:space="preserve">in item 9. </w:t>
      </w:r>
      <w:r w:rsidR="00991A2C">
        <w:t xml:space="preserve">The outcome of this discussion may be found on the RT’s private wiki at: </w:t>
      </w:r>
      <w:hyperlink r:id="rId14" w:history="1">
        <w:r w:rsidR="00E1590C" w:rsidRPr="006566A0">
          <w:rPr>
            <w:rStyle w:val="Hyperlink"/>
          </w:rPr>
          <w:t>https://community.icann.org/display/whoisreviewprivate/Final+Report</w:t>
        </w:r>
      </w:hyperlink>
      <w:r w:rsidR="00E1590C">
        <w:t xml:space="preserve"> </w:t>
      </w:r>
    </w:p>
    <w:p w14:paraId="79A424A2" w14:textId="34CEFE16" w:rsidR="007E6576" w:rsidRPr="000D441C" w:rsidRDefault="00DD59BF" w:rsidP="000D441C">
      <w:pPr>
        <w:pStyle w:val="ListParagraph"/>
        <w:numPr>
          <w:ilvl w:val="0"/>
          <w:numId w:val="13"/>
        </w:numPr>
        <w:rPr>
          <w:b/>
        </w:rPr>
      </w:pPr>
      <w:r w:rsidRPr="000D441C">
        <w:rPr>
          <w:b/>
        </w:rPr>
        <w:t>Timeline</w:t>
      </w:r>
      <w:r w:rsidR="008F3748" w:rsidRPr="000D441C">
        <w:rPr>
          <w:b/>
        </w:rPr>
        <w:t xml:space="preserve"> &amp; Action items</w:t>
      </w:r>
    </w:p>
    <w:p w14:paraId="16B11077" w14:textId="66E40DD1" w:rsidR="00E1590C" w:rsidRPr="00EA5C73" w:rsidRDefault="00DD59BF" w:rsidP="00EA5C73">
      <w:r>
        <w:t>The Review Team reiterated its</w:t>
      </w:r>
      <w:r w:rsidR="00382B56">
        <w:t xml:space="preserve"> intention to publish its final </w:t>
      </w:r>
      <w:r>
        <w:t xml:space="preserve">report by </w:t>
      </w:r>
      <w:r w:rsidRPr="00B04502">
        <w:t xml:space="preserve">30 </w:t>
      </w:r>
      <w:r w:rsidR="00B04502" w:rsidRPr="00B04502">
        <w:t>April 2012</w:t>
      </w:r>
      <w:r w:rsidR="00991A2C">
        <w:rPr>
          <w:b/>
        </w:rPr>
        <w:t xml:space="preserve"> </w:t>
      </w:r>
      <w:r w:rsidR="000865E6">
        <w:t>and drafted a list of action items and deliverables to this end.</w:t>
      </w:r>
      <w:r w:rsidR="00EA5C73">
        <w:t xml:space="preserve"> This list is also available at: </w:t>
      </w:r>
      <w:hyperlink r:id="rId15" w:history="1">
        <w:r w:rsidR="00E1590C" w:rsidRPr="00E1590C">
          <w:rPr>
            <w:rFonts w:cs="Calibri"/>
            <w:color w:val="0000F5"/>
            <w:u w:val="single" w:color="0000F5"/>
          </w:rPr>
          <w:t>https://community.icann.org/display/whoisreview/Action+Items+-+Spring+2012</w:t>
        </w:r>
      </w:hyperlink>
      <w:r w:rsidR="00E1590C" w:rsidRPr="00E1590C">
        <w:rPr>
          <w:rFonts w:cs="Calibri"/>
        </w:rPr>
        <w:t> </w:t>
      </w:r>
    </w:p>
    <w:p w14:paraId="21D154AA" w14:textId="67B384F5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 xml:space="preserve">Revive call schedule (calls to take place on Wednesdays once a week; first call to take </w:t>
      </w:r>
      <w:r w:rsidR="001D7C45">
        <w:rPr>
          <w:rFonts w:cs="Calibri"/>
        </w:rPr>
        <w:t>place on Wed, 28 March) – (AJ)</w:t>
      </w:r>
    </w:p>
    <w:p w14:paraId="76A9B068" w14:textId="4A04DCD7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>Review and submit language of recs 5-9 (Da</w:t>
      </w:r>
      <w:r w:rsidR="001D7C45">
        <w:rPr>
          <w:rFonts w:cs="Calibri"/>
        </w:rPr>
        <w:t>ta Accuracy) by 28 March – (SK)</w:t>
      </w:r>
    </w:p>
    <w:p w14:paraId="66E17DE4" w14:textId="77777777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>Review comments submitted to the Team and Denise's recommendation tracking document – All</w:t>
      </w:r>
    </w:p>
    <w:p w14:paraId="73A77442" w14:textId="10668D6F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>Propose alternative language for Proxy and Privacy reco</w:t>
      </w:r>
      <w:r w:rsidR="001D7C45">
        <w:rPr>
          <w:rFonts w:cs="Calibri"/>
        </w:rPr>
        <w:t>mmendations by 28 March -  (JB) + (SK) + (PN) + (SR)</w:t>
      </w:r>
    </w:p>
    <w:p w14:paraId="7A23FF69" w14:textId="1879A6DF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>Hold the pen on rec. 3 strate</w:t>
      </w:r>
      <w:r w:rsidR="001D7C45">
        <w:rPr>
          <w:rFonts w:cs="Calibri"/>
        </w:rPr>
        <w:t>gic priority by 28 March – (ET)</w:t>
      </w:r>
    </w:p>
    <w:p w14:paraId="520A4DAA" w14:textId="37B2E310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 xml:space="preserve">Find text of accreditation by 28 </w:t>
      </w:r>
      <w:r w:rsidR="001D7C45">
        <w:rPr>
          <w:rFonts w:cs="Calibri"/>
        </w:rPr>
        <w:t>March – (KK)</w:t>
      </w:r>
    </w:p>
    <w:p w14:paraId="70524999" w14:textId="59AB1DA7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>Work on languag</w:t>
      </w:r>
      <w:r w:rsidR="001D7C45">
        <w:rPr>
          <w:rFonts w:cs="Calibri"/>
        </w:rPr>
        <w:t>e of rec. 17 by 28 March – (ET)</w:t>
      </w:r>
    </w:p>
    <w:p w14:paraId="1FDE606E" w14:textId="7A4192EE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>Review language of re</w:t>
      </w:r>
      <w:r w:rsidR="001D7C45">
        <w:rPr>
          <w:rFonts w:cs="Calibri"/>
        </w:rPr>
        <w:t>cs. on IDNs by 28 March– (SH) + (KK) + (WW) + (MY)</w:t>
      </w:r>
    </w:p>
    <w:p w14:paraId="31261A87" w14:textId="4B24FD02" w:rsidR="00E1590C" w:rsidRPr="00E1590C" w:rsidRDefault="00E1590C" w:rsidP="001F0D4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</w:rPr>
      </w:pPr>
      <w:r w:rsidRPr="00E1590C">
        <w:rPr>
          <w:rFonts w:cs="Calibri"/>
        </w:rPr>
        <w:t>Review your chapters and sen</w:t>
      </w:r>
      <w:r w:rsidR="001D7C45">
        <w:rPr>
          <w:rFonts w:cs="Calibri"/>
        </w:rPr>
        <w:t>d redline to (SR) + (OK) + (AJ)</w:t>
      </w:r>
      <w:r w:rsidRPr="00E1590C">
        <w:rPr>
          <w:rFonts w:cs="Calibri"/>
        </w:rPr>
        <w:t xml:space="preserve"> by 21 March– All </w:t>
      </w:r>
    </w:p>
    <w:p w14:paraId="2DF2A60D" w14:textId="52BAC549" w:rsidR="00E1590C" w:rsidRPr="00E1590C" w:rsidRDefault="00E1590C" w:rsidP="001F0D4A">
      <w:r w:rsidRPr="00E1590C">
        <w:rPr>
          <w:rFonts w:cs="Calibri"/>
        </w:rPr>
        <w:t>Review body of text in light of comments and integrate changes sugg</w:t>
      </w:r>
      <w:r w:rsidR="001D7C45">
        <w:rPr>
          <w:rFonts w:cs="Calibri"/>
        </w:rPr>
        <w:t>ested/required by Members– (SR) + (OK)</w:t>
      </w:r>
    </w:p>
    <w:p w14:paraId="616BD603" w14:textId="72DCD43A" w:rsidR="00972B61" w:rsidRPr="00641513" w:rsidRDefault="00972B61" w:rsidP="00641513">
      <w:pPr>
        <w:pStyle w:val="ListParagraph"/>
        <w:numPr>
          <w:ilvl w:val="0"/>
          <w:numId w:val="13"/>
        </w:numPr>
        <w:rPr>
          <w:b/>
        </w:rPr>
      </w:pPr>
      <w:r w:rsidRPr="00641513">
        <w:rPr>
          <w:b/>
        </w:rPr>
        <w:t>Special thanks</w:t>
      </w:r>
    </w:p>
    <w:p w14:paraId="00FE1174" w14:textId="6DFF4F01" w:rsidR="00972B61" w:rsidRDefault="00972B61" w:rsidP="00972B61">
      <w:r>
        <w:lastRenderedPageBreak/>
        <w:t xml:space="preserve">The Review Team </w:t>
      </w:r>
      <w:r w:rsidR="00382B56">
        <w:t>applauded their Chair and Vice Chair’s great leadership and thanked them for their hard work.</w:t>
      </w:r>
    </w:p>
    <w:p w14:paraId="274EA1EC" w14:textId="77777777" w:rsidR="00E747C4" w:rsidRDefault="00E747C4" w:rsidP="00C40FBA"/>
    <w:p w14:paraId="4B936664" w14:textId="187F680E" w:rsidR="004552AF" w:rsidRPr="004552AF" w:rsidRDefault="004552AF" w:rsidP="004552AF"/>
    <w:sectPr w:rsidR="004552AF" w:rsidRPr="004552AF" w:rsidSect="00E92D9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61E7C" w14:textId="77777777" w:rsidR="00B04502" w:rsidRDefault="00B04502" w:rsidP="00C71528">
      <w:pPr>
        <w:spacing w:after="0" w:line="240" w:lineRule="auto"/>
      </w:pPr>
      <w:r>
        <w:separator/>
      </w:r>
    </w:p>
  </w:endnote>
  <w:endnote w:type="continuationSeparator" w:id="0">
    <w:p w14:paraId="73179C61" w14:textId="77777777" w:rsidR="00B04502" w:rsidRDefault="00B04502" w:rsidP="00C7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3CB54" w14:textId="77777777" w:rsidR="00B04502" w:rsidRDefault="00B04502">
    <w:pPr>
      <w:pStyle w:val="Footer"/>
    </w:pPr>
  </w:p>
  <w:p w14:paraId="54A746FA" w14:textId="77777777" w:rsidR="00B04502" w:rsidRDefault="00B045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C0E7" w14:textId="77777777" w:rsidR="00B04502" w:rsidRDefault="00B04502" w:rsidP="00C71528">
      <w:pPr>
        <w:spacing w:after="0" w:line="240" w:lineRule="auto"/>
      </w:pPr>
      <w:r>
        <w:separator/>
      </w:r>
    </w:p>
  </w:footnote>
  <w:footnote w:type="continuationSeparator" w:id="0">
    <w:p w14:paraId="2A990B8B" w14:textId="77777777" w:rsidR="00B04502" w:rsidRDefault="00B04502" w:rsidP="00C7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489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E29D1"/>
    <w:multiLevelType w:val="hybridMultilevel"/>
    <w:tmpl w:val="E10E70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B25F5"/>
    <w:multiLevelType w:val="hybridMultilevel"/>
    <w:tmpl w:val="5DB09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A599E"/>
    <w:multiLevelType w:val="hybridMultilevel"/>
    <w:tmpl w:val="3C306A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14002"/>
    <w:multiLevelType w:val="hybridMultilevel"/>
    <w:tmpl w:val="910E5F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E65A6"/>
    <w:multiLevelType w:val="hybridMultilevel"/>
    <w:tmpl w:val="DABAD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00B5B"/>
    <w:multiLevelType w:val="hybridMultilevel"/>
    <w:tmpl w:val="BDA4AC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D6BA6"/>
    <w:multiLevelType w:val="hybridMultilevel"/>
    <w:tmpl w:val="619AC3C4"/>
    <w:lvl w:ilvl="0" w:tplc="20CCB2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5DBA"/>
    <w:multiLevelType w:val="hybridMultilevel"/>
    <w:tmpl w:val="007CD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1BD7"/>
    <w:multiLevelType w:val="hybridMultilevel"/>
    <w:tmpl w:val="064C03A6"/>
    <w:lvl w:ilvl="0" w:tplc="5C7EE9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1028D"/>
    <w:multiLevelType w:val="hybridMultilevel"/>
    <w:tmpl w:val="F5E878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733B9A"/>
    <w:multiLevelType w:val="hybridMultilevel"/>
    <w:tmpl w:val="997EFDB6"/>
    <w:lvl w:ilvl="0" w:tplc="22B4AE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3BD9"/>
    <w:multiLevelType w:val="hybridMultilevel"/>
    <w:tmpl w:val="0D26F0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B2A78"/>
    <w:multiLevelType w:val="hybridMultilevel"/>
    <w:tmpl w:val="B4E8BDCA"/>
    <w:lvl w:ilvl="0" w:tplc="BC9C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320E3"/>
    <w:multiLevelType w:val="hybridMultilevel"/>
    <w:tmpl w:val="25CEB0D8"/>
    <w:lvl w:ilvl="0" w:tplc="1CA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95101"/>
    <w:multiLevelType w:val="hybridMultilevel"/>
    <w:tmpl w:val="495EF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F365D"/>
    <w:multiLevelType w:val="hybridMultilevel"/>
    <w:tmpl w:val="8848B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167219"/>
    <w:multiLevelType w:val="hybridMultilevel"/>
    <w:tmpl w:val="D7DCAC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8"/>
  </w:num>
  <w:num w:numId="6">
    <w:abstractNumId w:val="5"/>
  </w:num>
  <w:num w:numId="7">
    <w:abstractNumId w:val="9"/>
  </w:num>
  <w:num w:numId="8">
    <w:abstractNumId w:val="11"/>
  </w:num>
  <w:num w:numId="9">
    <w:abstractNumId w:val="17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3"/>
    <w:rsid w:val="000011D8"/>
    <w:rsid w:val="0000275E"/>
    <w:rsid w:val="00007785"/>
    <w:rsid w:val="000149B4"/>
    <w:rsid w:val="000227B4"/>
    <w:rsid w:val="0002506D"/>
    <w:rsid w:val="00032BA0"/>
    <w:rsid w:val="00035A99"/>
    <w:rsid w:val="0004126F"/>
    <w:rsid w:val="00044346"/>
    <w:rsid w:val="000636AB"/>
    <w:rsid w:val="00067253"/>
    <w:rsid w:val="00071D53"/>
    <w:rsid w:val="000865E6"/>
    <w:rsid w:val="000973BF"/>
    <w:rsid w:val="000A1F74"/>
    <w:rsid w:val="000A65ED"/>
    <w:rsid w:val="000B26B0"/>
    <w:rsid w:val="000B43B9"/>
    <w:rsid w:val="000B5659"/>
    <w:rsid w:val="000D053D"/>
    <w:rsid w:val="000D441C"/>
    <w:rsid w:val="000E1BA2"/>
    <w:rsid w:val="000E40AD"/>
    <w:rsid w:val="00102874"/>
    <w:rsid w:val="00107B16"/>
    <w:rsid w:val="001272F4"/>
    <w:rsid w:val="00134C29"/>
    <w:rsid w:val="00145B2F"/>
    <w:rsid w:val="001628E3"/>
    <w:rsid w:val="00170E13"/>
    <w:rsid w:val="0017321B"/>
    <w:rsid w:val="00183398"/>
    <w:rsid w:val="00196564"/>
    <w:rsid w:val="001977A9"/>
    <w:rsid w:val="001A45F9"/>
    <w:rsid w:val="001A5872"/>
    <w:rsid w:val="001B34A4"/>
    <w:rsid w:val="001C7C79"/>
    <w:rsid w:val="001C7DB8"/>
    <w:rsid w:val="001D7C45"/>
    <w:rsid w:val="001D7D51"/>
    <w:rsid w:val="001E2CBB"/>
    <w:rsid w:val="001E74BB"/>
    <w:rsid w:val="001F0D4A"/>
    <w:rsid w:val="001F1903"/>
    <w:rsid w:val="001F26E2"/>
    <w:rsid w:val="001F6722"/>
    <w:rsid w:val="00203EF5"/>
    <w:rsid w:val="00207B95"/>
    <w:rsid w:val="00215F33"/>
    <w:rsid w:val="00222956"/>
    <w:rsid w:val="00223743"/>
    <w:rsid w:val="00235CFD"/>
    <w:rsid w:val="002363EE"/>
    <w:rsid w:val="00244DBA"/>
    <w:rsid w:val="002465D8"/>
    <w:rsid w:val="00250922"/>
    <w:rsid w:val="00276B1D"/>
    <w:rsid w:val="00292E7B"/>
    <w:rsid w:val="002A0772"/>
    <w:rsid w:val="002A7CF2"/>
    <w:rsid w:val="002B30B1"/>
    <w:rsid w:val="002B6ED6"/>
    <w:rsid w:val="002C1463"/>
    <w:rsid w:val="002C7E5E"/>
    <w:rsid w:val="002D6C8F"/>
    <w:rsid w:val="002D6D52"/>
    <w:rsid w:val="002E0443"/>
    <w:rsid w:val="002E513E"/>
    <w:rsid w:val="003002BB"/>
    <w:rsid w:val="00304ABF"/>
    <w:rsid w:val="00307DC1"/>
    <w:rsid w:val="003166FA"/>
    <w:rsid w:val="00317E62"/>
    <w:rsid w:val="003207E6"/>
    <w:rsid w:val="00326716"/>
    <w:rsid w:val="00331B6C"/>
    <w:rsid w:val="00334BE7"/>
    <w:rsid w:val="0033707F"/>
    <w:rsid w:val="00340AFF"/>
    <w:rsid w:val="00344E44"/>
    <w:rsid w:val="0035395F"/>
    <w:rsid w:val="003629E4"/>
    <w:rsid w:val="00371210"/>
    <w:rsid w:val="003739B3"/>
    <w:rsid w:val="003827F5"/>
    <w:rsid w:val="00382B56"/>
    <w:rsid w:val="003B19A0"/>
    <w:rsid w:val="003B6B51"/>
    <w:rsid w:val="003C2074"/>
    <w:rsid w:val="003D36EC"/>
    <w:rsid w:val="003E3E9D"/>
    <w:rsid w:val="004115C0"/>
    <w:rsid w:val="004142B5"/>
    <w:rsid w:val="00430283"/>
    <w:rsid w:val="004552AF"/>
    <w:rsid w:val="00455892"/>
    <w:rsid w:val="00461E31"/>
    <w:rsid w:val="00466DD8"/>
    <w:rsid w:val="0047434A"/>
    <w:rsid w:val="00484551"/>
    <w:rsid w:val="004C3619"/>
    <w:rsid w:val="004C7085"/>
    <w:rsid w:val="004D26A0"/>
    <w:rsid w:val="004E587A"/>
    <w:rsid w:val="004F4B90"/>
    <w:rsid w:val="004F7068"/>
    <w:rsid w:val="005059A1"/>
    <w:rsid w:val="00512920"/>
    <w:rsid w:val="00516B5B"/>
    <w:rsid w:val="005214C0"/>
    <w:rsid w:val="005275EA"/>
    <w:rsid w:val="00536B32"/>
    <w:rsid w:val="00542EEC"/>
    <w:rsid w:val="0055399F"/>
    <w:rsid w:val="00555111"/>
    <w:rsid w:val="00564F7F"/>
    <w:rsid w:val="00585F1C"/>
    <w:rsid w:val="0059010C"/>
    <w:rsid w:val="005967E3"/>
    <w:rsid w:val="005A23A1"/>
    <w:rsid w:val="005A7ABA"/>
    <w:rsid w:val="005C0D75"/>
    <w:rsid w:val="005C3EFA"/>
    <w:rsid w:val="005D015B"/>
    <w:rsid w:val="0060134F"/>
    <w:rsid w:val="006014AA"/>
    <w:rsid w:val="006061AD"/>
    <w:rsid w:val="006272F2"/>
    <w:rsid w:val="00627947"/>
    <w:rsid w:val="006375E7"/>
    <w:rsid w:val="00637B07"/>
    <w:rsid w:val="00641513"/>
    <w:rsid w:val="00644F66"/>
    <w:rsid w:val="006464AA"/>
    <w:rsid w:val="00650D34"/>
    <w:rsid w:val="006611C9"/>
    <w:rsid w:val="00673ADF"/>
    <w:rsid w:val="00675C6F"/>
    <w:rsid w:val="00682B8D"/>
    <w:rsid w:val="006A30E0"/>
    <w:rsid w:val="006A3655"/>
    <w:rsid w:val="006A53F9"/>
    <w:rsid w:val="006B0355"/>
    <w:rsid w:val="006B1F29"/>
    <w:rsid w:val="006B32A8"/>
    <w:rsid w:val="006B63B6"/>
    <w:rsid w:val="006C5EDD"/>
    <w:rsid w:val="006D07C3"/>
    <w:rsid w:val="0072383F"/>
    <w:rsid w:val="007264E8"/>
    <w:rsid w:val="00736401"/>
    <w:rsid w:val="00741410"/>
    <w:rsid w:val="00743900"/>
    <w:rsid w:val="00754758"/>
    <w:rsid w:val="0078075A"/>
    <w:rsid w:val="00786AAD"/>
    <w:rsid w:val="007A261A"/>
    <w:rsid w:val="007B04D4"/>
    <w:rsid w:val="007B52E6"/>
    <w:rsid w:val="007C4CBD"/>
    <w:rsid w:val="007D6B1B"/>
    <w:rsid w:val="007E6576"/>
    <w:rsid w:val="007E7B64"/>
    <w:rsid w:val="007F3F4B"/>
    <w:rsid w:val="007F4D8B"/>
    <w:rsid w:val="008209CE"/>
    <w:rsid w:val="00823A41"/>
    <w:rsid w:val="00840F2A"/>
    <w:rsid w:val="008505E5"/>
    <w:rsid w:val="008528FF"/>
    <w:rsid w:val="0085383D"/>
    <w:rsid w:val="00860931"/>
    <w:rsid w:val="00860A03"/>
    <w:rsid w:val="0086735F"/>
    <w:rsid w:val="00875D97"/>
    <w:rsid w:val="00877CED"/>
    <w:rsid w:val="00882708"/>
    <w:rsid w:val="00884494"/>
    <w:rsid w:val="0088483F"/>
    <w:rsid w:val="008850E0"/>
    <w:rsid w:val="00891A01"/>
    <w:rsid w:val="00893802"/>
    <w:rsid w:val="008A4315"/>
    <w:rsid w:val="008A6F52"/>
    <w:rsid w:val="008C007A"/>
    <w:rsid w:val="008D30DA"/>
    <w:rsid w:val="008D4015"/>
    <w:rsid w:val="008E1D87"/>
    <w:rsid w:val="008E25D2"/>
    <w:rsid w:val="008E2F56"/>
    <w:rsid w:val="008E61C1"/>
    <w:rsid w:val="008F3748"/>
    <w:rsid w:val="00934CEB"/>
    <w:rsid w:val="00942E57"/>
    <w:rsid w:val="00943624"/>
    <w:rsid w:val="00961509"/>
    <w:rsid w:val="00972B61"/>
    <w:rsid w:val="00974528"/>
    <w:rsid w:val="009840B3"/>
    <w:rsid w:val="0098626E"/>
    <w:rsid w:val="00990C53"/>
    <w:rsid w:val="00991A2C"/>
    <w:rsid w:val="009938A7"/>
    <w:rsid w:val="00995CED"/>
    <w:rsid w:val="009A121E"/>
    <w:rsid w:val="009A7BF8"/>
    <w:rsid w:val="009D47FF"/>
    <w:rsid w:val="009E14D6"/>
    <w:rsid w:val="009E3AA0"/>
    <w:rsid w:val="009E43AE"/>
    <w:rsid w:val="009F2EF5"/>
    <w:rsid w:val="009F3D6C"/>
    <w:rsid w:val="00A01691"/>
    <w:rsid w:val="00A112D0"/>
    <w:rsid w:val="00A15517"/>
    <w:rsid w:val="00A1656A"/>
    <w:rsid w:val="00A22C98"/>
    <w:rsid w:val="00A25FA8"/>
    <w:rsid w:val="00A338BA"/>
    <w:rsid w:val="00A410C3"/>
    <w:rsid w:val="00A41ABF"/>
    <w:rsid w:val="00A434B2"/>
    <w:rsid w:val="00A63C0E"/>
    <w:rsid w:val="00A64679"/>
    <w:rsid w:val="00A75829"/>
    <w:rsid w:val="00A85C5B"/>
    <w:rsid w:val="00A87DBD"/>
    <w:rsid w:val="00A90945"/>
    <w:rsid w:val="00AB15B0"/>
    <w:rsid w:val="00AB6C9C"/>
    <w:rsid w:val="00AC03BC"/>
    <w:rsid w:val="00AD59BB"/>
    <w:rsid w:val="00AF2FB2"/>
    <w:rsid w:val="00AF3827"/>
    <w:rsid w:val="00B04502"/>
    <w:rsid w:val="00B2249C"/>
    <w:rsid w:val="00B25187"/>
    <w:rsid w:val="00B3093B"/>
    <w:rsid w:val="00B41C64"/>
    <w:rsid w:val="00B432DD"/>
    <w:rsid w:val="00B44B1D"/>
    <w:rsid w:val="00B65845"/>
    <w:rsid w:val="00B70E63"/>
    <w:rsid w:val="00B73060"/>
    <w:rsid w:val="00BA1753"/>
    <w:rsid w:val="00BB26F5"/>
    <w:rsid w:val="00BB51A0"/>
    <w:rsid w:val="00BB54E9"/>
    <w:rsid w:val="00BC1DAC"/>
    <w:rsid w:val="00BC2C2C"/>
    <w:rsid w:val="00BD110F"/>
    <w:rsid w:val="00BD689F"/>
    <w:rsid w:val="00BE12C2"/>
    <w:rsid w:val="00BE1B1D"/>
    <w:rsid w:val="00BE1C30"/>
    <w:rsid w:val="00BE5964"/>
    <w:rsid w:val="00BF20C8"/>
    <w:rsid w:val="00BF571B"/>
    <w:rsid w:val="00C265ED"/>
    <w:rsid w:val="00C367CA"/>
    <w:rsid w:val="00C40FBA"/>
    <w:rsid w:val="00C45CEC"/>
    <w:rsid w:val="00C460B2"/>
    <w:rsid w:val="00C649FE"/>
    <w:rsid w:val="00C66EC3"/>
    <w:rsid w:val="00C71528"/>
    <w:rsid w:val="00C74DEE"/>
    <w:rsid w:val="00C87971"/>
    <w:rsid w:val="00C957D3"/>
    <w:rsid w:val="00C965BC"/>
    <w:rsid w:val="00CA677C"/>
    <w:rsid w:val="00CC4BAE"/>
    <w:rsid w:val="00CF266B"/>
    <w:rsid w:val="00CF2A1D"/>
    <w:rsid w:val="00CF4A25"/>
    <w:rsid w:val="00D14165"/>
    <w:rsid w:val="00D22C0F"/>
    <w:rsid w:val="00D25ABB"/>
    <w:rsid w:val="00D356F8"/>
    <w:rsid w:val="00D36906"/>
    <w:rsid w:val="00D5148E"/>
    <w:rsid w:val="00D52E9F"/>
    <w:rsid w:val="00D57826"/>
    <w:rsid w:val="00D67FF1"/>
    <w:rsid w:val="00D712B5"/>
    <w:rsid w:val="00D730F3"/>
    <w:rsid w:val="00D73FA2"/>
    <w:rsid w:val="00D83A69"/>
    <w:rsid w:val="00D92373"/>
    <w:rsid w:val="00DB727D"/>
    <w:rsid w:val="00DC1238"/>
    <w:rsid w:val="00DD1127"/>
    <w:rsid w:val="00DD59BF"/>
    <w:rsid w:val="00DE05AD"/>
    <w:rsid w:val="00DE6CAC"/>
    <w:rsid w:val="00DF0867"/>
    <w:rsid w:val="00DF4A57"/>
    <w:rsid w:val="00E0266C"/>
    <w:rsid w:val="00E05584"/>
    <w:rsid w:val="00E07E23"/>
    <w:rsid w:val="00E1590C"/>
    <w:rsid w:val="00E3273D"/>
    <w:rsid w:val="00E54475"/>
    <w:rsid w:val="00E635EC"/>
    <w:rsid w:val="00E747C4"/>
    <w:rsid w:val="00E80CAA"/>
    <w:rsid w:val="00E906DF"/>
    <w:rsid w:val="00E92D96"/>
    <w:rsid w:val="00E9356B"/>
    <w:rsid w:val="00EA24F1"/>
    <w:rsid w:val="00EA3850"/>
    <w:rsid w:val="00EA5C73"/>
    <w:rsid w:val="00EC2B27"/>
    <w:rsid w:val="00ED1F1C"/>
    <w:rsid w:val="00ED26E6"/>
    <w:rsid w:val="00EE26F3"/>
    <w:rsid w:val="00EF23A8"/>
    <w:rsid w:val="00EF4A8E"/>
    <w:rsid w:val="00EF7D7D"/>
    <w:rsid w:val="00F27523"/>
    <w:rsid w:val="00F30AFD"/>
    <w:rsid w:val="00F3786B"/>
    <w:rsid w:val="00F51371"/>
    <w:rsid w:val="00F568A1"/>
    <w:rsid w:val="00F641E1"/>
    <w:rsid w:val="00F77CB3"/>
    <w:rsid w:val="00F81E67"/>
    <w:rsid w:val="00F85006"/>
    <w:rsid w:val="00FC2A9C"/>
    <w:rsid w:val="00FC361F"/>
    <w:rsid w:val="00FD5A2B"/>
    <w:rsid w:val="00FF26BB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91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B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37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0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A7BF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375E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sitionproperty">
    <w:name w:val="position_property"/>
    <w:basedOn w:val="DefaultParagraphFont"/>
    <w:rsid w:val="006375E7"/>
  </w:style>
  <w:style w:type="paragraph" w:styleId="BalloonText">
    <w:name w:val="Balloon Text"/>
    <w:basedOn w:val="Normal"/>
    <w:link w:val="BalloonTextChar"/>
    <w:uiPriority w:val="99"/>
    <w:semiHidden/>
    <w:unhideWhenUsed/>
    <w:rsid w:val="008D40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015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uiPriority w:val="99"/>
    <w:semiHidden/>
    <w:unhideWhenUsed/>
    <w:rsid w:val="008D40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2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5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5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B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637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0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A7BF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6375E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ositionproperty">
    <w:name w:val="position_property"/>
    <w:basedOn w:val="DefaultParagraphFont"/>
    <w:rsid w:val="006375E7"/>
  </w:style>
  <w:style w:type="paragraph" w:styleId="BalloonText">
    <w:name w:val="Balloon Text"/>
    <w:basedOn w:val="Normal"/>
    <w:link w:val="BalloonTextChar"/>
    <w:uiPriority w:val="99"/>
    <w:semiHidden/>
    <w:unhideWhenUsed/>
    <w:rsid w:val="008D40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015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uiPriority w:val="99"/>
    <w:semiHidden/>
    <w:unhideWhenUsed/>
    <w:rsid w:val="008D40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2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5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5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isplay/whoisreview/San+Jose+Meeting" TargetMode="External"/><Relationship Id="rId12" Type="http://schemas.openxmlformats.org/officeDocument/2006/relationships/hyperlink" Target="https://community.icann.org/display/whoisreview/San+Jose+Meeting" TargetMode="External"/><Relationship Id="rId13" Type="http://schemas.openxmlformats.org/officeDocument/2006/relationships/hyperlink" Target="https://community.icann.org/display/whoisreview/San+Jose+Meeting" TargetMode="External"/><Relationship Id="rId14" Type="http://schemas.openxmlformats.org/officeDocument/2006/relationships/hyperlink" Target="https://community.icann.org/display/whoisreviewprivate/Final+Report" TargetMode="External"/><Relationship Id="rId15" Type="http://schemas.openxmlformats.org/officeDocument/2006/relationships/hyperlink" Target="https://community.icann.org/display/whoisreview/Action+Items+-+Spring+2012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mmunity.icann.org/display/whoisreview/San+Jose+Meeting" TargetMode="External"/><Relationship Id="rId9" Type="http://schemas.openxmlformats.org/officeDocument/2006/relationships/hyperlink" Target="https://community.icann.org/display/whoisreview/Call+with+the+GNSO+Council+-+19+January+2012" TargetMode="External"/><Relationship Id="rId10" Type="http://schemas.openxmlformats.org/officeDocument/2006/relationships/hyperlink" Target="https://community.icann.org/display/whoisreview/San+Jose+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1148</Words>
  <Characters>6549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Links>
    <vt:vector size="72" baseType="variant">
      <vt:variant>
        <vt:i4>4980801</vt:i4>
      </vt:variant>
      <vt:variant>
        <vt:i4>45</vt:i4>
      </vt:variant>
      <vt:variant>
        <vt:i4>0</vt:i4>
      </vt:variant>
      <vt:variant>
        <vt:i4>5</vt:i4>
      </vt:variant>
      <vt:variant>
        <vt:lpwstr>https://community.icann.org/display/whoisreview/Subgroups</vt:lpwstr>
      </vt:variant>
      <vt:variant>
        <vt:lpwstr/>
      </vt:variant>
      <vt:variant>
        <vt:i4>4522054</vt:i4>
      </vt:variant>
      <vt:variant>
        <vt:i4>42</vt:i4>
      </vt:variant>
      <vt:variant>
        <vt:i4>0</vt:i4>
      </vt:variant>
      <vt:variant>
        <vt:i4>5</vt:i4>
      </vt:variant>
      <vt:variant>
        <vt:lpwstr>https://community.icann.org/display/whoisreview/Material+for+Discussion+and+Questions</vt:lpwstr>
      </vt:variant>
      <vt:variant>
        <vt:lpwstr/>
      </vt:variant>
      <vt:variant>
        <vt:i4>6553721</vt:i4>
      </vt:variant>
      <vt:variant>
        <vt:i4>39</vt:i4>
      </vt:variant>
      <vt:variant>
        <vt:i4>0</vt:i4>
      </vt:variant>
      <vt:variant>
        <vt:i4>5</vt:i4>
      </vt:variant>
      <vt:variant>
        <vt:lpwstr>https://community.icann.org/display/whoisreview/Information+Provided+by+ICANN+Staff</vt:lpwstr>
      </vt:variant>
      <vt:variant>
        <vt:lpwstr/>
      </vt:variant>
      <vt:variant>
        <vt:i4>3407978</vt:i4>
      </vt:variant>
      <vt:variant>
        <vt:i4>36</vt:i4>
      </vt:variant>
      <vt:variant>
        <vt:i4>0</vt:i4>
      </vt:variant>
      <vt:variant>
        <vt:i4>5</vt:i4>
      </vt:variant>
      <vt:variant>
        <vt:lpwstr>https://community.icann.org/display/whoisreview/Action+plan</vt:lpwstr>
      </vt:variant>
      <vt:variant>
        <vt:lpwstr/>
      </vt:variant>
      <vt:variant>
        <vt:i4>6160397</vt:i4>
      </vt:variant>
      <vt:variant>
        <vt:i4>33</vt:i4>
      </vt:variant>
      <vt:variant>
        <vt:i4>0</vt:i4>
      </vt:variant>
      <vt:variant>
        <vt:i4>5</vt:i4>
      </vt:variant>
      <vt:variant>
        <vt:lpwstr>https://community.icann.org/display/whoisreview/Outreach+plan</vt:lpwstr>
      </vt:variant>
      <vt:variant>
        <vt:lpwstr/>
      </vt:variant>
      <vt:variant>
        <vt:i4>4522054</vt:i4>
      </vt:variant>
      <vt:variant>
        <vt:i4>21</vt:i4>
      </vt:variant>
      <vt:variant>
        <vt:i4>0</vt:i4>
      </vt:variant>
      <vt:variant>
        <vt:i4>5</vt:i4>
      </vt:variant>
      <vt:variant>
        <vt:lpwstr>https://community.icann.org/display/whoisreview/Material+for+Discussion+and+Questions</vt:lpwstr>
      </vt:variant>
      <vt:variant>
        <vt:lpwstr/>
      </vt:variant>
      <vt:variant>
        <vt:i4>2752546</vt:i4>
      </vt:variant>
      <vt:variant>
        <vt:i4>18</vt:i4>
      </vt:variant>
      <vt:variant>
        <vt:i4>0</vt:i4>
      </vt:variant>
      <vt:variant>
        <vt:i4>5</vt:i4>
      </vt:variant>
      <vt:variant>
        <vt:lpwstr>https://community.icann.org/display/whoisreview/Material+for+Discussion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http://icann.org/en/documents/affirmation-of-commitments-30sep09-en.htm</vt:lpwstr>
      </vt:variant>
      <vt:variant>
        <vt:lpwstr/>
      </vt:variant>
      <vt:variant>
        <vt:i4>4980801</vt:i4>
      </vt:variant>
      <vt:variant>
        <vt:i4>12</vt:i4>
      </vt:variant>
      <vt:variant>
        <vt:i4>0</vt:i4>
      </vt:variant>
      <vt:variant>
        <vt:i4>5</vt:i4>
      </vt:variant>
      <vt:variant>
        <vt:lpwstr>https://community.icann.org/display/whoisreview/Subgroups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http://icann.org/en/documents/affirmation-of-commitments-30sep09-en.htm</vt:lpwstr>
      </vt:variant>
      <vt:variant>
        <vt:lpwstr/>
      </vt:variant>
      <vt:variant>
        <vt:i4>4522054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https://community.icann.org/display/whoisreview/Material+for+Discussion+and+Questions</vt:lpwstr>
      </vt:variant>
      <vt:variant>
        <vt:lpwstr/>
      </vt:variant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https://community.icann.org/display/whoisreview/Scope+and+Roadmap+of+the+WHOIS+RT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4</cp:revision>
  <cp:lastPrinted>2012-03-27T13:39:00Z</cp:lastPrinted>
  <dcterms:created xsi:type="dcterms:W3CDTF">2012-03-27T13:39:00Z</dcterms:created>
  <dcterms:modified xsi:type="dcterms:W3CDTF">2012-03-27T13:49:00Z</dcterms:modified>
</cp:coreProperties>
</file>