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jc w:val="center"/>
        <w:rPr/>
      </w:pPr>
      <w:r w:rsidDel="00000000" w:rsidR="00000000" w:rsidRPr="00000000">
        <w:rPr>
          <w:rtl w:val="0"/>
        </w:rPr>
        <w:t xml:space="preserve">ICANN DC Office, Chesapeake Conference Room</w:t>
      </w:r>
    </w:p>
    <w:p w:rsidR="00000000" w:rsidDel="00000000" w:rsidP="00000000" w:rsidRDefault="00000000" w:rsidRPr="00000000" w14:paraId="00000001">
      <w:pPr>
        <w:pStyle w:val="Heading3"/>
        <w:jc w:val="center"/>
        <w:rPr/>
      </w:pPr>
      <w:r w:rsidDel="00000000" w:rsidR="00000000" w:rsidRPr="00000000">
        <w:rPr>
          <w:rtl w:val="0"/>
        </w:rPr>
        <w:t xml:space="preserve">801 17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St. NW, Suite 400</w:t>
      </w:r>
    </w:p>
    <w:p w:rsidR="00000000" w:rsidDel="00000000" w:rsidP="00000000" w:rsidRDefault="00000000" w:rsidRPr="00000000" w14:paraId="00000002">
      <w:pPr>
        <w:pStyle w:val="Heading3"/>
        <w:jc w:val="center"/>
        <w:rPr/>
      </w:pPr>
      <w:r w:rsidDel="00000000" w:rsidR="00000000" w:rsidRPr="00000000">
        <w:rPr>
          <w:rtl w:val="0"/>
        </w:rPr>
        <w:t xml:space="preserve">Washington, DC 20006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Note: Please bring a photo ID to present to security to gain access to ICANN’s 4th floor office.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r w:rsidDel="00000000" w:rsidR="00000000" w:rsidRPr="00000000">
        <w:rPr>
          <w:rtl w:val="0"/>
        </w:rPr>
        <w:t xml:space="preserve">14 January 2018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Coffee, fruit and pastries will be available in the conference room.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0900-0915: Welcome, review agenda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0915-1015: Review use cases and prioritize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1015-1030: Coffee break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1030-1200: Review use cases in priority order to determine common themes, design elements, and discuss formative pieces of a technical model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1200-1300: Lunch catering in office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1300-1500: Continue use case review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1500-1515: Coffee break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1515-1715: Review outcomes from use case discussion and identify points of commonality/difference that may lead to a technical/design specification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1715-1730: Review action items and agenda for Day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  <w:t xml:space="preserve">1900: Team Dinner, Zaytinya, 701 9th St. NW, </w:t>
      </w:r>
      <w:r w:rsidDel="00000000" w:rsidR="00000000" w:rsidRPr="00000000">
        <w:rPr>
          <w:i w:val="1"/>
          <w:rtl w:val="0"/>
        </w:rPr>
        <w:t xml:space="preserve">Note: Please reply to calendar invite for team dinner to confirm head count. </w:t>
      </w:r>
    </w:p>
    <w:p w:rsidR="00000000" w:rsidDel="00000000" w:rsidP="00000000" w:rsidRDefault="00000000" w:rsidRPr="00000000" w14:paraId="00000013">
      <w:pPr>
        <w:pStyle w:val="Heading3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rPr>
          <w:i w:val="1"/>
        </w:rPr>
      </w:pPr>
      <w:r w:rsidDel="00000000" w:rsidR="00000000" w:rsidRPr="00000000">
        <w:rPr>
          <w:rtl w:val="0"/>
        </w:rPr>
        <w:t xml:space="preserve">15 January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Coffee, fruit and pastries will be available in the conference room.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0900-0915: Welcome and review Day 2 agenda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0915-1045: Discuss use case prioritization and its correlation to the key questions in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charter</w:t>
        </w:r>
      </w:hyperlink>
      <w:r w:rsidDel="00000000" w:rsidR="00000000" w:rsidRPr="00000000">
        <w:rPr>
          <w:rtl w:val="0"/>
        </w:rPr>
        <w:t xml:space="preserve">. Are there other questions or use cases the team should consider?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1045-1100: Coffee break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1100-1200: gTLD RDAP Profile Working Group call (Note: This is optional for the team to join, but some group members will be joining this call.)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1200-1300: Lunch catering in office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1300-1400: </w:t>
      </w:r>
      <w:r w:rsidDel="00000000" w:rsidR="00000000" w:rsidRPr="00000000">
        <w:rPr>
          <w:rtl w:val="0"/>
        </w:rPr>
        <w:t xml:space="preserve">Completeness check, review remaining use cases, discuss design principles and specifications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1400-1500: P</w:t>
      </w:r>
      <w:r w:rsidDel="00000000" w:rsidR="00000000" w:rsidRPr="00000000">
        <w:rPr>
          <w:rtl w:val="0"/>
        </w:rPr>
        <w:t xml:space="preserve">erformance Requirements (Charter questions below) &amp; Error Conditions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performance and scalability requirements?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should the service perform in request/response mode?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should the service perform in queueing?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should the service manage extensibility?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security requirements?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the reliability/resiliency requirements?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1500-1515: Coffee break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1515-1600: Summarize where the group has reached consensus on design specification, determine areas that need further discussion. Göran to join discussion.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1600-1730: Review action items, discuss next steps. </w:t>
      </w:r>
    </w:p>
    <w:p w:rsidR="00000000" w:rsidDel="00000000" w:rsidP="00000000" w:rsidRDefault="00000000" w:rsidRPr="00000000" w14:paraId="0000002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END OF FACE-TO-FACE MEETING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Style w:val="Heading1"/>
      <w:jc w:val="center"/>
      <w:rPr/>
    </w:pPr>
    <w:r w:rsidDel="00000000" w:rsidR="00000000" w:rsidRPr="00000000">
      <w:rPr>
        <w:rtl w:val="0"/>
      </w:rPr>
      <w:t xml:space="preserve">Technical Study Group on Access to Non-Public Registration Data          1</w:t>
    </w:r>
    <w:r w:rsidDel="00000000" w:rsidR="00000000" w:rsidRPr="00000000">
      <w:rPr>
        <w:vertAlign w:val="superscript"/>
        <w:rtl w:val="0"/>
      </w:rPr>
      <w:t xml:space="preserve">st</w:t>
    </w:r>
    <w:r w:rsidDel="00000000" w:rsidR="00000000" w:rsidRPr="00000000">
      <w:rPr>
        <w:rtl w:val="0"/>
      </w:rPr>
      <w:t xml:space="preserve"> Face-to-Face meeting</w:t>
    </w:r>
  </w:p>
  <w:p w:rsidR="00000000" w:rsidDel="00000000" w:rsidP="00000000" w:rsidRDefault="00000000" w:rsidRPr="00000000" w14:paraId="0000002B">
    <w:pPr>
      <w:pStyle w:val="Heading2"/>
      <w:jc w:val="center"/>
      <w:rPr/>
    </w:pPr>
    <w:r w:rsidDel="00000000" w:rsidR="00000000" w:rsidRPr="00000000">
      <w:rPr>
        <w:rtl w:val="0"/>
      </w:rPr>
      <w:t xml:space="preserve">14-15 January 2018</w:t>
    </w:r>
  </w:p>
  <w:p w:rsidR="00000000" w:rsidDel="00000000" w:rsidP="00000000" w:rsidRDefault="00000000" w:rsidRPr="00000000" w14:paraId="0000002C">
    <w:pPr>
      <w:pStyle w:val="Heading2"/>
      <w:jc w:val="center"/>
      <w:rPr/>
    </w:pPr>
    <w:bookmarkStart w:colFirst="0" w:colLast="0" w:name="_p1mhffsp2ok2" w:id="0"/>
    <w:bookmarkEnd w:id="0"/>
    <w:r w:rsidDel="00000000" w:rsidR="00000000" w:rsidRPr="00000000">
      <w:rPr>
        <w:rtl w:val="0"/>
      </w:rPr>
      <w:t xml:space="preserve">DRAFT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cann.org/en/system/files/files/tsg-access-non-public-registration-data-charter-20dec18-en.pdf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