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881B7" w14:textId="77777777" w:rsidR="00E63976" w:rsidRPr="00865351" w:rsidRDefault="00460DE3">
      <w:pPr>
        <w:rPr>
          <w:lang w:val="en-GB"/>
        </w:rPr>
      </w:pPr>
      <w:r>
        <w:rPr>
          <w:lang w:val="en-GB"/>
        </w:rPr>
        <w:t>Draft 1: Jordan Carter</w:t>
      </w:r>
      <w:r w:rsidR="005A283A">
        <w:rPr>
          <w:lang w:val="en-GB"/>
        </w:rPr>
        <w:t>. Circulated 1 March 2015 at 024</w:t>
      </w:r>
      <w:r>
        <w:rPr>
          <w:lang w:val="en-GB"/>
        </w:rPr>
        <w:t>0 UTC.</w:t>
      </w:r>
    </w:p>
    <w:tbl>
      <w:tblPr>
        <w:tblStyle w:val="TableGrid"/>
        <w:tblW w:w="0" w:type="auto"/>
        <w:tblLook w:val="04A0" w:firstRow="1" w:lastRow="0" w:firstColumn="1" w:lastColumn="0" w:noHBand="0" w:noVBand="1"/>
      </w:tblPr>
      <w:tblGrid>
        <w:gridCol w:w="1696"/>
        <w:gridCol w:w="1799"/>
        <w:gridCol w:w="5793"/>
      </w:tblGrid>
      <w:tr w:rsidR="00C76967" w:rsidRPr="00865351" w14:paraId="4776AA76" w14:textId="77777777" w:rsidTr="00C76967">
        <w:tc>
          <w:tcPr>
            <w:tcW w:w="1659" w:type="dxa"/>
            <w:vMerge w:val="restart"/>
            <w:vAlign w:val="center"/>
          </w:tcPr>
          <w:p w14:paraId="71D530CE" w14:textId="77777777" w:rsidR="00C76967" w:rsidRPr="00865351" w:rsidRDefault="00C76967" w:rsidP="00C76967">
            <w:pPr>
              <w:jc w:val="center"/>
              <w:rPr>
                <w:b/>
                <w:lang w:val="en-GB"/>
              </w:rPr>
            </w:pPr>
            <w:r w:rsidRPr="00865351">
              <w:rPr>
                <w:b/>
                <w:lang w:val="en-GB"/>
              </w:rPr>
              <w:t>Description</w:t>
            </w:r>
          </w:p>
        </w:tc>
        <w:tc>
          <w:tcPr>
            <w:tcW w:w="1803" w:type="dxa"/>
          </w:tcPr>
          <w:p w14:paraId="1ABE3B43" w14:textId="77777777" w:rsidR="00C76967" w:rsidRPr="00865351" w:rsidRDefault="00C76967" w:rsidP="00E63976">
            <w:pPr>
              <w:jc w:val="center"/>
              <w:rPr>
                <w:lang w:val="en-GB"/>
              </w:rPr>
            </w:pPr>
            <w:r w:rsidRPr="00865351">
              <w:rPr>
                <w:lang w:val="en-GB"/>
              </w:rPr>
              <w:t>Name of Mechanism</w:t>
            </w:r>
          </w:p>
        </w:tc>
        <w:tc>
          <w:tcPr>
            <w:tcW w:w="5826" w:type="dxa"/>
          </w:tcPr>
          <w:p w14:paraId="0EF42686" w14:textId="5A31E22F" w:rsidR="00C76967" w:rsidRPr="00865351" w:rsidRDefault="00CB5409" w:rsidP="00566F9E">
            <w:pPr>
              <w:jc w:val="center"/>
              <w:rPr>
                <w:lang w:val="en-GB"/>
              </w:rPr>
            </w:pPr>
            <w:r>
              <w:rPr>
                <w:lang w:val="en-GB"/>
              </w:rPr>
              <w:t>Community “Veto” Process to Challenge Certain Board Decisions</w:t>
            </w:r>
            <w:r w:rsidR="00125D61">
              <w:rPr>
                <w:lang w:val="en-GB"/>
              </w:rPr>
              <w:t xml:space="preserve"> </w:t>
            </w:r>
          </w:p>
        </w:tc>
      </w:tr>
      <w:tr w:rsidR="00C76967" w:rsidRPr="00865351" w14:paraId="3E67875B" w14:textId="77777777" w:rsidTr="00C76967">
        <w:tc>
          <w:tcPr>
            <w:tcW w:w="1659" w:type="dxa"/>
            <w:vMerge/>
            <w:vAlign w:val="center"/>
          </w:tcPr>
          <w:p w14:paraId="2E764B28" w14:textId="77777777" w:rsidR="00C76967" w:rsidRPr="00865351" w:rsidRDefault="00C76967" w:rsidP="00C76967">
            <w:pPr>
              <w:jc w:val="center"/>
              <w:rPr>
                <w:b/>
                <w:lang w:val="en-GB"/>
              </w:rPr>
            </w:pPr>
          </w:p>
        </w:tc>
        <w:tc>
          <w:tcPr>
            <w:tcW w:w="1803" w:type="dxa"/>
          </w:tcPr>
          <w:p w14:paraId="0B2E12A7" w14:textId="77777777" w:rsidR="00C76967" w:rsidRPr="00865351" w:rsidRDefault="00C76967" w:rsidP="00E63976">
            <w:pPr>
              <w:jc w:val="center"/>
              <w:rPr>
                <w:lang w:val="en-GB"/>
              </w:rPr>
            </w:pPr>
            <w:r w:rsidRPr="00865351">
              <w:rPr>
                <w:lang w:val="en-GB"/>
              </w:rPr>
              <w:t>Description</w:t>
            </w:r>
          </w:p>
        </w:tc>
        <w:tc>
          <w:tcPr>
            <w:tcW w:w="5826" w:type="dxa"/>
          </w:tcPr>
          <w:p w14:paraId="297CA82B" w14:textId="57626558" w:rsidR="00594235" w:rsidRPr="00865351" w:rsidRDefault="00CB5409" w:rsidP="00594235">
            <w:pPr>
              <w:rPr>
                <w:rFonts w:ascii="Calibri" w:hAnsi="Calibri" w:cs="Times New Roman"/>
                <w:color w:val="262626"/>
                <w:sz w:val="23"/>
                <w:szCs w:val="23"/>
                <w:lang w:val="en-GB"/>
              </w:rPr>
            </w:pPr>
            <w:r>
              <w:rPr>
                <w:rFonts w:ascii="Calibri" w:hAnsi="Calibri" w:cs="Times New Roman"/>
                <w:color w:val="262626"/>
                <w:sz w:val="23"/>
                <w:szCs w:val="23"/>
                <w:lang w:val="en-GB"/>
              </w:rPr>
              <w:t>ICANN’s by</w:t>
            </w:r>
            <w:r w:rsidR="00C149B1">
              <w:rPr>
                <w:rFonts w:ascii="Calibri" w:hAnsi="Calibri" w:cs="Times New Roman"/>
                <w:color w:val="262626"/>
                <w:sz w:val="23"/>
                <w:szCs w:val="23"/>
                <w:lang w:val="en-GB"/>
              </w:rPr>
              <w:t>laws could provide for a mechanism</w:t>
            </w:r>
            <w:r>
              <w:rPr>
                <w:rFonts w:ascii="Calibri" w:hAnsi="Calibri" w:cs="Times New Roman"/>
                <w:color w:val="262626"/>
                <w:sz w:val="23"/>
                <w:szCs w:val="23"/>
                <w:lang w:val="en-GB"/>
              </w:rPr>
              <w:t xml:space="preserve"> that would allow the ICANN community to challenge certain board decision</w:t>
            </w:r>
            <w:r w:rsidR="00C149B1">
              <w:rPr>
                <w:rFonts w:ascii="Calibri" w:hAnsi="Calibri" w:cs="Times New Roman"/>
                <w:color w:val="262626"/>
                <w:sz w:val="23"/>
                <w:szCs w:val="23"/>
                <w:lang w:val="en-GB"/>
              </w:rPr>
              <w:t>s with a community “veto” process</w:t>
            </w:r>
            <w:r>
              <w:rPr>
                <w:rFonts w:ascii="Calibri" w:hAnsi="Calibri" w:cs="Times New Roman"/>
                <w:color w:val="262626"/>
                <w:sz w:val="23"/>
                <w:szCs w:val="23"/>
                <w:lang w:val="en-GB"/>
              </w:rPr>
              <w:t xml:space="preserve">.  When </w:t>
            </w:r>
            <w:r w:rsidR="00624FE8">
              <w:rPr>
                <w:rFonts w:ascii="Calibri" w:hAnsi="Calibri" w:cs="Times New Roman"/>
                <w:color w:val="262626"/>
                <w:sz w:val="23"/>
                <w:szCs w:val="23"/>
                <w:lang w:val="en-GB"/>
              </w:rPr>
              <w:t>triggered by a challenge of the requisite</w:t>
            </w:r>
            <w:r>
              <w:rPr>
                <w:rFonts w:ascii="Calibri" w:hAnsi="Calibri" w:cs="Times New Roman"/>
                <w:color w:val="262626"/>
                <w:sz w:val="23"/>
                <w:szCs w:val="23"/>
                <w:lang w:val="en-GB"/>
              </w:rPr>
              <w:t xml:space="preserve"> portion of the </w:t>
            </w:r>
            <w:r w:rsidR="00624FE8">
              <w:rPr>
                <w:rFonts w:ascii="Calibri" w:hAnsi="Calibri" w:cs="Times New Roman"/>
                <w:color w:val="262626"/>
                <w:sz w:val="23"/>
                <w:szCs w:val="23"/>
                <w:lang w:val="en-GB"/>
              </w:rPr>
              <w:t xml:space="preserve">overall ICANN </w:t>
            </w:r>
            <w:r>
              <w:rPr>
                <w:rFonts w:ascii="Calibri" w:hAnsi="Calibri" w:cs="Times New Roman"/>
                <w:color w:val="262626"/>
                <w:sz w:val="23"/>
                <w:szCs w:val="23"/>
                <w:lang w:val="en-GB"/>
              </w:rPr>
              <w:t>community, (for example the chairs of 2 SO’s/AC’s agre</w:t>
            </w:r>
            <w:r w:rsidR="00624FE8">
              <w:rPr>
                <w:rFonts w:ascii="Calibri" w:hAnsi="Calibri" w:cs="Times New Roman"/>
                <w:color w:val="262626"/>
                <w:sz w:val="23"/>
                <w:szCs w:val="23"/>
                <w:lang w:val="en-GB"/>
              </w:rPr>
              <w:t>e to challenge an eligible board decision</w:t>
            </w:r>
            <w:r>
              <w:rPr>
                <w:rFonts w:ascii="Calibri" w:hAnsi="Calibri" w:cs="Times New Roman"/>
                <w:color w:val="262626"/>
                <w:sz w:val="23"/>
                <w:szCs w:val="23"/>
                <w:lang w:val="en-GB"/>
              </w:rPr>
              <w:t>), then the individual members of th</w:t>
            </w:r>
            <w:r w:rsidR="00E6780E">
              <w:rPr>
                <w:rFonts w:ascii="Calibri" w:hAnsi="Calibri" w:cs="Times New Roman"/>
                <w:color w:val="262626"/>
                <w:sz w:val="23"/>
                <w:szCs w:val="23"/>
                <w:lang w:val="en-GB"/>
              </w:rPr>
              <w:t>e impacted ICANN community vote</w:t>
            </w:r>
            <w:r w:rsidR="008D1007">
              <w:rPr>
                <w:rFonts w:ascii="Calibri" w:hAnsi="Calibri" w:cs="Times New Roman"/>
                <w:color w:val="262626"/>
                <w:sz w:val="23"/>
                <w:szCs w:val="23"/>
                <w:lang w:val="en-GB"/>
              </w:rPr>
              <w:t xml:space="preserve"> </w:t>
            </w:r>
            <w:r w:rsidR="00E6780E">
              <w:rPr>
                <w:rFonts w:ascii="Calibri" w:hAnsi="Calibri" w:cs="Times New Roman"/>
                <w:color w:val="262626"/>
                <w:sz w:val="23"/>
                <w:szCs w:val="23"/>
                <w:lang w:val="en-GB"/>
              </w:rPr>
              <w:t>through</w:t>
            </w:r>
            <w:r w:rsidR="00624FE8">
              <w:rPr>
                <w:rFonts w:ascii="Calibri" w:hAnsi="Calibri" w:cs="Times New Roman"/>
                <w:color w:val="262626"/>
                <w:sz w:val="23"/>
                <w:szCs w:val="23"/>
                <w:lang w:val="en-GB"/>
              </w:rPr>
              <w:t xml:space="preserve"> their</w:t>
            </w:r>
            <w:r w:rsidR="00E6780E">
              <w:rPr>
                <w:rFonts w:ascii="Calibri" w:hAnsi="Calibri" w:cs="Times New Roman"/>
                <w:color w:val="262626"/>
                <w:sz w:val="23"/>
                <w:szCs w:val="23"/>
                <w:lang w:val="en-GB"/>
              </w:rPr>
              <w:t xml:space="preserve"> </w:t>
            </w:r>
            <w:r w:rsidR="00624FE8">
              <w:rPr>
                <w:rFonts w:ascii="Calibri" w:hAnsi="Calibri" w:cs="Times New Roman"/>
                <w:color w:val="262626"/>
                <w:sz w:val="23"/>
                <w:szCs w:val="23"/>
                <w:lang w:val="en-GB"/>
              </w:rPr>
              <w:t>existing sub-communities (SO’s/</w:t>
            </w:r>
            <w:r w:rsidR="00E6780E">
              <w:rPr>
                <w:rFonts w:ascii="Calibri" w:hAnsi="Calibri" w:cs="Times New Roman"/>
                <w:color w:val="262626"/>
                <w:sz w:val="23"/>
                <w:szCs w:val="23"/>
                <w:lang w:val="en-GB"/>
              </w:rPr>
              <w:t>A</w:t>
            </w:r>
            <w:r>
              <w:rPr>
                <w:rFonts w:ascii="Calibri" w:hAnsi="Calibri" w:cs="Times New Roman"/>
                <w:color w:val="262626"/>
                <w:sz w:val="23"/>
                <w:szCs w:val="23"/>
                <w:lang w:val="en-GB"/>
              </w:rPr>
              <w:t xml:space="preserve">C’s) on whether to accept or reject the particular board decision in question.  </w:t>
            </w:r>
            <w:r w:rsidR="00E6780E">
              <w:rPr>
                <w:rFonts w:ascii="Calibri" w:hAnsi="Calibri" w:cs="Times New Roman"/>
                <w:color w:val="262626"/>
                <w:sz w:val="23"/>
                <w:szCs w:val="23"/>
                <w:lang w:val="en-GB"/>
              </w:rPr>
              <w:t>Via bylaws</w:t>
            </w:r>
            <w:r w:rsidR="00624FE8">
              <w:rPr>
                <w:rFonts w:ascii="Calibri" w:hAnsi="Calibri" w:cs="Times New Roman"/>
                <w:color w:val="262626"/>
                <w:sz w:val="23"/>
                <w:szCs w:val="23"/>
                <w:lang w:val="en-GB"/>
              </w:rPr>
              <w:t xml:space="preserve"> provisions</w:t>
            </w:r>
            <w:r w:rsidR="00E6780E">
              <w:rPr>
                <w:rFonts w:ascii="Calibri" w:hAnsi="Calibri" w:cs="Times New Roman"/>
                <w:color w:val="262626"/>
                <w:sz w:val="23"/>
                <w:szCs w:val="23"/>
                <w:lang w:val="en-GB"/>
              </w:rPr>
              <w:t>, t</w:t>
            </w:r>
            <w:r>
              <w:rPr>
                <w:rFonts w:ascii="Calibri" w:hAnsi="Calibri" w:cs="Times New Roman"/>
                <w:color w:val="262626"/>
                <w:sz w:val="23"/>
                <w:szCs w:val="23"/>
                <w:lang w:val="en-GB"/>
              </w:rPr>
              <w:t xml:space="preserve">he board could require itself to accept </w:t>
            </w:r>
            <w:r w:rsidR="00624FE8">
              <w:rPr>
                <w:rFonts w:ascii="Calibri" w:hAnsi="Calibri" w:cs="Times New Roman"/>
                <w:color w:val="262626"/>
                <w:sz w:val="23"/>
                <w:szCs w:val="23"/>
                <w:lang w:val="en-GB"/>
              </w:rPr>
              <w:t>the decision of a community veto</w:t>
            </w:r>
            <w:r>
              <w:rPr>
                <w:rFonts w:ascii="Calibri" w:hAnsi="Calibri" w:cs="Times New Roman"/>
                <w:color w:val="262626"/>
                <w:sz w:val="23"/>
                <w:szCs w:val="23"/>
                <w:lang w:val="en-GB"/>
              </w:rPr>
              <w:t xml:space="preserve"> unless, the board subsequently voted to retain its original decision by a very high threshold (4/5 or unanimous</w:t>
            </w:r>
            <w:r w:rsidR="00E6780E">
              <w:rPr>
                <w:rFonts w:ascii="Calibri" w:hAnsi="Calibri" w:cs="Times New Roman"/>
                <w:color w:val="262626"/>
                <w:sz w:val="23"/>
                <w:szCs w:val="23"/>
                <w:lang w:val="en-GB"/>
              </w:rPr>
              <w:t>ly</w:t>
            </w:r>
            <w:r>
              <w:rPr>
                <w:rFonts w:ascii="Calibri" w:hAnsi="Calibri" w:cs="Times New Roman"/>
                <w:color w:val="262626"/>
                <w:sz w:val="23"/>
                <w:szCs w:val="23"/>
                <w:lang w:val="en-GB"/>
              </w:rPr>
              <w:t xml:space="preserve">).   This </w:t>
            </w:r>
            <w:r w:rsidR="008D1007">
              <w:rPr>
                <w:rFonts w:ascii="Calibri" w:hAnsi="Calibri" w:cs="Times New Roman"/>
                <w:color w:val="262626"/>
                <w:sz w:val="23"/>
                <w:szCs w:val="23"/>
                <w:lang w:val="en-GB"/>
              </w:rPr>
              <w:t xml:space="preserve">challenge </w:t>
            </w:r>
            <w:r>
              <w:rPr>
                <w:rFonts w:ascii="Calibri" w:hAnsi="Calibri" w:cs="Times New Roman"/>
                <w:color w:val="262626"/>
                <w:sz w:val="23"/>
                <w:szCs w:val="23"/>
                <w:lang w:val="en-GB"/>
              </w:rPr>
              <w:t xml:space="preserve">mechanism would only apply to a narrow set of predetermined high impact board decisions such as the adoption of the </w:t>
            </w:r>
            <w:r w:rsidR="00B35A87">
              <w:rPr>
                <w:rFonts w:ascii="Calibri" w:hAnsi="Calibri" w:cs="Times New Roman"/>
                <w:color w:val="262626"/>
                <w:sz w:val="23"/>
                <w:szCs w:val="23"/>
                <w:lang w:val="en-GB"/>
              </w:rPr>
              <w:t xml:space="preserve">organization’s </w:t>
            </w:r>
            <w:r>
              <w:rPr>
                <w:rFonts w:ascii="Calibri" w:hAnsi="Calibri" w:cs="Times New Roman"/>
                <w:color w:val="262626"/>
                <w:sz w:val="23"/>
                <w:szCs w:val="23"/>
                <w:lang w:val="en-GB"/>
              </w:rPr>
              <w:t>strategic plan</w:t>
            </w:r>
            <w:r w:rsidR="00B35A87">
              <w:rPr>
                <w:rFonts w:ascii="Calibri" w:hAnsi="Calibri" w:cs="Times New Roman"/>
                <w:color w:val="262626"/>
                <w:sz w:val="23"/>
                <w:szCs w:val="23"/>
                <w:lang w:val="en-GB"/>
              </w:rPr>
              <w:t>, approval of the</w:t>
            </w:r>
            <w:r>
              <w:rPr>
                <w:rFonts w:ascii="Calibri" w:hAnsi="Calibri" w:cs="Times New Roman"/>
                <w:color w:val="262626"/>
                <w:sz w:val="23"/>
                <w:szCs w:val="23"/>
                <w:lang w:val="en-GB"/>
              </w:rPr>
              <w:t xml:space="preserve"> budget, approval of bylaws, etc.</w:t>
            </w:r>
            <w:r w:rsidR="008659D6">
              <w:rPr>
                <w:rFonts w:ascii="Calibri" w:hAnsi="Calibri" w:cs="Times New Roman"/>
                <w:color w:val="262626"/>
                <w:sz w:val="23"/>
                <w:szCs w:val="23"/>
                <w:lang w:val="en-GB"/>
              </w:rPr>
              <w:t xml:space="preserve">  Those segments of the ICANN community who make decisions via a consensus process could utilize that existing co</w:t>
            </w:r>
            <w:r w:rsidR="00624FE8">
              <w:rPr>
                <w:rFonts w:ascii="Calibri" w:hAnsi="Calibri" w:cs="Times New Roman"/>
                <w:color w:val="262626"/>
                <w:sz w:val="23"/>
                <w:szCs w:val="23"/>
                <w:lang w:val="en-GB"/>
              </w:rPr>
              <w:t>nsensus process rather than elections/votes</w:t>
            </w:r>
            <w:r w:rsidR="008659D6">
              <w:rPr>
                <w:rFonts w:ascii="Calibri" w:hAnsi="Calibri" w:cs="Times New Roman"/>
                <w:color w:val="262626"/>
                <w:sz w:val="23"/>
                <w:szCs w:val="23"/>
                <w:lang w:val="en-GB"/>
              </w:rPr>
              <w:t>.</w:t>
            </w:r>
            <w:r w:rsidR="00C149B1">
              <w:rPr>
                <w:rFonts w:ascii="Calibri" w:hAnsi="Calibri" w:cs="Times New Roman"/>
                <w:color w:val="262626"/>
                <w:sz w:val="23"/>
                <w:szCs w:val="23"/>
                <w:lang w:val="en-GB"/>
              </w:rPr>
              <w:t xml:space="preserve">  The ICANN Ombudsman (or other neutral 3rd party) could admini</w:t>
            </w:r>
            <w:r w:rsidR="008D1007">
              <w:rPr>
                <w:rFonts w:ascii="Calibri" w:hAnsi="Calibri" w:cs="Times New Roman"/>
                <w:color w:val="262626"/>
                <w:sz w:val="23"/>
                <w:szCs w:val="23"/>
                <w:lang w:val="en-GB"/>
              </w:rPr>
              <w:t>ster the community veto process.</w:t>
            </w:r>
          </w:p>
          <w:p w14:paraId="2E4C4107" w14:textId="77777777" w:rsidR="00C76967" w:rsidRPr="00865351" w:rsidRDefault="00C76967" w:rsidP="00E63976">
            <w:pPr>
              <w:jc w:val="center"/>
              <w:rPr>
                <w:lang w:val="en-GB"/>
              </w:rPr>
            </w:pPr>
          </w:p>
        </w:tc>
      </w:tr>
      <w:tr w:rsidR="00C76967" w:rsidRPr="00865351" w14:paraId="653F9643" w14:textId="77777777" w:rsidTr="00C76967">
        <w:tc>
          <w:tcPr>
            <w:tcW w:w="1659" w:type="dxa"/>
            <w:vMerge/>
            <w:vAlign w:val="center"/>
          </w:tcPr>
          <w:p w14:paraId="24C0716C" w14:textId="77777777" w:rsidR="00C76967" w:rsidRPr="00865351" w:rsidRDefault="00C76967" w:rsidP="00C76967">
            <w:pPr>
              <w:jc w:val="center"/>
              <w:rPr>
                <w:b/>
                <w:lang w:val="en-GB"/>
              </w:rPr>
            </w:pPr>
          </w:p>
        </w:tc>
        <w:tc>
          <w:tcPr>
            <w:tcW w:w="1803" w:type="dxa"/>
          </w:tcPr>
          <w:p w14:paraId="05CBFB07" w14:textId="77777777" w:rsidR="00C76967" w:rsidRPr="00865351" w:rsidRDefault="00C76967" w:rsidP="00E63976">
            <w:pPr>
              <w:jc w:val="center"/>
              <w:rPr>
                <w:lang w:val="en-GB"/>
              </w:rPr>
            </w:pPr>
            <w:r w:rsidRPr="00865351">
              <w:rPr>
                <w:lang w:val="en-GB"/>
              </w:rPr>
              <w:t>Category (check &amp; balance, review, redress)</w:t>
            </w:r>
          </w:p>
        </w:tc>
        <w:tc>
          <w:tcPr>
            <w:tcW w:w="5826" w:type="dxa"/>
          </w:tcPr>
          <w:p w14:paraId="7D69F742" w14:textId="3CD324D6" w:rsidR="00C76967" w:rsidRPr="00865351" w:rsidRDefault="00B35A87" w:rsidP="002B26C9">
            <w:pPr>
              <w:rPr>
                <w:lang w:val="en-GB"/>
              </w:rPr>
            </w:pPr>
            <w:r>
              <w:rPr>
                <w:lang w:val="en-GB"/>
              </w:rPr>
              <w:t>Redress</w:t>
            </w:r>
            <w:r w:rsidR="00624FE8">
              <w:rPr>
                <w:lang w:val="en-GB"/>
              </w:rPr>
              <w:t xml:space="preserve"> – it can over-turn a board decision if successful.</w:t>
            </w:r>
          </w:p>
        </w:tc>
      </w:tr>
      <w:tr w:rsidR="00E835BA" w:rsidRPr="00865351" w14:paraId="1A4CA858" w14:textId="77777777" w:rsidTr="00C76967">
        <w:tc>
          <w:tcPr>
            <w:tcW w:w="1659" w:type="dxa"/>
            <w:vMerge/>
            <w:vAlign w:val="center"/>
          </w:tcPr>
          <w:p w14:paraId="537468C6" w14:textId="77777777" w:rsidR="00E835BA" w:rsidRPr="00865351" w:rsidRDefault="00E835BA" w:rsidP="00C76967">
            <w:pPr>
              <w:jc w:val="center"/>
              <w:rPr>
                <w:b/>
                <w:lang w:val="en-GB"/>
              </w:rPr>
            </w:pPr>
          </w:p>
        </w:tc>
        <w:tc>
          <w:tcPr>
            <w:tcW w:w="1803" w:type="dxa"/>
          </w:tcPr>
          <w:p w14:paraId="33E44501" w14:textId="77777777" w:rsidR="00E835BA" w:rsidRPr="00865351" w:rsidRDefault="00E835BA" w:rsidP="00E63976">
            <w:pPr>
              <w:jc w:val="center"/>
              <w:rPr>
                <w:lang w:val="en-GB"/>
              </w:rPr>
            </w:pPr>
            <w:r w:rsidRPr="00865351">
              <w:rPr>
                <w:lang w:val="en-GB"/>
              </w:rPr>
              <w:t xml:space="preserve">Is the mechanism triggered or non </w:t>
            </w:r>
            <w:proofErr w:type="gramStart"/>
            <w:r w:rsidRPr="00865351">
              <w:rPr>
                <w:lang w:val="en-GB"/>
              </w:rPr>
              <w:t>triggered ?</w:t>
            </w:r>
            <w:proofErr w:type="gramEnd"/>
            <w:r w:rsidRPr="00865351">
              <w:rPr>
                <w:lang w:val="en-GB"/>
              </w:rPr>
              <w:t xml:space="preserve"> </w:t>
            </w:r>
          </w:p>
        </w:tc>
        <w:tc>
          <w:tcPr>
            <w:tcW w:w="5826" w:type="dxa"/>
          </w:tcPr>
          <w:p w14:paraId="6C538E2C" w14:textId="77777777" w:rsidR="00E835BA" w:rsidRDefault="00B35A87" w:rsidP="00B35A87">
            <w:pPr>
              <w:rPr>
                <w:lang w:val="en-GB"/>
              </w:rPr>
            </w:pPr>
            <w:r>
              <w:rPr>
                <w:lang w:val="en-GB"/>
              </w:rPr>
              <w:t>T</w:t>
            </w:r>
            <w:r w:rsidR="00566F9E">
              <w:rPr>
                <w:lang w:val="en-GB"/>
              </w:rPr>
              <w:t xml:space="preserve">riggered – </w:t>
            </w:r>
            <w:r>
              <w:rPr>
                <w:lang w:val="en-GB"/>
              </w:rPr>
              <w:t>by the lodging of a successful “call to question” on a narrow set of high-impact board decisions.</w:t>
            </w:r>
          </w:p>
          <w:p w14:paraId="4325711F" w14:textId="77777777" w:rsidR="008B7E43" w:rsidRDefault="008B7E43" w:rsidP="00B35A87">
            <w:pPr>
              <w:rPr>
                <w:lang w:val="en-GB"/>
              </w:rPr>
            </w:pPr>
          </w:p>
          <w:p w14:paraId="0BDE9881" w14:textId="43F0CB48" w:rsidR="008B7E43" w:rsidRDefault="008D1007" w:rsidP="00B35A87">
            <w:pPr>
              <w:rPr>
                <w:rFonts w:ascii="Calibri" w:hAnsi="Calibri" w:cs="Times New Roman"/>
                <w:color w:val="262626"/>
                <w:sz w:val="23"/>
                <w:szCs w:val="23"/>
                <w:lang w:val="en-GB"/>
              </w:rPr>
            </w:pPr>
            <w:r>
              <w:rPr>
                <w:rFonts w:ascii="Calibri" w:hAnsi="Calibri" w:cs="Times New Roman"/>
                <w:color w:val="262626"/>
                <w:sz w:val="23"/>
                <w:szCs w:val="23"/>
                <w:lang w:val="en-GB"/>
              </w:rPr>
              <w:t>Possible example: the chairs of 2 SO’s/AC’s agree to challenge an eligible board decision</w:t>
            </w:r>
            <w:r w:rsidR="008B7E43">
              <w:rPr>
                <w:rFonts w:ascii="Calibri" w:hAnsi="Calibri" w:cs="Times New Roman"/>
                <w:color w:val="262626"/>
                <w:sz w:val="23"/>
                <w:szCs w:val="23"/>
                <w:lang w:val="en-GB"/>
              </w:rPr>
              <w:t xml:space="preserve"> by calling it to question with the broader ICANN community.</w:t>
            </w:r>
          </w:p>
          <w:p w14:paraId="48EF8400" w14:textId="77777777" w:rsidR="008B7E43" w:rsidRDefault="008B7E43" w:rsidP="00B35A87">
            <w:pPr>
              <w:rPr>
                <w:rFonts w:ascii="Calibri" w:hAnsi="Calibri" w:cs="Times New Roman"/>
                <w:color w:val="262626"/>
                <w:sz w:val="23"/>
                <w:szCs w:val="23"/>
                <w:lang w:val="en-GB"/>
              </w:rPr>
            </w:pPr>
          </w:p>
          <w:p w14:paraId="5737FF5E" w14:textId="518D18ED" w:rsidR="008D1007" w:rsidRPr="00865351" w:rsidRDefault="008B7E43" w:rsidP="00B35A87">
            <w:pPr>
              <w:rPr>
                <w:lang w:val="en-GB"/>
              </w:rPr>
            </w:pPr>
            <w:r>
              <w:rPr>
                <w:rFonts w:ascii="Calibri" w:hAnsi="Calibri" w:cs="Times New Roman"/>
                <w:color w:val="262626"/>
                <w:sz w:val="23"/>
                <w:szCs w:val="23"/>
                <w:lang w:val="en-GB"/>
              </w:rPr>
              <w:t>The underlying SO/AC decision to trigger is taken through its internal process.  Possible example: SO/AC leadership committees vote to lodge the challenge and call the decision to question to the broader community.</w:t>
            </w:r>
          </w:p>
        </w:tc>
      </w:tr>
      <w:tr w:rsidR="00C76967" w:rsidRPr="00865351" w14:paraId="5F2BDE69" w14:textId="77777777" w:rsidTr="00C76967">
        <w:tc>
          <w:tcPr>
            <w:tcW w:w="1659" w:type="dxa"/>
            <w:vMerge/>
            <w:vAlign w:val="center"/>
          </w:tcPr>
          <w:p w14:paraId="09E300BA" w14:textId="77777777" w:rsidR="00C76967" w:rsidRPr="00865351" w:rsidRDefault="00C76967" w:rsidP="00C76967">
            <w:pPr>
              <w:jc w:val="center"/>
              <w:rPr>
                <w:b/>
                <w:lang w:val="en-GB"/>
              </w:rPr>
            </w:pPr>
          </w:p>
        </w:tc>
        <w:tc>
          <w:tcPr>
            <w:tcW w:w="1803" w:type="dxa"/>
          </w:tcPr>
          <w:p w14:paraId="649FA15B" w14:textId="77777777" w:rsidR="00C76967" w:rsidRPr="00865351" w:rsidRDefault="00C76967" w:rsidP="00E63976">
            <w:pPr>
              <w:jc w:val="center"/>
              <w:rPr>
                <w:lang w:val="en-GB"/>
              </w:rPr>
            </w:pPr>
            <w:r w:rsidRPr="00865351">
              <w:rPr>
                <w:lang w:val="en-GB"/>
              </w:rPr>
              <w:t>Possible outcomes (approval, re-do, amendment of decision, etc.)</w:t>
            </w:r>
          </w:p>
        </w:tc>
        <w:tc>
          <w:tcPr>
            <w:tcW w:w="5826" w:type="dxa"/>
          </w:tcPr>
          <w:p w14:paraId="6858046E" w14:textId="08E3B710" w:rsidR="00A85E30" w:rsidRDefault="00B35A87" w:rsidP="002B26C9">
            <w:pPr>
              <w:rPr>
                <w:lang w:val="en-GB"/>
              </w:rPr>
            </w:pPr>
            <w:r>
              <w:rPr>
                <w:lang w:val="en-GB"/>
              </w:rPr>
              <w:t>Encourage the board of directors to be more responsive to the community</w:t>
            </w:r>
            <w:r w:rsidR="008B7E43">
              <w:rPr>
                <w:lang w:val="en-GB"/>
              </w:rPr>
              <w:t>, at least, out of concern for a veto.</w:t>
            </w:r>
          </w:p>
          <w:p w14:paraId="3B29DD0D" w14:textId="77777777" w:rsidR="00A85E30" w:rsidRDefault="00A85E30" w:rsidP="002B26C9">
            <w:pPr>
              <w:rPr>
                <w:lang w:val="en-GB"/>
              </w:rPr>
            </w:pPr>
          </w:p>
          <w:p w14:paraId="386E765F" w14:textId="09A97549" w:rsidR="00A85E30" w:rsidRDefault="008D1007" w:rsidP="002B26C9">
            <w:pPr>
              <w:rPr>
                <w:lang w:val="en-GB"/>
              </w:rPr>
            </w:pPr>
            <w:r>
              <w:rPr>
                <w:lang w:val="en-GB"/>
              </w:rPr>
              <w:t>At most</w:t>
            </w:r>
            <w:r w:rsidR="00A85E30">
              <w:rPr>
                <w:lang w:val="en-GB"/>
              </w:rPr>
              <w:t>, the mechanism</w:t>
            </w:r>
            <w:r w:rsidR="00B35A87">
              <w:rPr>
                <w:lang w:val="en-GB"/>
              </w:rPr>
              <w:t xml:space="preserve"> can over-turn a decision of the board of directors.</w:t>
            </w:r>
            <w:r w:rsidR="00A85E30">
              <w:rPr>
                <w:lang w:val="en-GB"/>
              </w:rPr>
              <w:t xml:space="preserve">  </w:t>
            </w:r>
          </w:p>
          <w:p w14:paraId="5E13DD9E" w14:textId="77777777" w:rsidR="00A85E30" w:rsidRDefault="00A85E30" w:rsidP="002B26C9">
            <w:pPr>
              <w:rPr>
                <w:lang w:val="en-GB"/>
              </w:rPr>
            </w:pPr>
          </w:p>
          <w:p w14:paraId="5AFE0C54" w14:textId="22F28694" w:rsidR="00C76967" w:rsidRPr="00865351" w:rsidRDefault="00624FE8" w:rsidP="002B26C9">
            <w:pPr>
              <w:rPr>
                <w:lang w:val="en-GB"/>
              </w:rPr>
            </w:pPr>
            <w:r>
              <w:rPr>
                <w:lang w:val="en-GB"/>
              </w:rPr>
              <w:t>Re</w:t>
            </w:r>
            <w:r w:rsidR="008B7E43">
              <w:rPr>
                <w:lang w:val="en-GB"/>
              </w:rPr>
              <w:t>-</w:t>
            </w:r>
            <w:r>
              <w:rPr>
                <w:lang w:val="en-GB"/>
              </w:rPr>
              <w:t xml:space="preserve">do.  </w:t>
            </w:r>
            <w:r w:rsidR="00A85E30">
              <w:rPr>
                <w:lang w:val="en-GB"/>
              </w:rPr>
              <w:t xml:space="preserve">Board decisions would not be “changed” </w:t>
            </w:r>
            <w:r w:rsidR="008D1007">
              <w:rPr>
                <w:lang w:val="en-GB"/>
              </w:rPr>
              <w:t xml:space="preserve">in the process </w:t>
            </w:r>
            <w:r w:rsidR="00A85E30">
              <w:rPr>
                <w:lang w:val="en-GB"/>
              </w:rPr>
              <w:t xml:space="preserve">but rather, they would be “rejected” by the community – sent back </w:t>
            </w:r>
            <w:r w:rsidR="008D1007">
              <w:rPr>
                <w:lang w:val="en-GB"/>
              </w:rPr>
              <w:t>for further work before adoption</w:t>
            </w:r>
            <w:r w:rsidR="00A85E30">
              <w:rPr>
                <w:lang w:val="en-GB"/>
              </w:rPr>
              <w:t xml:space="preserve"> by </w:t>
            </w:r>
            <w:r w:rsidR="00A85E30">
              <w:rPr>
                <w:lang w:val="en-GB"/>
              </w:rPr>
              <w:lastRenderedPageBreak/>
              <w:t>the organization.</w:t>
            </w:r>
          </w:p>
        </w:tc>
      </w:tr>
      <w:tr w:rsidR="00C76967" w:rsidRPr="00865351" w14:paraId="709981FE" w14:textId="77777777" w:rsidTr="00C76967">
        <w:tc>
          <w:tcPr>
            <w:tcW w:w="1659" w:type="dxa"/>
            <w:vMerge w:val="restart"/>
            <w:vAlign w:val="center"/>
          </w:tcPr>
          <w:p w14:paraId="31005190" w14:textId="77777777" w:rsidR="00C76967" w:rsidRPr="00865351" w:rsidRDefault="00C76967" w:rsidP="00C76967">
            <w:pPr>
              <w:jc w:val="center"/>
              <w:rPr>
                <w:b/>
                <w:lang w:val="en-GB"/>
              </w:rPr>
            </w:pPr>
            <w:r w:rsidRPr="00865351">
              <w:rPr>
                <w:b/>
                <w:lang w:val="en-GB"/>
              </w:rPr>
              <w:lastRenderedPageBreak/>
              <w:t>Standing</w:t>
            </w:r>
          </w:p>
        </w:tc>
        <w:tc>
          <w:tcPr>
            <w:tcW w:w="1803" w:type="dxa"/>
          </w:tcPr>
          <w:p w14:paraId="7445DEF8" w14:textId="77777777" w:rsidR="00C76967" w:rsidRPr="00865351" w:rsidRDefault="00C76967" w:rsidP="00E63976">
            <w:pPr>
              <w:jc w:val="center"/>
              <w:rPr>
                <w:lang w:val="en-GB"/>
              </w:rPr>
            </w:pPr>
            <w:r w:rsidRPr="00865351">
              <w:rPr>
                <w:lang w:val="en-GB"/>
              </w:rPr>
              <w:t>Conditions of standing (</w:t>
            </w:r>
            <w:proofErr w:type="spellStart"/>
            <w:r w:rsidRPr="00865351">
              <w:rPr>
                <w:lang w:val="en-GB"/>
              </w:rPr>
              <w:t>ie</w:t>
            </w:r>
            <w:proofErr w:type="spellEnd"/>
            <w:r w:rsidRPr="00865351">
              <w:rPr>
                <w:lang w:val="en-GB"/>
              </w:rPr>
              <w:t xml:space="preserve"> « last resort », type of decision being challenged</w:t>
            </w:r>
            <w:proofErr w:type="gramStart"/>
            <w:r w:rsidRPr="00865351">
              <w:rPr>
                <w:lang w:val="en-GB"/>
              </w:rPr>
              <w:t>, …)</w:t>
            </w:r>
            <w:proofErr w:type="gramEnd"/>
          </w:p>
        </w:tc>
        <w:tc>
          <w:tcPr>
            <w:tcW w:w="5826" w:type="dxa"/>
          </w:tcPr>
          <w:p w14:paraId="00A6308B" w14:textId="77777777" w:rsidR="00C76967" w:rsidRDefault="00B35A87" w:rsidP="002B26C9">
            <w:pPr>
              <w:rPr>
                <w:rFonts w:ascii="Calibri" w:hAnsi="Calibri" w:cs="Times New Roman"/>
                <w:color w:val="262626"/>
                <w:sz w:val="23"/>
                <w:szCs w:val="23"/>
                <w:lang w:val="en-GB"/>
              </w:rPr>
            </w:pPr>
            <w:r>
              <w:rPr>
                <w:rFonts w:ascii="Calibri" w:hAnsi="Calibri" w:cs="Times New Roman"/>
                <w:color w:val="262626"/>
                <w:sz w:val="23"/>
                <w:szCs w:val="23"/>
                <w:lang w:val="en-GB"/>
              </w:rPr>
              <w:t>This mechanism would only apply to a narrow set of predetermined high impact board decisions such as the adoption of the organization’s strategic plan, approval of the budget, approval of bylaws, etc.</w:t>
            </w:r>
          </w:p>
          <w:p w14:paraId="02A10444" w14:textId="77777777" w:rsidR="00B35A87" w:rsidRDefault="00B35A87" w:rsidP="002B26C9">
            <w:pPr>
              <w:rPr>
                <w:rFonts w:ascii="Calibri" w:hAnsi="Calibri" w:cs="Times New Roman"/>
                <w:color w:val="262626"/>
                <w:sz w:val="23"/>
                <w:szCs w:val="23"/>
                <w:lang w:val="en-GB"/>
              </w:rPr>
            </w:pPr>
          </w:p>
          <w:p w14:paraId="3787D23F" w14:textId="4303D0BC" w:rsidR="00B35A87" w:rsidRPr="00865351" w:rsidRDefault="00B35A87" w:rsidP="002B26C9">
            <w:pPr>
              <w:rPr>
                <w:lang w:val="en-GB"/>
              </w:rPr>
            </w:pPr>
            <w:r>
              <w:rPr>
                <w:rFonts w:ascii="Calibri" w:hAnsi="Calibri" w:cs="Times New Roman"/>
                <w:color w:val="262626"/>
                <w:sz w:val="23"/>
                <w:szCs w:val="23"/>
                <w:lang w:val="en-GB"/>
              </w:rPr>
              <w:t xml:space="preserve">The mechanism would only be available if successfully triggered by a sufficient </w:t>
            </w:r>
            <w:r w:rsidR="00A85E30">
              <w:rPr>
                <w:rFonts w:ascii="Calibri" w:hAnsi="Calibri" w:cs="Times New Roman"/>
                <w:color w:val="262626"/>
                <w:sz w:val="23"/>
                <w:szCs w:val="23"/>
                <w:lang w:val="en-GB"/>
              </w:rPr>
              <w:t xml:space="preserve">TBD </w:t>
            </w:r>
            <w:r>
              <w:rPr>
                <w:rFonts w:ascii="Calibri" w:hAnsi="Calibri" w:cs="Times New Roman"/>
                <w:color w:val="262626"/>
                <w:sz w:val="23"/>
                <w:szCs w:val="23"/>
                <w:lang w:val="en-GB"/>
              </w:rPr>
              <w:t xml:space="preserve">support </w:t>
            </w:r>
            <w:r w:rsidR="00A85E30">
              <w:rPr>
                <w:rFonts w:ascii="Calibri" w:hAnsi="Calibri" w:cs="Times New Roman"/>
                <w:color w:val="262626"/>
                <w:sz w:val="23"/>
                <w:szCs w:val="23"/>
                <w:lang w:val="en-GB"/>
              </w:rPr>
              <w:t xml:space="preserve">level </w:t>
            </w:r>
            <w:r>
              <w:rPr>
                <w:rFonts w:ascii="Calibri" w:hAnsi="Calibri" w:cs="Times New Roman"/>
                <w:color w:val="262626"/>
                <w:sz w:val="23"/>
                <w:szCs w:val="23"/>
                <w:lang w:val="en-GB"/>
              </w:rPr>
              <w:t xml:space="preserve">within the community (for example, if 2 AC/SO chairs called an eligible </w:t>
            </w:r>
            <w:r w:rsidR="00A85E30">
              <w:rPr>
                <w:rFonts w:ascii="Calibri" w:hAnsi="Calibri" w:cs="Times New Roman"/>
                <w:color w:val="262626"/>
                <w:sz w:val="23"/>
                <w:szCs w:val="23"/>
                <w:lang w:val="en-GB"/>
              </w:rPr>
              <w:t xml:space="preserve">board </w:t>
            </w:r>
            <w:r>
              <w:rPr>
                <w:rFonts w:ascii="Calibri" w:hAnsi="Calibri" w:cs="Times New Roman"/>
                <w:color w:val="262626"/>
                <w:sz w:val="23"/>
                <w:szCs w:val="23"/>
                <w:lang w:val="en-GB"/>
              </w:rPr>
              <w:t>decision into question).</w:t>
            </w:r>
          </w:p>
        </w:tc>
      </w:tr>
      <w:tr w:rsidR="00C76967" w:rsidRPr="00865351" w14:paraId="4F4E373B" w14:textId="77777777" w:rsidTr="00C76967">
        <w:tc>
          <w:tcPr>
            <w:tcW w:w="1659" w:type="dxa"/>
            <w:vMerge/>
            <w:vAlign w:val="center"/>
          </w:tcPr>
          <w:p w14:paraId="4C1CD593" w14:textId="77777777" w:rsidR="00C76967" w:rsidRPr="00865351" w:rsidRDefault="00C76967" w:rsidP="00C76967">
            <w:pPr>
              <w:jc w:val="center"/>
              <w:rPr>
                <w:b/>
                <w:lang w:val="en-GB"/>
              </w:rPr>
            </w:pPr>
          </w:p>
        </w:tc>
        <w:tc>
          <w:tcPr>
            <w:tcW w:w="1803" w:type="dxa"/>
          </w:tcPr>
          <w:p w14:paraId="093A3C40" w14:textId="77777777" w:rsidR="00C76967" w:rsidRPr="00865351" w:rsidRDefault="00C76967" w:rsidP="00E63976">
            <w:pPr>
              <w:jc w:val="center"/>
              <w:rPr>
                <w:lang w:val="en-GB"/>
              </w:rPr>
            </w:pPr>
            <w:r w:rsidRPr="00865351">
              <w:rPr>
                <w:lang w:val="en-GB"/>
              </w:rPr>
              <w:t>Who has standing (directly or indirectly affected party, thresholds…)</w:t>
            </w:r>
          </w:p>
        </w:tc>
        <w:tc>
          <w:tcPr>
            <w:tcW w:w="5826" w:type="dxa"/>
          </w:tcPr>
          <w:p w14:paraId="1810E65D" w14:textId="77777777" w:rsidR="00A85E30" w:rsidRDefault="00B35A87" w:rsidP="002B26C9">
            <w:pPr>
              <w:rPr>
                <w:lang w:val="en-GB"/>
              </w:rPr>
            </w:pPr>
            <w:r>
              <w:rPr>
                <w:lang w:val="en-GB"/>
              </w:rPr>
              <w:t xml:space="preserve">Directly affected parties – </w:t>
            </w:r>
          </w:p>
          <w:p w14:paraId="6170245B" w14:textId="77777777" w:rsidR="00A85E30" w:rsidRDefault="00A85E30" w:rsidP="002B26C9">
            <w:pPr>
              <w:rPr>
                <w:lang w:val="en-GB"/>
              </w:rPr>
            </w:pPr>
          </w:p>
          <w:p w14:paraId="3DCEC4AE" w14:textId="77777777" w:rsidR="00A85E30" w:rsidRDefault="00A85E30" w:rsidP="002B26C9">
            <w:pPr>
              <w:rPr>
                <w:lang w:val="en-GB"/>
              </w:rPr>
            </w:pPr>
            <w:r>
              <w:rPr>
                <w:lang w:val="en-GB"/>
              </w:rPr>
              <w:t>A</w:t>
            </w:r>
            <w:r w:rsidR="00B35A87">
              <w:rPr>
                <w:lang w:val="en-GB"/>
              </w:rPr>
              <w:t xml:space="preserve">ll ICANN community members impacted by certain board decisions would have the right to cast a vote on a veto question.   </w:t>
            </w:r>
          </w:p>
          <w:p w14:paraId="2B2A4D5A" w14:textId="77777777" w:rsidR="00A85E30" w:rsidRDefault="00A85E30" w:rsidP="002B26C9">
            <w:pPr>
              <w:rPr>
                <w:lang w:val="en-GB"/>
              </w:rPr>
            </w:pPr>
          </w:p>
          <w:p w14:paraId="382E36DD" w14:textId="565F3C2F" w:rsidR="005A283A" w:rsidRDefault="00624FE8" w:rsidP="002B26C9">
            <w:pPr>
              <w:rPr>
                <w:lang w:val="en-GB"/>
              </w:rPr>
            </w:pPr>
            <w:r>
              <w:rPr>
                <w:lang w:val="en-GB"/>
              </w:rPr>
              <w:t>SO/AC chairs</w:t>
            </w:r>
            <w:r w:rsidR="00B35A87">
              <w:rPr>
                <w:lang w:val="en-GB"/>
              </w:rPr>
              <w:t xml:space="preserve"> would be empowered to call </w:t>
            </w:r>
            <w:r w:rsidR="00A85E30">
              <w:rPr>
                <w:lang w:val="en-GB"/>
              </w:rPr>
              <w:t xml:space="preserve">an eligible decision </w:t>
            </w:r>
            <w:r w:rsidR="00B35A87">
              <w:rPr>
                <w:lang w:val="en-GB"/>
              </w:rPr>
              <w:t>into question by the wider community</w:t>
            </w:r>
            <w:r>
              <w:rPr>
                <w:lang w:val="en-GB"/>
              </w:rPr>
              <w:t xml:space="preserve"> (trigger)</w:t>
            </w:r>
            <w:r w:rsidR="00B35A87">
              <w:rPr>
                <w:lang w:val="en-GB"/>
              </w:rPr>
              <w:t>.  The threshold for SO/AC chairs to successfully call a decision into question could</w:t>
            </w:r>
            <w:r w:rsidR="008659D6">
              <w:rPr>
                <w:lang w:val="en-GB"/>
              </w:rPr>
              <w:t xml:space="preserve"> be</w:t>
            </w:r>
            <w:r w:rsidR="00B35A87">
              <w:rPr>
                <w:lang w:val="en-GB"/>
              </w:rPr>
              <w:t xml:space="preserve"> 2 or 3 SO/</w:t>
            </w:r>
            <w:r w:rsidR="008659D6">
              <w:rPr>
                <w:lang w:val="en-GB"/>
              </w:rPr>
              <w:t>AC chairs call for the veto question</w:t>
            </w:r>
            <w:r w:rsidR="00A85E30">
              <w:rPr>
                <w:lang w:val="en-GB"/>
              </w:rPr>
              <w:t>, for example</w:t>
            </w:r>
            <w:r w:rsidR="00B35A87">
              <w:rPr>
                <w:lang w:val="en-GB"/>
              </w:rPr>
              <w:t>.</w:t>
            </w:r>
          </w:p>
          <w:p w14:paraId="5FFB85F0" w14:textId="77777777" w:rsidR="00566F9E" w:rsidRPr="00865351" w:rsidRDefault="00566F9E" w:rsidP="002B26C9">
            <w:pPr>
              <w:rPr>
                <w:lang w:val="en-GB"/>
              </w:rPr>
            </w:pPr>
          </w:p>
        </w:tc>
      </w:tr>
      <w:tr w:rsidR="00C76967" w:rsidRPr="00865351" w14:paraId="0EFCFCD7" w14:textId="77777777" w:rsidTr="00C76967">
        <w:tc>
          <w:tcPr>
            <w:tcW w:w="1659" w:type="dxa"/>
            <w:vMerge w:val="restart"/>
            <w:vAlign w:val="center"/>
          </w:tcPr>
          <w:p w14:paraId="06A9B39F" w14:textId="77777777" w:rsidR="00C76967" w:rsidRPr="00865351" w:rsidRDefault="00C76967" w:rsidP="00C76967">
            <w:pPr>
              <w:jc w:val="center"/>
              <w:rPr>
                <w:b/>
                <w:lang w:val="en-GB"/>
              </w:rPr>
            </w:pPr>
            <w:r w:rsidRPr="00865351">
              <w:rPr>
                <w:b/>
                <w:lang w:val="en-GB"/>
              </w:rPr>
              <w:t>Standard of review</w:t>
            </w:r>
          </w:p>
        </w:tc>
        <w:tc>
          <w:tcPr>
            <w:tcW w:w="1803" w:type="dxa"/>
          </w:tcPr>
          <w:p w14:paraId="375C7E6E" w14:textId="77777777" w:rsidR="00C76967" w:rsidRPr="00865351" w:rsidRDefault="00C76967" w:rsidP="00E63976">
            <w:pPr>
              <w:jc w:val="center"/>
              <w:rPr>
                <w:lang w:val="en-GB"/>
              </w:rPr>
            </w:pPr>
            <w:r w:rsidRPr="00865351">
              <w:rPr>
                <w:lang w:val="en-GB"/>
              </w:rPr>
              <w:t>Which standards is the decision examined against (process, principles, other standards…)</w:t>
            </w:r>
          </w:p>
        </w:tc>
        <w:tc>
          <w:tcPr>
            <w:tcW w:w="5826" w:type="dxa"/>
          </w:tcPr>
          <w:p w14:paraId="726B071E" w14:textId="6D2CA3B3" w:rsidR="00C76967" w:rsidRPr="00865351" w:rsidRDefault="00A85E30" w:rsidP="002B26C9">
            <w:pPr>
              <w:rPr>
                <w:lang w:val="en-GB"/>
              </w:rPr>
            </w:pPr>
            <w:r>
              <w:rPr>
                <w:lang w:val="en-GB"/>
              </w:rPr>
              <w:t xml:space="preserve">A specific and narrow set of pre-determined board decisions of high impact to the entire ICANN community would be </w:t>
            </w:r>
            <w:r w:rsidR="00AC5CFD">
              <w:rPr>
                <w:lang w:val="en-GB"/>
              </w:rPr>
              <w:t>the only deci</w:t>
            </w:r>
            <w:r w:rsidR="00944808">
              <w:rPr>
                <w:lang w:val="en-GB"/>
              </w:rPr>
              <w:t>sions eligible for examination and challenge by the community</w:t>
            </w:r>
            <w:r w:rsidR="00AC5CFD">
              <w:rPr>
                <w:lang w:val="en-GB"/>
              </w:rPr>
              <w:t xml:space="preserve">.  Each community member’s own independent judgment of </w:t>
            </w:r>
            <w:r w:rsidR="00944808">
              <w:rPr>
                <w:lang w:val="en-GB"/>
              </w:rPr>
              <w:t xml:space="preserve">what is in </w:t>
            </w:r>
            <w:r w:rsidR="00AC5CFD">
              <w:rPr>
                <w:lang w:val="en-GB"/>
              </w:rPr>
              <w:t>the public</w:t>
            </w:r>
            <w:r w:rsidR="008659D6">
              <w:rPr>
                <w:lang w:val="en-GB"/>
              </w:rPr>
              <w:t xml:space="preserve"> interest is the standard decision makers</w:t>
            </w:r>
            <w:r w:rsidR="00AC5CFD">
              <w:rPr>
                <w:lang w:val="en-GB"/>
              </w:rPr>
              <w:t xml:space="preserve"> could use to exercise the veto right.</w:t>
            </w:r>
            <w:r w:rsidR="00944808">
              <w:rPr>
                <w:lang w:val="en-GB"/>
              </w:rPr>
              <w:t xml:space="preserve">  (Same standard used by ICANN board of directors to act in public interest).</w:t>
            </w:r>
          </w:p>
        </w:tc>
      </w:tr>
      <w:tr w:rsidR="00C76967" w:rsidRPr="00865351" w14:paraId="29B3CF43" w14:textId="77777777" w:rsidTr="00C76967">
        <w:tc>
          <w:tcPr>
            <w:tcW w:w="1659" w:type="dxa"/>
            <w:vMerge/>
            <w:vAlign w:val="center"/>
          </w:tcPr>
          <w:p w14:paraId="1A7C9029" w14:textId="77777777" w:rsidR="00C76967" w:rsidRPr="00865351" w:rsidRDefault="00C76967" w:rsidP="00C76967">
            <w:pPr>
              <w:jc w:val="center"/>
              <w:rPr>
                <w:b/>
                <w:lang w:val="en-GB"/>
              </w:rPr>
            </w:pPr>
          </w:p>
        </w:tc>
        <w:tc>
          <w:tcPr>
            <w:tcW w:w="1803" w:type="dxa"/>
          </w:tcPr>
          <w:p w14:paraId="37B33662" w14:textId="77777777" w:rsidR="00C76967" w:rsidRPr="00865351" w:rsidRDefault="00C76967" w:rsidP="00E63976">
            <w:pPr>
              <w:jc w:val="center"/>
              <w:rPr>
                <w:lang w:val="en-GB"/>
              </w:rPr>
            </w:pPr>
            <w:r w:rsidRPr="00865351">
              <w:rPr>
                <w:lang w:val="en-GB"/>
              </w:rPr>
              <w:t xml:space="preserve">Which purpose(s) of accountability does the mechanism contribute </w:t>
            </w:r>
            <w:proofErr w:type="gramStart"/>
            <w:r w:rsidRPr="00865351">
              <w:rPr>
                <w:lang w:val="en-GB"/>
              </w:rPr>
              <w:t>to ?</w:t>
            </w:r>
            <w:proofErr w:type="gramEnd"/>
            <w:r w:rsidRPr="00865351">
              <w:rPr>
                <w:lang w:val="en-GB"/>
              </w:rPr>
              <w:t xml:space="preserve"> </w:t>
            </w:r>
          </w:p>
        </w:tc>
        <w:tc>
          <w:tcPr>
            <w:tcW w:w="5826" w:type="dxa"/>
          </w:tcPr>
          <w:p w14:paraId="713A1DFF" w14:textId="77777777" w:rsidR="00C76967" w:rsidRPr="00865351" w:rsidRDefault="00566F9E" w:rsidP="002B26C9">
            <w:pPr>
              <w:rPr>
                <w:lang w:val="en-GB"/>
              </w:rPr>
            </w:pPr>
            <w:r>
              <w:rPr>
                <w:lang w:val="en-GB"/>
              </w:rPr>
              <w:t>Primarily this purpose</w:t>
            </w:r>
            <w:r w:rsidR="00C61C7D" w:rsidRPr="00865351">
              <w:rPr>
                <w:lang w:val="en-GB"/>
              </w:rPr>
              <w:t xml:space="preserve">: </w:t>
            </w:r>
          </w:p>
          <w:p w14:paraId="5D9DBC04" w14:textId="2942A234" w:rsidR="00C61C7D" w:rsidRDefault="00C61C7D" w:rsidP="002B26C9">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865351">
              <w:rPr>
                <w:rFonts w:cs="Arial"/>
                <w:color w:val="0C181B"/>
                <w:lang w:val="en-GB"/>
              </w:rPr>
              <w:t xml:space="preserve">Ensure </w:t>
            </w:r>
            <w:r w:rsidR="00AC5CFD">
              <w:rPr>
                <w:rFonts w:cs="Arial"/>
                <w:color w:val="0C181B"/>
                <w:lang w:val="en-GB"/>
              </w:rPr>
              <w:t xml:space="preserve">ICANN’s </w:t>
            </w:r>
            <w:r w:rsidRPr="00865351">
              <w:rPr>
                <w:rFonts w:cs="Arial"/>
                <w:color w:val="0C181B"/>
                <w:lang w:val="en-GB"/>
              </w:rPr>
              <w:t>decisions</w:t>
            </w:r>
            <w:r w:rsidR="00AC5CFD">
              <w:rPr>
                <w:rFonts w:cs="Arial"/>
                <w:color w:val="0C181B"/>
                <w:lang w:val="en-GB"/>
              </w:rPr>
              <w:t xml:space="preserve"> and activities are in accordance with wishes of the community</w:t>
            </w:r>
            <w:r w:rsidRPr="00865351">
              <w:rPr>
                <w:rFonts w:cs="Arial"/>
                <w:color w:val="0C181B"/>
                <w:lang w:val="en-GB"/>
              </w:rPr>
              <w:t xml:space="preserve"> </w:t>
            </w:r>
            <w:r w:rsidR="000537E2">
              <w:rPr>
                <w:rFonts w:cs="Arial"/>
                <w:color w:val="0C181B"/>
                <w:lang w:val="en-GB"/>
              </w:rPr>
              <w:t>ICANN</w:t>
            </w:r>
            <w:r w:rsidR="00944808">
              <w:rPr>
                <w:rFonts w:cs="Arial"/>
                <w:color w:val="0C181B"/>
                <w:lang w:val="en-GB"/>
              </w:rPr>
              <w:t xml:space="preserve"> serves on</w:t>
            </w:r>
            <w:r w:rsidR="00AC5CFD">
              <w:rPr>
                <w:rFonts w:cs="Arial"/>
                <w:color w:val="0C181B"/>
                <w:lang w:val="en-GB"/>
              </w:rPr>
              <w:t xml:space="preserve"> fundamental issues. </w:t>
            </w:r>
          </w:p>
          <w:p w14:paraId="3E0EE4E4" w14:textId="6CDC4D9F" w:rsidR="000537E2" w:rsidRDefault="000537E2" w:rsidP="002B26C9">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Pr>
                <w:rFonts w:cs="Arial"/>
                <w:color w:val="0C181B"/>
                <w:lang w:val="en-GB"/>
              </w:rPr>
              <w:t>Enables ICANN to be more “bottom-up” in operation</w:t>
            </w:r>
            <w:r w:rsidR="00E45269">
              <w:rPr>
                <w:rFonts w:cs="Arial"/>
                <w:color w:val="0C181B"/>
                <w:lang w:val="en-GB"/>
              </w:rPr>
              <w:t xml:space="preserve"> and thus legitimizes ICANN’s governance role</w:t>
            </w:r>
            <w:r>
              <w:rPr>
                <w:rFonts w:cs="Arial"/>
                <w:color w:val="0C181B"/>
                <w:lang w:val="en-GB"/>
              </w:rPr>
              <w:t>.</w:t>
            </w:r>
          </w:p>
          <w:p w14:paraId="0742D360" w14:textId="19C8F399" w:rsidR="00566F9E" w:rsidRPr="00566F9E" w:rsidRDefault="00566F9E" w:rsidP="00AC5CFD">
            <w:pPr>
              <w:widowControl w:val="0"/>
              <w:tabs>
                <w:tab w:val="left" w:pos="220"/>
                <w:tab w:val="left" w:pos="720"/>
              </w:tabs>
              <w:autoSpaceDE w:val="0"/>
              <w:autoSpaceDN w:val="0"/>
              <w:adjustRightInd w:val="0"/>
              <w:spacing w:after="240"/>
              <w:rPr>
                <w:rFonts w:cs="Arial"/>
                <w:color w:val="0C181B"/>
                <w:lang w:val="en-GB"/>
              </w:rPr>
            </w:pPr>
            <w:r>
              <w:rPr>
                <w:rFonts w:cs="Arial"/>
                <w:color w:val="0C181B"/>
                <w:lang w:val="en-GB"/>
              </w:rPr>
              <w:t xml:space="preserve">It </w:t>
            </w:r>
            <w:r w:rsidR="00AC5CFD">
              <w:rPr>
                <w:rFonts w:cs="Arial"/>
                <w:color w:val="0C181B"/>
                <w:lang w:val="en-GB"/>
              </w:rPr>
              <w:t>empowers the ICANN community members to directly challenge certain board decisions that are widely unp</w:t>
            </w:r>
            <w:r w:rsidR="000537E2">
              <w:rPr>
                <w:rFonts w:cs="Arial"/>
                <w:color w:val="0C181B"/>
                <w:lang w:val="en-GB"/>
              </w:rPr>
              <w:t>opular among</w:t>
            </w:r>
            <w:r w:rsidR="00944808">
              <w:rPr>
                <w:rFonts w:cs="Arial"/>
                <w:color w:val="0C181B"/>
                <w:lang w:val="en-GB"/>
              </w:rPr>
              <w:t xml:space="preserve"> a number of segments in</w:t>
            </w:r>
            <w:r w:rsidR="00AC5CFD">
              <w:rPr>
                <w:rFonts w:cs="Arial"/>
                <w:color w:val="0C181B"/>
                <w:lang w:val="en-GB"/>
              </w:rPr>
              <w:t xml:space="preserve"> the </w:t>
            </w:r>
            <w:r w:rsidR="000537E2">
              <w:rPr>
                <w:rFonts w:cs="Arial"/>
                <w:color w:val="0C181B"/>
                <w:lang w:val="en-GB"/>
              </w:rPr>
              <w:t xml:space="preserve">ICANN </w:t>
            </w:r>
            <w:r w:rsidR="00AC5CFD">
              <w:rPr>
                <w:rFonts w:cs="Arial"/>
                <w:color w:val="0C181B"/>
                <w:lang w:val="en-GB"/>
              </w:rPr>
              <w:t>community.</w:t>
            </w:r>
          </w:p>
        </w:tc>
      </w:tr>
      <w:tr w:rsidR="00C76967" w:rsidRPr="00865351" w14:paraId="75AA2C5D" w14:textId="77777777" w:rsidTr="00C76967">
        <w:tc>
          <w:tcPr>
            <w:tcW w:w="1659" w:type="dxa"/>
            <w:vMerge w:val="restart"/>
            <w:vAlign w:val="center"/>
          </w:tcPr>
          <w:p w14:paraId="7222F875" w14:textId="77777777" w:rsidR="00C76967" w:rsidRPr="00865351" w:rsidRDefault="00C76967" w:rsidP="00C76967">
            <w:pPr>
              <w:jc w:val="center"/>
              <w:rPr>
                <w:b/>
                <w:lang w:val="en-GB"/>
              </w:rPr>
            </w:pPr>
            <w:r w:rsidRPr="00865351">
              <w:rPr>
                <w:b/>
                <w:lang w:val="en-GB"/>
              </w:rPr>
              <w:t>Composition</w:t>
            </w:r>
          </w:p>
        </w:tc>
        <w:tc>
          <w:tcPr>
            <w:tcW w:w="1803" w:type="dxa"/>
          </w:tcPr>
          <w:p w14:paraId="42A28668" w14:textId="77777777" w:rsidR="00C76967" w:rsidRPr="00865351" w:rsidRDefault="00C76967" w:rsidP="00E63976">
            <w:pPr>
              <w:jc w:val="center"/>
              <w:rPr>
                <w:lang w:val="en-GB"/>
              </w:rPr>
            </w:pPr>
            <w:r w:rsidRPr="00865351">
              <w:rPr>
                <w:lang w:val="en-GB"/>
              </w:rPr>
              <w:t>Required skillset</w:t>
            </w:r>
          </w:p>
        </w:tc>
        <w:tc>
          <w:tcPr>
            <w:tcW w:w="5826" w:type="dxa"/>
          </w:tcPr>
          <w:p w14:paraId="700B1ED1" w14:textId="77777777" w:rsidR="00C61C7D" w:rsidRPr="00460DE3" w:rsidRDefault="00460DE3" w:rsidP="00460DE3">
            <w:pPr>
              <w:rPr>
                <w:lang w:val="en-GB"/>
              </w:rPr>
            </w:pPr>
            <w:r>
              <w:rPr>
                <w:lang w:val="en-GB"/>
              </w:rPr>
              <w:t>Not applicable.</w:t>
            </w:r>
          </w:p>
        </w:tc>
      </w:tr>
      <w:tr w:rsidR="00C76967" w:rsidRPr="00865351" w14:paraId="3DBC5E01" w14:textId="77777777" w:rsidTr="00C76967">
        <w:tc>
          <w:tcPr>
            <w:tcW w:w="1659" w:type="dxa"/>
            <w:vMerge/>
            <w:vAlign w:val="center"/>
          </w:tcPr>
          <w:p w14:paraId="1C74D01E" w14:textId="77777777" w:rsidR="00C76967" w:rsidRPr="00865351" w:rsidRDefault="00C76967" w:rsidP="00C76967">
            <w:pPr>
              <w:jc w:val="center"/>
              <w:rPr>
                <w:b/>
                <w:lang w:val="en-GB"/>
              </w:rPr>
            </w:pPr>
          </w:p>
        </w:tc>
        <w:tc>
          <w:tcPr>
            <w:tcW w:w="1803" w:type="dxa"/>
          </w:tcPr>
          <w:p w14:paraId="4860CAC4" w14:textId="77777777" w:rsidR="00C76967" w:rsidRPr="00865351" w:rsidRDefault="00C76967" w:rsidP="00E63976">
            <w:pPr>
              <w:jc w:val="center"/>
              <w:rPr>
                <w:lang w:val="en-GB"/>
              </w:rPr>
            </w:pPr>
            <w:r w:rsidRPr="00865351">
              <w:rPr>
                <w:lang w:val="en-GB"/>
              </w:rPr>
              <w:t>Diversity requirements (geography, stakeholder interests, gender, other…)</w:t>
            </w:r>
          </w:p>
        </w:tc>
        <w:tc>
          <w:tcPr>
            <w:tcW w:w="5826" w:type="dxa"/>
          </w:tcPr>
          <w:p w14:paraId="00EFED16" w14:textId="77777777" w:rsidR="00C76967" w:rsidRDefault="00AC5CFD" w:rsidP="002B26C9">
            <w:pPr>
              <w:rPr>
                <w:lang w:val="en-GB"/>
              </w:rPr>
            </w:pPr>
            <w:r>
              <w:rPr>
                <w:lang w:val="en-GB"/>
              </w:rPr>
              <w:t xml:space="preserve">Support from several </w:t>
            </w:r>
            <w:r w:rsidR="00944808">
              <w:rPr>
                <w:lang w:val="en-GB"/>
              </w:rPr>
              <w:t xml:space="preserve">relevant </w:t>
            </w:r>
            <w:r>
              <w:rPr>
                <w:lang w:val="en-GB"/>
              </w:rPr>
              <w:t xml:space="preserve">stakeholder interests </w:t>
            </w:r>
            <w:r w:rsidR="00944808">
              <w:rPr>
                <w:lang w:val="en-GB"/>
              </w:rPr>
              <w:t xml:space="preserve">(AC’s/SO’s) </w:t>
            </w:r>
            <w:r>
              <w:rPr>
                <w:lang w:val="en-GB"/>
              </w:rPr>
              <w:t xml:space="preserve">would be required to challenge an eligible </w:t>
            </w:r>
            <w:r w:rsidR="00944808">
              <w:rPr>
                <w:lang w:val="en-GB"/>
              </w:rPr>
              <w:t xml:space="preserve">board </w:t>
            </w:r>
            <w:r>
              <w:rPr>
                <w:lang w:val="en-GB"/>
              </w:rPr>
              <w:t>decision</w:t>
            </w:r>
            <w:r w:rsidR="008659D6">
              <w:rPr>
                <w:lang w:val="en-GB"/>
              </w:rPr>
              <w:t xml:space="preserve"> and successfully trigger the community veto process.</w:t>
            </w:r>
          </w:p>
          <w:p w14:paraId="0F670E48" w14:textId="77777777" w:rsidR="00944808" w:rsidRDefault="00944808" w:rsidP="002B26C9">
            <w:pPr>
              <w:rPr>
                <w:lang w:val="en-GB"/>
              </w:rPr>
            </w:pPr>
          </w:p>
          <w:p w14:paraId="444FA010" w14:textId="227B7268" w:rsidR="00944808" w:rsidRPr="00865351" w:rsidRDefault="00944808" w:rsidP="002B26C9">
            <w:pPr>
              <w:rPr>
                <w:lang w:val="en-GB"/>
              </w:rPr>
            </w:pPr>
            <w:r>
              <w:rPr>
                <w:lang w:val="en-GB"/>
              </w:rPr>
              <w:t>Broad support from the widest reach of ICANN stakeholders would be required to decide to veto the board’s decision, as all members of the ICANN community would be entitled to a decision making role on these fundamental issues.</w:t>
            </w:r>
          </w:p>
        </w:tc>
      </w:tr>
      <w:tr w:rsidR="00C76967" w:rsidRPr="00865351" w14:paraId="302AF4CB" w14:textId="77777777" w:rsidTr="00C76967">
        <w:tc>
          <w:tcPr>
            <w:tcW w:w="1659" w:type="dxa"/>
            <w:vMerge/>
            <w:vAlign w:val="center"/>
          </w:tcPr>
          <w:p w14:paraId="7E6F1E2E" w14:textId="77777777" w:rsidR="00C76967" w:rsidRPr="00865351" w:rsidRDefault="00C76967" w:rsidP="00C76967">
            <w:pPr>
              <w:jc w:val="center"/>
              <w:rPr>
                <w:b/>
                <w:lang w:val="en-GB"/>
              </w:rPr>
            </w:pPr>
          </w:p>
        </w:tc>
        <w:tc>
          <w:tcPr>
            <w:tcW w:w="1803" w:type="dxa"/>
          </w:tcPr>
          <w:p w14:paraId="07E5D867" w14:textId="77777777" w:rsidR="00C76967" w:rsidRPr="00865351" w:rsidRDefault="00C76967" w:rsidP="00E63976">
            <w:pPr>
              <w:jc w:val="center"/>
              <w:rPr>
                <w:lang w:val="en-GB"/>
              </w:rPr>
            </w:pPr>
            <w:r w:rsidRPr="00865351">
              <w:rPr>
                <w:lang w:val="en-GB"/>
              </w:rPr>
              <w:t>Number of persons (approximate or interval)</w:t>
            </w:r>
          </w:p>
        </w:tc>
        <w:tc>
          <w:tcPr>
            <w:tcW w:w="5826" w:type="dxa"/>
          </w:tcPr>
          <w:p w14:paraId="4D21A439" w14:textId="77777777" w:rsidR="00C76967" w:rsidRDefault="008659D6" w:rsidP="002B26C9">
            <w:pPr>
              <w:rPr>
                <w:lang w:val="en-GB"/>
              </w:rPr>
            </w:pPr>
            <w:r>
              <w:rPr>
                <w:lang w:val="en-GB"/>
              </w:rPr>
              <w:t>All members of the various segments</w:t>
            </w:r>
            <w:r w:rsidR="000537E2">
              <w:rPr>
                <w:lang w:val="en-GB"/>
              </w:rPr>
              <w:t xml:space="preserve"> in the organizational framework</w:t>
            </w:r>
            <w:r>
              <w:rPr>
                <w:lang w:val="en-GB"/>
              </w:rPr>
              <w:t xml:space="preserve"> that together comprise ICANN would be participants in this process.  That includes all of the individual members of ICANN’s ACs, SOs, etc.</w:t>
            </w:r>
          </w:p>
          <w:p w14:paraId="1EA5EAFD" w14:textId="77777777" w:rsidR="008B7E43" w:rsidRDefault="008B7E43" w:rsidP="002B26C9">
            <w:pPr>
              <w:rPr>
                <w:lang w:val="en-GB"/>
              </w:rPr>
            </w:pPr>
          </w:p>
          <w:p w14:paraId="17ABAD7B" w14:textId="31FF4FA7" w:rsidR="008B7E43" w:rsidRPr="00865351" w:rsidRDefault="008B7E43" w:rsidP="002B26C9">
            <w:pPr>
              <w:rPr>
                <w:lang w:val="en-GB"/>
              </w:rPr>
            </w:pPr>
            <w:r>
              <w:rPr>
                <w:lang w:val="en-GB"/>
              </w:rPr>
              <w:t>The various SO’s and AC’s etc. would hold a proportionate weight relative to each other to reach the overall decision of the community to reject an eligible board decision.  The proportionate or relative weight of the various SO’s and AC’s would be commensurate with existin</w:t>
            </w:r>
            <w:r w:rsidR="00DD57E9">
              <w:rPr>
                <w:lang w:val="en-GB"/>
              </w:rPr>
              <w:t>g balances in ICANN’s</w:t>
            </w:r>
            <w:r>
              <w:rPr>
                <w:lang w:val="en-GB"/>
              </w:rPr>
              <w:t xml:space="preserve"> organizational framework.</w:t>
            </w:r>
            <w:r w:rsidR="00DD57E9">
              <w:rPr>
                <w:lang w:val="en-GB"/>
              </w:rPr>
              <w:t xml:space="preserve">  The existing balance in </w:t>
            </w:r>
            <w:proofErr w:type="gramStart"/>
            <w:r w:rsidR="00DD57E9">
              <w:rPr>
                <w:lang w:val="en-GB"/>
              </w:rPr>
              <w:t>decision making</w:t>
            </w:r>
            <w:proofErr w:type="gramEnd"/>
            <w:r w:rsidR="00DD57E9">
              <w:rPr>
                <w:lang w:val="en-GB"/>
              </w:rPr>
              <w:t xml:space="preserve"> is intended to be undisturbed by this mechanism.</w:t>
            </w:r>
          </w:p>
        </w:tc>
      </w:tr>
      <w:tr w:rsidR="00C76967" w:rsidRPr="00865351" w14:paraId="5CB157E1" w14:textId="77777777" w:rsidTr="00C76967">
        <w:tc>
          <w:tcPr>
            <w:tcW w:w="1659" w:type="dxa"/>
            <w:vMerge/>
            <w:vAlign w:val="center"/>
          </w:tcPr>
          <w:p w14:paraId="7AFDD08E" w14:textId="77777777" w:rsidR="00C76967" w:rsidRPr="00865351" w:rsidRDefault="00C76967" w:rsidP="00C76967">
            <w:pPr>
              <w:jc w:val="center"/>
              <w:rPr>
                <w:b/>
                <w:lang w:val="en-GB"/>
              </w:rPr>
            </w:pPr>
          </w:p>
        </w:tc>
        <w:tc>
          <w:tcPr>
            <w:tcW w:w="1803" w:type="dxa"/>
          </w:tcPr>
          <w:p w14:paraId="7636DC5B" w14:textId="77777777" w:rsidR="00C76967" w:rsidRPr="00865351" w:rsidRDefault="00C76967" w:rsidP="00E63976">
            <w:pPr>
              <w:jc w:val="center"/>
              <w:rPr>
                <w:lang w:val="en-GB"/>
              </w:rPr>
            </w:pPr>
            <w:r w:rsidRPr="00865351">
              <w:rPr>
                <w:lang w:val="en-GB"/>
              </w:rPr>
              <w:t>Independence requirements</w:t>
            </w:r>
          </w:p>
        </w:tc>
        <w:tc>
          <w:tcPr>
            <w:tcW w:w="5826" w:type="dxa"/>
          </w:tcPr>
          <w:p w14:paraId="31B08A2B" w14:textId="77777777" w:rsidR="00C76967" w:rsidRPr="00865351" w:rsidRDefault="00460DE3" w:rsidP="00AE5741">
            <w:pPr>
              <w:widowControl w:val="0"/>
              <w:autoSpaceDE w:val="0"/>
              <w:autoSpaceDN w:val="0"/>
              <w:adjustRightInd w:val="0"/>
              <w:spacing w:after="240"/>
              <w:rPr>
                <w:rFonts w:ascii="Times" w:hAnsi="Times" w:cs="Times"/>
                <w:lang w:val="en-GB"/>
              </w:rPr>
            </w:pPr>
            <w:r>
              <w:rPr>
                <w:lang w:val="en-GB"/>
              </w:rPr>
              <w:t>Not applicable.</w:t>
            </w:r>
          </w:p>
        </w:tc>
      </w:tr>
      <w:tr w:rsidR="00C76967" w:rsidRPr="00865351" w14:paraId="3506DBC4" w14:textId="77777777" w:rsidTr="00C76967">
        <w:tc>
          <w:tcPr>
            <w:tcW w:w="1659" w:type="dxa"/>
            <w:vMerge/>
            <w:vAlign w:val="center"/>
          </w:tcPr>
          <w:p w14:paraId="1A853ECA" w14:textId="77777777" w:rsidR="00C76967" w:rsidRPr="00865351" w:rsidRDefault="00C76967" w:rsidP="00C76967">
            <w:pPr>
              <w:jc w:val="center"/>
              <w:rPr>
                <w:b/>
                <w:lang w:val="en-GB"/>
              </w:rPr>
            </w:pPr>
          </w:p>
        </w:tc>
        <w:tc>
          <w:tcPr>
            <w:tcW w:w="1803" w:type="dxa"/>
          </w:tcPr>
          <w:p w14:paraId="04C67C04" w14:textId="77777777" w:rsidR="00C76967" w:rsidRPr="00865351" w:rsidRDefault="00C76967" w:rsidP="00E63976">
            <w:pPr>
              <w:jc w:val="center"/>
              <w:rPr>
                <w:lang w:val="en-GB"/>
              </w:rPr>
            </w:pPr>
            <w:r w:rsidRPr="00865351">
              <w:rPr>
                <w:lang w:val="en-GB"/>
              </w:rPr>
              <w:t xml:space="preserve">Election / appointment by </w:t>
            </w:r>
            <w:proofErr w:type="gramStart"/>
            <w:r w:rsidRPr="00865351">
              <w:rPr>
                <w:lang w:val="en-GB"/>
              </w:rPr>
              <w:t>whom ?</w:t>
            </w:r>
            <w:proofErr w:type="gramEnd"/>
          </w:p>
        </w:tc>
        <w:tc>
          <w:tcPr>
            <w:tcW w:w="5826" w:type="dxa"/>
          </w:tcPr>
          <w:p w14:paraId="4D905482" w14:textId="4A4C19B4" w:rsidR="00C76967" w:rsidRPr="00865351" w:rsidRDefault="008659D6" w:rsidP="00DD57E9">
            <w:pPr>
              <w:rPr>
                <w:lang w:val="en-GB"/>
              </w:rPr>
            </w:pPr>
            <w:r>
              <w:rPr>
                <w:lang w:val="en-GB"/>
              </w:rPr>
              <w:t xml:space="preserve">Once triggered, the </w:t>
            </w:r>
            <w:r w:rsidR="000537E2">
              <w:rPr>
                <w:lang w:val="en-GB"/>
              </w:rPr>
              <w:t xml:space="preserve">individual </w:t>
            </w:r>
            <w:r>
              <w:rPr>
                <w:lang w:val="en-GB"/>
              </w:rPr>
              <w:t xml:space="preserve">ICANN community </w:t>
            </w:r>
            <w:r w:rsidR="000537E2">
              <w:rPr>
                <w:lang w:val="en-GB"/>
              </w:rPr>
              <w:t xml:space="preserve">members </w:t>
            </w:r>
            <w:r w:rsidR="00355E62">
              <w:rPr>
                <w:lang w:val="en-GB"/>
              </w:rPr>
              <w:t xml:space="preserve">themselves </w:t>
            </w:r>
            <w:r>
              <w:rPr>
                <w:lang w:val="en-GB"/>
              </w:rPr>
              <w:t>would vote in a community-wide election to accept or rejec</w:t>
            </w:r>
            <w:r w:rsidR="000537E2">
              <w:rPr>
                <w:lang w:val="en-GB"/>
              </w:rPr>
              <w:t>t an eligible board decision.  However, t</w:t>
            </w:r>
            <w:r>
              <w:rPr>
                <w:lang w:val="en-GB"/>
              </w:rPr>
              <w:t>hose segments of the community who make determinations via consensus rather than vote, would utilize its existing consensus process to reach its decision</w:t>
            </w:r>
            <w:r w:rsidR="000537E2">
              <w:rPr>
                <w:lang w:val="en-GB"/>
              </w:rPr>
              <w:t xml:space="preserve"> on the question.</w:t>
            </w:r>
            <w:r w:rsidR="00355E62">
              <w:rPr>
                <w:lang w:val="en-GB"/>
              </w:rPr>
              <w:t xml:space="preserve">  The individual community members would make their own decision via their own </w:t>
            </w:r>
            <w:r w:rsidR="00DD57E9">
              <w:rPr>
                <w:lang w:val="en-GB"/>
              </w:rPr>
              <w:t xml:space="preserve">SO/AC </w:t>
            </w:r>
            <w:r w:rsidR="00355E62">
              <w:rPr>
                <w:lang w:val="en-GB"/>
              </w:rPr>
              <w:t xml:space="preserve">processes.  </w:t>
            </w:r>
            <w:r w:rsidR="00DD57E9">
              <w:rPr>
                <w:lang w:val="en-GB"/>
              </w:rPr>
              <w:t xml:space="preserve">No need to select representatives, although it is another, less direct way of reaching the SO/AC decision.  </w:t>
            </w:r>
            <w:r w:rsidR="00355E62">
              <w:rPr>
                <w:lang w:val="en-GB"/>
              </w:rPr>
              <w:t xml:space="preserve">Each </w:t>
            </w:r>
            <w:r w:rsidR="00DD57E9">
              <w:rPr>
                <w:lang w:val="en-GB"/>
              </w:rPr>
              <w:t xml:space="preserve">SO/AC </w:t>
            </w:r>
            <w:r w:rsidR="00355E62">
              <w:rPr>
                <w:lang w:val="en-GB"/>
              </w:rPr>
              <w:t>group’s decision wou</w:t>
            </w:r>
            <w:r w:rsidR="00DD57E9">
              <w:rPr>
                <w:lang w:val="en-GB"/>
              </w:rPr>
              <w:t>ld be weighted and balanced with</w:t>
            </w:r>
            <w:r w:rsidR="00355E62">
              <w:rPr>
                <w:lang w:val="en-GB"/>
              </w:rPr>
              <w:t xml:space="preserve"> the other </w:t>
            </w:r>
            <w:r w:rsidR="00DD57E9">
              <w:rPr>
                <w:lang w:val="en-GB"/>
              </w:rPr>
              <w:t>SO/AC</w:t>
            </w:r>
            <w:r w:rsidR="00355E62">
              <w:rPr>
                <w:lang w:val="en-GB"/>
              </w:rPr>
              <w:t xml:space="preserve"> decisions to reach the overall decision of the community to reject a board decision.  For example, X number of </w:t>
            </w:r>
            <w:proofErr w:type="spellStart"/>
            <w:r w:rsidR="00355E62">
              <w:rPr>
                <w:lang w:val="en-GB"/>
              </w:rPr>
              <w:t>CCnso’s</w:t>
            </w:r>
            <w:proofErr w:type="spellEnd"/>
            <w:r w:rsidR="00355E62">
              <w:rPr>
                <w:lang w:val="en-GB"/>
              </w:rPr>
              <w:t xml:space="preserve"> would have direct vote</w:t>
            </w:r>
            <w:r w:rsidR="00DD57E9">
              <w:rPr>
                <w:lang w:val="en-GB"/>
              </w:rPr>
              <w:t xml:space="preserve"> to reject or accept</w:t>
            </w:r>
            <w:r w:rsidR="00355E62">
              <w:rPr>
                <w:lang w:val="en-GB"/>
              </w:rPr>
              <w:t>, which would be tallied</w:t>
            </w:r>
            <w:r w:rsidR="00A904E4">
              <w:rPr>
                <w:lang w:val="en-GB"/>
              </w:rPr>
              <w:t xml:space="preserve"> into a single decision, which is</w:t>
            </w:r>
            <w:r w:rsidR="00355E62">
              <w:rPr>
                <w:lang w:val="en-GB"/>
              </w:rPr>
              <w:t xml:space="preserve"> then weighted against the </w:t>
            </w:r>
            <w:r w:rsidR="00A904E4">
              <w:rPr>
                <w:lang w:val="en-GB"/>
              </w:rPr>
              <w:t xml:space="preserve">decisions of the </w:t>
            </w:r>
            <w:bookmarkStart w:id="0" w:name="_GoBack"/>
            <w:bookmarkEnd w:id="0"/>
            <w:r w:rsidR="00355E62">
              <w:rPr>
                <w:lang w:val="en-GB"/>
              </w:rPr>
              <w:t>GNSO, At-Large, etc. to comprise the overall decision of the comm</w:t>
            </w:r>
            <w:r w:rsidR="00A86CC0">
              <w:rPr>
                <w:lang w:val="en-GB"/>
              </w:rPr>
              <w:t>unity regarding a particular board decision</w:t>
            </w:r>
            <w:r w:rsidR="00355E62">
              <w:rPr>
                <w:lang w:val="en-GB"/>
              </w:rPr>
              <w:t>.</w:t>
            </w:r>
          </w:p>
        </w:tc>
      </w:tr>
      <w:tr w:rsidR="00C76967" w:rsidRPr="00865351" w14:paraId="5D7FA5DC" w14:textId="77777777" w:rsidTr="00C76967">
        <w:tc>
          <w:tcPr>
            <w:tcW w:w="1659" w:type="dxa"/>
            <w:vMerge/>
            <w:vAlign w:val="center"/>
          </w:tcPr>
          <w:p w14:paraId="6329AE31" w14:textId="77777777" w:rsidR="00C76967" w:rsidRPr="00865351" w:rsidRDefault="00C76967" w:rsidP="00C76967">
            <w:pPr>
              <w:jc w:val="center"/>
              <w:rPr>
                <w:b/>
                <w:lang w:val="en-GB"/>
              </w:rPr>
            </w:pPr>
          </w:p>
        </w:tc>
        <w:tc>
          <w:tcPr>
            <w:tcW w:w="1803" w:type="dxa"/>
          </w:tcPr>
          <w:p w14:paraId="510C6C49" w14:textId="77777777" w:rsidR="00C76967" w:rsidRPr="00865351" w:rsidRDefault="00C76967" w:rsidP="00E63976">
            <w:pPr>
              <w:jc w:val="center"/>
              <w:rPr>
                <w:lang w:val="en-GB"/>
              </w:rPr>
            </w:pPr>
            <w:r w:rsidRPr="00865351">
              <w:rPr>
                <w:lang w:val="en-GB"/>
              </w:rPr>
              <w:t>Recall or other accountability mechanism</w:t>
            </w:r>
          </w:p>
        </w:tc>
        <w:tc>
          <w:tcPr>
            <w:tcW w:w="5826" w:type="dxa"/>
          </w:tcPr>
          <w:p w14:paraId="64A3083B" w14:textId="77777777" w:rsidR="00C76967" w:rsidRPr="00865351" w:rsidRDefault="00460DE3" w:rsidP="00AE5741">
            <w:pPr>
              <w:rPr>
                <w:lang w:val="en-GB"/>
              </w:rPr>
            </w:pPr>
            <w:r>
              <w:rPr>
                <w:lang w:val="en-GB"/>
              </w:rPr>
              <w:t>Not applicable.</w:t>
            </w:r>
          </w:p>
        </w:tc>
      </w:tr>
      <w:tr w:rsidR="00C76967" w:rsidRPr="00865351" w14:paraId="17BC2B18" w14:textId="77777777" w:rsidTr="00C76967">
        <w:tc>
          <w:tcPr>
            <w:tcW w:w="1659" w:type="dxa"/>
            <w:vMerge w:val="restart"/>
            <w:vAlign w:val="center"/>
          </w:tcPr>
          <w:p w14:paraId="050ACE61" w14:textId="77777777" w:rsidR="00C76967" w:rsidRPr="00865351" w:rsidRDefault="00C76967" w:rsidP="00C76967">
            <w:pPr>
              <w:jc w:val="center"/>
              <w:rPr>
                <w:b/>
                <w:lang w:val="en-GB"/>
              </w:rPr>
            </w:pPr>
            <w:r w:rsidRPr="00865351">
              <w:rPr>
                <w:b/>
                <w:lang w:val="en-GB"/>
              </w:rPr>
              <w:t>Decision making</w:t>
            </w:r>
          </w:p>
        </w:tc>
        <w:tc>
          <w:tcPr>
            <w:tcW w:w="1803" w:type="dxa"/>
          </w:tcPr>
          <w:p w14:paraId="0A9C1078" w14:textId="77777777" w:rsidR="00C76967" w:rsidRPr="00865351" w:rsidRDefault="00C76967" w:rsidP="00C76967">
            <w:pPr>
              <w:jc w:val="center"/>
              <w:rPr>
                <w:lang w:val="en-GB"/>
              </w:rPr>
            </w:pPr>
            <w:r w:rsidRPr="00865351">
              <w:rPr>
                <w:lang w:val="en-GB"/>
              </w:rPr>
              <w:t>Is the decision mandated or based on personal assessment</w:t>
            </w:r>
          </w:p>
        </w:tc>
        <w:tc>
          <w:tcPr>
            <w:tcW w:w="5826" w:type="dxa"/>
          </w:tcPr>
          <w:p w14:paraId="20308C09" w14:textId="77777777" w:rsidR="001A7717" w:rsidRPr="00865351" w:rsidRDefault="00460DE3" w:rsidP="002B26C9">
            <w:pPr>
              <w:rPr>
                <w:lang w:val="en-GB"/>
              </w:rPr>
            </w:pPr>
            <w:r>
              <w:rPr>
                <w:lang w:val="en-GB"/>
              </w:rPr>
              <w:t>Not applicable.</w:t>
            </w:r>
          </w:p>
          <w:p w14:paraId="0178F0D7" w14:textId="77777777" w:rsidR="001A7717" w:rsidRPr="00865351" w:rsidRDefault="001A7717" w:rsidP="002B26C9">
            <w:pPr>
              <w:rPr>
                <w:lang w:val="en-GB"/>
              </w:rPr>
            </w:pPr>
          </w:p>
        </w:tc>
      </w:tr>
      <w:tr w:rsidR="00C76967" w:rsidRPr="00865351" w14:paraId="606669F1" w14:textId="77777777" w:rsidTr="00C76967">
        <w:tc>
          <w:tcPr>
            <w:tcW w:w="1659" w:type="dxa"/>
            <w:vMerge/>
            <w:vAlign w:val="center"/>
          </w:tcPr>
          <w:p w14:paraId="28CDFA09" w14:textId="77777777" w:rsidR="00C76967" w:rsidRPr="00865351" w:rsidRDefault="00C76967" w:rsidP="00C76967">
            <w:pPr>
              <w:jc w:val="center"/>
              <w:rPr>
                <w:b/>
                <w:lang w:val="en-GB"/>
              </w:rPr>
            </w:pPr>
          </w:p>
        </w:tc>
        <w:tc>
          <w:tcPr>
            <w:tcW w:w="1803" w:type="dxa"/>
          </w:tcPr>
          <w:p w14:paraId="00FDE0BC" w14:textId="77777777" w:rsidR="00C76967" w:rsidRPr="00865351" w:rsidRDefault="00C76967" w:rsidP="00C76967">
            <w:pPr>
              <w:jc w:val="center"/>
              <w:rPr>
                <w:lang w:val="en-GB"/>
              </w:rPr>
            </w:pPr>
            <w:r w:rsidRPr="00865351">
              <w:rPr>
                <w:lang w:val="en-GB"/>
              </w:rPr>
              <w:t xml:space="preserve">Decision made by consensus or </w:t>
            </w:r>
            <w:proofErr w:type="gramStart"/>
            <w:r w:rsidRPr="00865351">
              <w:rPr>
                <w:lang w:val="en-GB"/>
              </w:rPr>
              <w:t>vote ?</w:t>
            </w:r>
            <w:proofErr w:type="gramEnd"/>
          </w:p>
        </w:tc>
        <w:tc>
          <w:tcPr>
            <w:tcW w:w="5826" w:type="dxa"/>
          </w:tcPr>
          <w:p w14:paraId="26A343A2" w14:textId="39C45A1A" w:rsidR="00460DE3" w:rsidRPr="00865351" w:rsidRDefault="000537E2" w:rsidP="00484970">
            <w:pPr>
              <w:rPr>
                <w:lang w:val="en-GB"/>
              </w:rPr>
            </w:pPr>
            <w:r>
              <w:rPr>
                <w:lang w:val="en-GB"/>
              </w:rPr>
              <w:t>Once triggere</w:t>
            </w:r>
            <w:r w:rsidR="00A86CC0">
              <w:rPr>
                <w:lang w:val="en-GB"/>
              </w:rPr>
              <w:t>d, the ICANN community members c</w:t>
            </w:r>
            <w:r>
              <w:rPr>
                <w:lang w:val="en-GB"/>
              </w:rPr>
              <w:t>ould vote in a community-wide election to accept or reject an eligible board decision.  However, those segments of the community who make determinations via consensus process rather than elections, could utilize its existing consensus process to reach its decision on the question.</w:t>
            </w:r>
            <w:r w:rsidR="002F36CB">
              <w:rPr>
                <w:lang w:val="en-GB"/>
              </w:rPr>
              <w:t xml:space="preserve">  SO/AC leaders would utilize their existing internal decision making processes to determine</w:t>
            </w:r>
            <w:r w:rsidR="00862D28">
              <w:rPr>
                <w:lang w:val="en-GB"/>
              </w:rPr>
              <w:t xml:space="preserve"> if the question would be called (triggered) in the first place.  This mechanism does not attempt to alter the exiting internal decision making p</w:t>
            </w:r>
            <w:r w:rsidR="00A86CC0">
              <w:rPr>
                <w:lang w:val="en-GB"/>
              </w:rPr>
              <w:t>rocesses of the various groups within</w:t>
            </w:r>
            <w:r w:rsidR="00862D28">
              <w:rPr>
                <w:lang w:val="en-GB"/>
              </w:rPr>
              <w:t xml:space="preserve"> the ICANN community.  On the</w:t>
            </w:r>
            <w:r w:rsidR="00A86CC0">
              <w:rPr>
                <w:lang w:val="en-GB"/>
              </w:rPr>
              <w:t xml:space="preserve"> contrary, it would call ICANN</w:t>
            </w:r>
            <w:r w:rsidR="00862D28">
              <w:rPr>
                <w:lang w:val="en-GB"/>
              </w:rPr>
              <w:t xml:space="preserve"> </w:t>
            </w:r>
            <w:r w:rsidR="00A86CC0">
              <w:rPr>
                <w:lang w:val="en-GB"/>
              </w:rPr>
              <w:lastRenderedPageBreak/>
              <w:t xml:space="preserve">groups’ </w:t>
            </w:r>
            <w:r w:rsidR="00862D28">
              <w:rPr>
                <w:lang w:val="en-GB"/>
              </w:rPr>
              <w:t xml:space="preserve">existing internal </w:t>
            </w:r>
            <w:proofErr w:type="gramStart"/>
            <w:r w:rsidR="00862D28">
              <w:rPr>
                <w:lang w:val="en-GB"/>
              </w:rPr>
              <w:t>decision making</w:t>
            </w:r>
            <w:proofErr w:type="gramEnd"/>
            <w:r w:rsidR="00862D28">
              <w:rPr>
                <w:lang w:val="en-GB"/>
              </w:rPr>
              <w:t xml:space="preserve"> processes into action</w:t>
            </w:r>
            <w:r w:rsidR="00484970">
              <w:rPr>
                <w:lang w:val="en-GB"/>
              </w:rPr>
              <w:t xml:space="preserve">. </w:t>
            </w:r>
            <w:r w:rsidR="00862D28">
              <w:rPr>
                <w:lang w:val="en-GB"/>
              </w:rPr>
              <w:t xml:space="preserve"> </w:t>
            </w:r>
          </w:p>
        </w:tc>
      </w:tr>
      <w:tr w:rsidR="00C76967" w:rsidRPr="00865351" w14:paraId="520221FC" w14:textId="77777777" w:rsidTr="00C76967">
        <w:tc>
          <w:tcPr>
            <w:tcW w:w="1659" w:type="dxa"/>
            <w:vMerge/>
            <w:vAlign w:val="center"/>
          </w:tcPr>
          <w:p w14:paraId="53FB2634" w14:textId="77777777" w:rsidR="00C76967" w:rsidRPr="00865351" w:rsidRDefault="00C76967" w:rsidP="00C76967">
            <w:pPr>
              <w:jc w:val="center"/>
              <w:rPr>
                <w:b/>
                <w:lang w:val="en-GB"/>
              </w:rPr>
            </w:pPr>
          </w:p>
        </w:tc>
        <w:tc>
          <w:tcPr>
            <w:tcW w:w="1803" w:type="dxa"/>
          </w:tcPr>
          <w:p w14:paraId="64F5890E" w14:textId="77777777" w:rsidR="00C76967" w:rsidRPr="00865351" w:rsidRDefault="00C76967" w:rsidP="00C76967">
            <w:pPr>
              <w:jc w:val="center"/>
              <w:rPr>
                <w:lang w:val="en-GB"/>
              </w:rPr>
            </w:pPr>
            <w:r w:rsidRPr="00865351">
              <w:rPr>
                <w:lang w:val="en-GB"/>
              </w:rPr>
              <w:t>Majority threshold (if applicable)</w:t>
            </w:r>
          </w:p>
        </w:tc>
        <w:tc>
          <w:tcPr>
            <w:tcW w:w="5826" w:type="dxa"/>
          </w:tcPr>
          <w:p w14:paraId="6EBBF41D" w14:textId="77777777" w:rsidR="00460DE3" w:rsidRDefault="00460DE3" w:rsidP="00460DE3">
            <w:pPr>
              <w:rPr>
                <w:lang w:val="en-GB"/>
              </w:rPr>
            </w:pPr>
          </w:p>
          <w:p w14:paraId="3B90EDAD" w14:textId="1F2F647B" w:rsidR="00460DE3" w:rsidRDefault="00C149B1" w:rsidP="00460DE3">
            <w:pPr>
              <w:rPr>
                <w:lang w:val="en-GB"/>
              </w:rPr>
            </w:pPr>
            <w:r>
              <w:rPr>
                <w:lang w:val="en-GB"/>
              </w:rPr>
              <w:t xml:space="preserve">To </w:t>
            </w:r>
            <w:r w:rsidR="00862D28">
              <w:rPr>
                <w:lang w:val="en-GB"/>
              </w:rPr>
              <w:t>challenge to an eligible board decision:</w:t>
            </w:r>
          </w:p>
          <w:p w14:paraId="4E5FAEEC" w14:textId="7E63C233" w:rsidR="00862D28" w:rsidRDefault="00C149B1" w:rsidP="00862D28">
            <w:pPr>
              <w:pStyle w:val="ListParagraph"/>
              <w:numPr>
                <w:ilvl w:val="0"/>
                <w:numId w:val="8"/>
              </w:numPr>
              <w:rPr>
                <w:lang w:val="en-GB"/>
              </w:rPr>
            </w:pPr>
            <w:r>
              <w:rPr>
                <w:lang w:val="en-GB"/>
              </w:rPr>
              <w:t>Trigger</w:t>
            </w:r>
            <w:r w:rsidR="00862D28">
              <w:rPr>
                <w:lang w:val="en-GB"/>
              </w:rPr>
              <w:t xml:space="preserve">: </w:t>
            </w:r>
            <w:r w:rsidR="00862D28" w:rsidRPr="00862D28">
              <w:rPr>
                <w:lang w:val="en-GB"/>
              </w:rPr>
              <w:t xml:space="preserve">2-3 AC/SO support a </w:t>
            </w:r>
            <w:r w:rsidR="00862D28">
              <w:rPr>
                <w:lang w:val="en-GB"/>
              </w:rPr>
              <w:t>“</w:t>
            </w:r>
            <w:r w:rsidR="00862D28" w:rsidRPr="00862D28">
              <w:rPr>
                <w:lang w:val="en-GB"/>
              </w:rPr>
              <w:t>call to question</w:t>
            </w:r>
            <w:r w:rsidR="00862D28">
              <w:rPr>
                <w:lang w:val="en-GB"/>
              </w:rPr>
              <w:t>”</w:t>
            </w:r>
            <w:r w:rsidR="00862D28" w:rsidRPr="00862D28">
              <w:rPr>
                <w:lang w:val="en-GB"/>
              </w:rPr>
              <w:t xml:space="preserve"> from the wider community</w:t>
            </w:r>
            <w:r w:rsidR="00862D28">
              <w:rPr>
                <w:lang w:val="en-GB"/>
              </w:rPr>
              <w:t xml:space="preserve">;  </w:t>
            </w:r>
          </w:p>
          <w:p w14:paraId="54EBDCCD" w14:textId="73C3EC37" w:rsidR="00862D28" w:rsidRDefault="00C149B1" w:rsidP="00862D28">
            <w:pPr>
              <w:pStyle w:val="ListParagraph"/>
              <w:numPr>
                <w:ilvl w:val="0"/>
                <w:numId w:val="8"/>
              </w:numPr>
              <w:rPr>
                <w:lang w:val="en-GB"/>
              </w:rPr>
            </w:pPr>
            <w:r>
              <w:rPr>
                <w:lang w:val="en-GB"/>
              </w:rPr>
              <w:t xml:space="preserve">Veto:  </w:t>
            </w:r>
            <w:r w:rsidR="00862D28">
              <w:rPr>
                <w:lang w:val="en-GB"/>
              </w:rPr>
              <w:t>Super-majority of community members decide to reject board decision;</w:t>
            </w:r>
          </w:p>
          <w:p w14:paraId="404CDA3C" w14:textId="2BBF5A51" w:rsidR="00862D28" w:rsidRPr="00862D28" w:rsidRDefault="00C149B1" w:rsidP="00862D28">
            <w:pPr>
              <w:pStyle w:val="ListParagraph"/>
              <w:numPr>
                <w:ilvl w:val="0"/>
                <w:numId w:val="8"/>
              </w:numPr>
              <w:rPr>
                <w:lang w:val="en-GB"/>
              </w:rPr>
            </w:pPr>
            <w:r>
              <w:rPr>
                <w:lang w:val="en-GB"/>
              </w:rPr>
              <w:t xml:space="preserve">Unless: </w:t>
            </w:r>
            <w:r w:rsidR="00862D28">
              <w:rPr>
                <w:lang w:val="en-GB"/>
              </w:rPr>
              <w:t xml:space="preserve">Super-super-majority of board members </w:t>
            </w:r>
            <w:r>
              <w:rPr>
                <w:lang w:val="en-GB"/>
              </w:rPr>
              <w:t xml:space="preserve">subsequently </w:t>
            </w:r>
            <w:proofErr w:type="gramStart"/>
            <w:r w:rsidR="00862D28">
              <w:rPr>
                <w:lang w:val="en-GB"/>
              </w:rPr>
              <w:t>vote</w:t>
            </w:r>
            <w:proofErr w:type="gramEnd"/>
            <w:r w:rsidR="00862D28">
              <w:rPr>
                <w:lang w:val="en-GB"/>
              </w:rPr>
              <w:t xml:space="preserve"> to </w:t>
            </w:r>
            <w:r>
              <w:rPr>
                <w:lang w:val="en-GB"/>
              </w:rPr>
              <w:t>retain original decision (4/5 or unanimous board).</w:t>
            </w:r>
          </w:p>
          <w:p w14:paraId="6D35C8A2" w14:textId="77777777" w:rsidR="00862D28" w:rsidRDefault="00862D28" w:rsidP="00460DE3">
            <w:pPr>
              <w:rPr>
                <w:lang w:val="en-GB"/>
              </w:rPr>
            </w:pPr>
          </w:p>
          <w:p w14:paraId="41FAEA7A" w14:textId="77777777" w:rsidR="00C76967" w:rsidRPr="00865351" w:rsidRDefault="00460DE3" w:rsidP="00460DE3">
            <w:pPr>
              <w:rPr>
                <w:lang w:val="en-GB"/>
              </w:rPr>
            </w:pPr>
            <w:r>
              <w:rPr>
                <w:lang w:val="en-GB"/>
              </w:rPr>
              <w:t xml:space="preserve"> </w:t>
            </w:r>
          </w:p>
        </w:tc>
      </w:tr>
      <w:tr w:rsidR="00C76967" w:rsidRPr="00865351" w14:paraId="2207ED79" w14:textId="77777777" w:rsidTr="00C76967">
        <w:tc>
          <w:tcPr>
            <w:tcW w:w="1659" w:type="dxa"/>
            <w:vMerge w:val="restart"/>
            <w:vAlign w:val="center"/>
          </w:tcPr>
          <w:p w14:paraId="36DEAE51" w14:textId="5F5D0896" w:rsidR="00C76967" w:rsidRPr="00865351" w:rsidRDefault="00C76967" w:rsidP="00C76967">
            <w:pPr>
              <w:jc w:val="center"/>
              <w:rPr>
                <w:b/>
                <w:lang w:val="en-GB"/>
              </w:rPr>
            </w:pPr>
          </w:p>
        </w:tc>
        <w:tc>
          <w:tcPr>
            <w:tcW w:w="1803" w:type="dxa"/>
          </w:tcPr>
          <w:p w14:paraId="17D2373D" w14:textId="77777777" w:rsidR="00C76967" w:rsidRPr="00865351" w:rsidRDefault="00C76967" w:rsidP="00C76967">
            <w:pPr>
              <w:jc w:val="center"/>
              <w:rPr>
                <w:lang w:val="en-GB"/>
              </w:rPr>
            </w:pPr>
            <w:r w:rsidRPr="00865351">
              <w:rPr>
                <w:lang w:val="en-GB"/>
              </w:rPr>
              <w:t>Cost requirements</w:t>
            </w:r>
          </w:p>
        </w:tc>
        <w:tc>
          <w:tcPr>
            <w:tcW w:w="5826" w:type="dxa"/>
          </w:tcPr>
          <w:p w14:paraId="769DE285" w14:textId="77777777" w:rsidR="00C76967" w:rsidRPr="00865351" w:rsidRDefault="00460DE3" w:rsidP="002B26C9">
            <w:pPr>
              <w:rPr>
                <w:lang w:val="en-GB"/>
              </w:rPr>
            </w:pPr>
            <w:r>
              <w:rPr>
                <w:lang w:val="en-GB"/>
              </w:rPr>
              <w:t xml:space="preserve">Not applicable. </w:t>
            </w:r>
          </w:p>
        </w:tc>
      </w:tr>
      <w:tr w:rsidR="00C76967" w:rsidRPr="00865351" w14:paraId="1D39B28E" w14:textId="77777777" w:rsidTr="00C76967">
        <w:tc>
          <w:tcPr>
            <w:tcW w:w="1659" w:type="dxa"/>
            <w:vMerge/>
            <w:vAlign w:val="center"/>
          </w:tcPr>
          <w:p w14:paraId="252DF6D4" w14:textId="77777777" w:rsidR="00C76967" w:rsidRPr="00865351" w:rsidRDefault="00C76967" w:rsidP="00C76967">
            <w:pPr>
              <w:jc w:val="center"/>
              <w:rPr>
                <w:b/>
                <w:lang w:val="en-GB"/>
              </w:rPr>
            </w:pPr>
          </w:p>
        </w:tc>
        <w:tc>
          <w:tcPr>
            <w:tcW w:w="1803" w:type="dxa"/>
          </w:tcPr>
          <w:p w14:paraId="6F62DB82" w14:textId="77777777" w:rsidR="00C76967" w:rsidRPr="00865351" w:rsidRDefault="00C76967" w:rsidP="00C76967">
            <w:pPr>
              <w:jc w:val="center"/>
              <w:rPr>
                <w:lang w:val="en-GB"/>
              </w:rPr>
            </w:pPr>
            <w:r w:rsidRPr="00865351">
              <w:rPr>
                <w:lang w:val="en-GB"/>
              </w:rPr>
              <w:t>Timeframe requirements</w:t>
            </w:r>
          </w:p>
        </w:tc>
        <w:tc>
          <w:tcPr>
            <w:tcW w:w="5826" w:type="dxa"/>
          </w:tcPr>
          <w:p w14:paraId="3E8C08C8" w14:textId="77777777" w:rsidR="00C76967" w:rsidRPr="00865351" w:rsidRDefault="00EC4091" w:rsidP="002B26C9">
            <w:pPr>
              <w:rPr>
                <w:lang w:val="en-GB"/>
              </w:rPr>
            </w:pPr>
            <w:r w:rsidRPr="00865351">
              <w:rPr>
                <w:lang w:val="en-GB"/>
              </w:rPr>
              <w:t>To be implemented before IANA stewardship transition</w:t>
            </w:r>
            <w:r w:rsidR="00460DE3">
              <w:rPr>
                <w:lang w:val="en-GB"/>
              </w:rPr>
              <w:t>.</w:t>
            </w:r>
          </w:p>
        </w:tc>
      </w:tr>
      <w:tr w:rsidR="00C76967" w:rsidRPr="00865351" w14:paraId="6F457C44" w14:textId="77777777" w:rsidTr="00C76967">
        <w:tc>
          <w:tcPr>
            <w:tcW w:w="1659" w:type="dxa"/>
            <w:vMerge/>
            <w:vAlign w:val="center"/>
          </w:tcPr>
          <w:p w14:paraId="4983B984" w14:textId="77777777" w:rsidR="00C76967" w:rsidRPr="00865351" w:rsidRDefault="00C76967" w:rsidP="00C76967">
            <w:pPr>
              <w:jc w:val="center"/>
              <w:rPr>
                <w:b/>
                <w:lang w:val="en-GB"/>
              </w:rPr>
            </w:pPr>
          </w:p>
        </w:tc>
        <w:tc>
          <w:tcPr>
            <w:tcW w:w="1803" w:type="dxa"/>
          </w:tcPr>
          <w:p w14:paraId="5D70E52D" w14:textId="77777777" w:rsidR="00C76967" w:rsidRPr="00865351" w:rsidRDefault="00C76967" w:rsidP="00C76967">
            <w:pPr>
              <w:jc w:val="center"/>
              <w:rPr>
                <w:lang w:val="en-GB"/>
              </w:rPr>
            </w:pPr>
            <w:r w:rsidRPr="00865351">
              <w:rPr>
                <w:lang w:val="en-GB"/>
              </w:rPr>
              <w:t>Language requirements</w:t>
            </w:r>
          </w:p>
        </w:tc>
        <w:tc>
          <w:tcPr>
            <w:tcW w:w="5826" w:type="dxa"/>
          </w:tcPr>
          <w:p w14:paraId="4F14E296" w14:textId="77777777" w:rsidR="00C76967" w:rsidRPr="00865351" w:rsidRDefault="00460DE3" w:rsidP="002B26C9">
            <w:pPr>
              <w:rPr>
                <w:lang w:val="en-GB"/>
              </w:rPr>
            </w:pPr>
            <w:r>
              <w:rPr>
                <w:lang w:val="en-GB"/>
              </w:rPr>
              <w:t xml:space="preserve">Not applicable. </w:t>
            </w:r>
          </w:p>
        </w:tc>
      </w:tr>
      <w:tr w:rsidR="00C76967" w:rsidRPr="00865351" w14:paraId="38921914" w14:textId="77777777" w:rsidTr="00C76967">
        <w:tc>
          <w:tcPr>
            <w:tcW w:w="1659" w:type="dxa"/>
            <w:vAlign w:val="center"/>
          </w:tcPr>
          <w:p w14:paraId="57BD2C7F" w14:textId="77777777" w:rsidR="00C76967" w:rsidRPr="00865351" w:rsidRDefault="00C76967" w:rsidP="00C76967">
            <w:pPr>
              <w:jc w:val="center"/>
              <w:rPr>
                <w:b/>
                <w:lang w:val="en-GB"/>
              </w:rPr>
            </w:pPr>
            <w:r w:rsidRPr="00865351">
              <w:rPr>
                <w:b/>
                <w:lang w:val="en-GB"/>
              </w:rPr>
              <w:t>Implementation</w:t>
            </w:r>
          </w:p>
        </w:tc>
        <w:tc>
          <w:tcPr>
            <w:tcW w:w="1803" w:type="dxa"/>
          </w:tcPr>
          <w:p w14:paraId="0F60DE47" w14:textId="77777777" w:rsidR="00C76967" w:rsidRPr="00865351" w:rsidRDefault="00C76967" w:rsidP="00C76967">
            <w:pPr>
              <w:jc w:val="center"/>
              <w:rPr>
                <w:lang w:val="en-GB"/>
              </w:rPr>
            </w:pPr>
            <w:r w:rsidRPr="00865351">
              <w:rPr>
                <w:lang w:val="en-GB"/>
              </w:rPr>
              <w:t>Potential means to implement</w:t>
            </w:r>
          </w:p>
        </w:tc>
        <w:tc>
          <w:tcPr>
            <w:tcW w:w="5826" w:type="dxa"/>
          </w:tcPr>
          <w:p w14:paraId="6E7C7B46" w14:textId="57C018F9" w:rsidR="00C76967" w:rsidRPr="00460DE3" w:rsidRDefault="00460DE3" w:rsidP="00C149B1">
            <w:pPr>
              <w:rPr>
                <w:lang w:val="en-GB"/>
              </w:rPr>
            </w:pPr>
            <w:r>
              <w:rPr>
                <w:lang w:val="en-GB"/>
              </w:rPr>
              <w:t>Amendment to ICANN Bylaws</w:t>
            </w:r>
            <w:r w:rsidR="00C149B1">
              <w:rPr>
                <w:lang w:val="en-GB"/>
              </w:rPr>
              <w:t xml:space="preserve"> and/or Articles of Incorporation in accordance with advice from legal council. </w:t>
            </w:r>
          </w:p>
        </w:tc>
      </w:tr>
    </w:tbl>
    <w:p w14:paraId="57D8D66D" w14:textId="77777777" w:rsidR="00AE5741" w:rsidRDefault="00AE5741">
      <w:pPr>
        <w:rPr>
          <w:lang w:val="en-GB"/>
        </w:rPr>
      </w:pPr>
    </w:p>
    <w:p w14:paraId="34A6FC59" w14:textId="6466D32C" w:rsidR="005A283A" w:rsidRPr="00865351" w:rsidRDefault="005A283A">
      <w:pPr>
        <w:rPr>
          <w:lang w:val="en-GB"/>
        </w:rPr>
      </w:pPr>
    </w:p>
    <w:sectPr w:rsidR="005A283A" w:rsidRPr="008653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4E7F2" w14:textId="77777777" w:rsidR="00DD57E9" w:rsidRDefault="00DD57E9" w:rsidP="00E63976">
      <w:pPr>
        <w:spacing w:after="0" w:line="240" w:lineRule="auto"/>
      </w:pPr>
      <w:r>
        <w:separator/>
      </w:r>
    </w:p>
  </w:endnote>
  <w:endnote w:type="continuationSeparator" w:id="0">
    <w:p w14:paraId="3362F37F" w14:textId="77777777" w:rsidR="00DD57E9" w:rsidRDefault="00DD57E9" w:rsidP="00E6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BB9A1" w14:textId="77777777" w:rsidR="00DD57E9" w:rsidRDefault="00DD57E9" w:rsidP="00E63976">
      <w:pPr>
        <w:spacing w:after="0" w:line="240" w:lineRule="auto"/>
      </w:pPr>
      <w:r>
        <w:separator/>
      </w:r>
    </w:p>
  </w:footnote>
  <w:footnote w:type="continuationSeparator" w:id="0">
    <w:p w14:paraId="4A91B723" w14:textId="77777777" w:rsidR="00DD57E9" w:rsidRDefault="00DD57E9" w:rsidP="00E639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F9E0" w14:textId="77777777" w:rsidR="00DD57E9" w:rsidRPr="00865351" w:rsidRDefault="00DD57E9">
    <w:pPr>
      <w:pStyle w:val="Header"/>
      <w:rPr>
        <w:lang w:val="en-GB"/>
      </w:rPr>
    </w:pPr>
    <w:r w:rsidRPr="00865351">
      <w:rPr>
        <w:lang w:val="en-GB"/>
      </w:rPr>
      <w:t>CCWG Accountability</w:t>
    </w:r>
    <w:r w:rsidRPr="00865351">
      <w:rPr>
        <w:lang w:val="en-GB"/>
      </w:rPr>
      <w:ptab w:relativeTo="margin" w:alignment="center" w:leader="none"/>
    </w:r>
    <w:r w:rsidRPr="00865351">
      <w:rPr>
        <w:noProof/>
        <w:lang w:val="en-US"/>
      </w:rPr>
      <w:drawing>
        <wp:inline distT="0" distB="0" distL="0" distR="0" wp14:anchorId="4015F681" wp14:editId="259E7ACC">
          <wp:extent cx="1983584" cy="511202"/>
          <wp:effectExtent l="0" t="0" r="0" b="3175"/>
          <wp:docPr id="6" name="Picture 7" descr="CCWG_Mechanisms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CCWG_Mechanisms_a.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3997" cy="511308"/>
                  </a:xfrm>
                  <a:prstGeom prst="rect">
                    <a:avLst/>
                  </a:prstGeom>
                </pic:spPr>
              </pic:pic>
            </a:graphicData>
          </a:graphic>
        </wp:inline>
      </w:drawing>
    </w:r>
    <w:r w:rsidRPr="00865351">
      <w:rPr>
        <w:lang w:val="en-GB"/>
      </w:rPr>
      <w:tab/>
      <w:t>Template</w:t>
    </w:r>
    <w:r w:rsidRPr="00865351">
      <w:rPr>
        <w:lang w:val="en-GB"/>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4677B"/>
    <w:multiLevelType w:val="hybridMultilevel"/>
    <w:tmpl w:val="6E2E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0052F"/>
    <w:multiLevelType w:val="hybridMultilevel"/>
    <w:tmpl w:val="795A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53B21"/>
    <w:multiLevelType w:val="hybridMultilevel"/>
    <w:tmpl w:val="DDC4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E791E"/>
    <w:multiLevelType w:val="hybridMultilevel"/>
    <w:tmpl w:val="9C5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25FC5"/>
    <w:multiLevelType w:val="hybridMultilevel"/>
    <w:tmpl w:val="8EFE43B4"/>
    <w:lvl w:ilvl="0" w:tplc="04090001">
      <w:start w:val="1"/>
      <w:numFmt w:val="bullet"/>
      <w:lvlText w:val=""/>
      <w:lvlJc w:val="left"/>
      <w:pPr>
        <w:ind w:left="1373" w:hanging="360"/>
      </w:pPr>
      <w:rPr>
        <w:rFonts w:ascii="Symbol" w:hAnsi="Symbol" w:hint="default"/>
      </w:rPr>
    </w:lvl>
    <w:lvl w:ilvl="1" w:tplc="04090003" w:tentative="1">
      <w:start w:val="1"/>
      <w:numFmt w:val="bullet"/>
      <w:lvlText w:val="o"/>
      <w:lvlJc w:val="left"/>
      <w:pPr>
        <w:ind w:left="2093" w:hanging="360"/>
      </w:pPr>
      <w:rPr>
        <w:rFonts w:ascii="Courier New" w:hAnsi="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6">
    <w:nsid w:val="5B760E5E"/>
    <w:multiLevelType w:val="hybridMultilevel"/>
    <w:tmpl w:val="AE82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CF5FAF"/>
    <w:multiLevelType w:val="hybridMultilevel"/>
    <w:tmpl w:val="006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76"/>
    <w:rsid w:val="000537E2"/>
    <w:rsid w:val="00125D61"/>
    <w:rsid w:val="001A7717"/>
    <w:rsid w:val="001F349B"/>
    <w:rsid w:val="002B26C9"/>
    <w:rsid w:val="002F36CB"/>
    <w:rsid w:val="00355E62"/>
    <w:rsid w:val="00385CA1"/>
    <w:rsid w:val="00460DE3"/>
    <w:rsid w:val="00484970"/>
    <w:rsid w:val="004C5CF7"/>
    <w:rsid w:val="00566F9E"/>
    <w:rsid w:val="00594235"/>
    <w:rsid w:val="005A283A"/>
    <w:rsid w:val="00624FE8"/>
    <w:rsid w:val="00862D28"/>
    <w:rsid w:val="00865351"/>
    <w:rsid w:val="008659D6"/>
    <w:rsid w:val="008A43B3"/>
    <w:rsid w:val="008B7E43"/>
    <w:rsid w:val="008D1007"/>
    <w:rsid w:val="008D7ECB"/>
    <w:rsid w:val="00944808"/>
    <w:rsid w:val="009702A5"/>
    <w:rsid w:val="009D0470"/>
    <w:rsid w:val="00A85E30"/>
    <w:rsid w:val="00A86CC0"/>
    <w:rsid w:val="00A904E4"/>
    <w:rsid w:val="00AC5CFD"/>
    <w:rsid w:val="00AE5741"/>
    <w:rsid w:val="00B35A87"/>
    <w:rsid w:val="00BC5DB5"/>
    <w:rsid w:val="00BF0387"/>
    <w:rsid w:val="00C149B1"/>
    <w:rsid w:val="00C61C7D"/>
    <w:rsid w:val="00C76967"/>
    <w:rsid w:val="00CB5409"/>
    <w:rsid w:val="00CC3EE8"/>
    <w:rsid w:val="00DD57E9"/>
    <w:rsid w:val="00E26A50"/>
    <w:rsid w:val="00E45269"/>
    <w:rsid w:val="00E63976"/>
    <w:rsid w:val="00E6780E"/>
    <w:rsid w:val="00E835BA"/>
    <w:rsid w:val="00E91F48"/>
    <w:rsid w:val="00EC4091"/>
    <w:rsid w:val="00F224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1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76"/>
    <w:rPr>
      <w:rFonts w:ascii="Tahoma" w:hAnsi="Tahoma" w:cs="Tahoma"/>
      <w:sz w:val="16"/>
      <w:szCs w:val="16"/>
    </w:rPr>
  </w:style>
  <w:style w:type="paragraph" w:styleId="Header">
    <w:name w:val="header"/>
    <w:basedOn w:val="Normal"/>
    <w:link w:val="HeaderChar"/>
    <w:uiPriority w:val="99"/>
    <w:unhideWhenUsed/>
    <w:rsid w:val="00E639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976"/>
  </w:style>
  <w:style w:type="paragraph" w:styleId="Footer">
    <w:name w:val="footer"/>
    <w:basedOn w:val="Normal"/>
    <w:link w:val="FooterChar"/>
    <w:uiPriority w:val="99"/>
    <w:unhideWhenUsed/>
    <w:rsid w:val="00E639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976"/>
  </w:style>
  <w:style w:type="table" w:styleId="TableGrid">
    <w:name w:val="Table Grid"/>
    <w:basedOn w:val="TableNormal"/>
    <w:uiPriority w:val="59"/>
    <w:rsid w:val="00E6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C7D"/>
    <w:pPr>
      <w:ind w:left="720"/>
      <w:contextualSpacing/>
    </w:pPr>
  </w:style>
  <w:style w:type="paragraph" w:styleId="FootnoteText">
    <w:name w:val="footnote text"/>
    <w:basedOn w:val="Normal"/>
    <w:link w:val="FootnoteTextChar"/>
    <w:uiPriority w:val="99"/>
    <w:unhideWhenUsed/>
    <w:rsid w:val="00AE5741"/>
    <w:pPr>
      <w:spacing w:after="0" w:line="240" w:lineRule="auto"/>
    </w:pPr>
    <w:rPr>
      <w:rFonts w:eastAsiaTheme="minorEastAsia"/>
      <w:sz w:val="24"/>
      <w:szCs w:val="24"/>
      <w:lang w:val="nl-NL"/>
    </w:rPr>
  </w:style>
  <w:style w:type="character" w:customStyle="1" w:styleId="FootnoteTextChar">
    <w:name w:val="Footnote Text Char"/>
    <w:basedOn w:val="DefaultParagraphFont"/>
    <w:link w:val="FootnoteText"/>
    <w:uiPriority w:val="99"/>
    <w:rsid w:val="00AE5741"/>
    <w:rPr>
      <w:rFonts w:eastAsiaTheme="minorEastAsia"/>
      <w:sz w:val="24"/>
      <w:szCs w:val="24"/>
      <w:lang w:val="nl-NL"/>
    </w:rPr>
  </w:style>
  <w:style w:type="character" w:styleId="FootnoteReference">
    <w:name w:val="footnote reference"/>
    <w:basedOn w:val="DefaultParagraphFont"/>
    <w:uiPriority w:val="99"/>
    <w:unhideWhenUsed/>
    <w:rsid w:val="00AE5741"/>
    <w:rPr>
      <w:vertAlign w:val="superscript"/>
    </w:rPr>
  </w:style>
  <w:style w:type="character" w:styleId="Hyperlink">
    <w:name w:val="Hyperlink"/>
    <w:basedOn w:val="DefaultParagraphFont"/>
    <w:uiPriority w:val="99"/>
    <w:unhideWhenUsed/>
    <w:rsid w:val="005A28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76"/>
    <w:rPr>
      <w:rFonts w:ascii="Tahoma" w:hAnsi="Tahoma" w:cs="Tahoma"/>
      <w:sz w:val="16"/>
      <w:szCs w:val="16"/>
    </w:rPr>
  </w:style>
  <w:style w:type="paragraph" w:styleId="Header">
    <w:name w:val="header"/>
    <w:basedOn w:val="Normal"/>
    <w:link w:val="HeaderChar"/>
    <w:uiPriority w:val="99"/>
    <w:unhideWhenUsed/>
    <w:rsid w:val="00E639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976"/>
  </w:style>
  <w:style w:type="paragraph" w:styleId="Footer">
    <w:name w:val="footer"/>
    <w:basedOn w:val="Normal"/>
    <w:link w:val="FooterChar"/>
    <w:uiPriority w:val="99"/>
    <w:unhideWhenUsed/>
    <w:rsid w:val="00E639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976"/>
  </w:style>
  <w:style w:type="table" w:styleId="TableGrid">
    <w:name w:val="Table Grid"/>
    <w:basedOn w:val="TableNormal"/>
    <w:uiPriority w:val="59"/>
    <w:rsid w:val="00E6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C7D"/>
    <w:pPr>
      <w:ind w:left="720"/>
      <w:contextualSpacing/>
    </w:pPr>
  </w:style>
  <w:style w:type="paragraph" w:styleId="FootnoteText">
    <w:name w:val="footnote text"/>
    <w:basedOn w:val="Normal"/>
    <w:link w:val="FootnoteTextChar"/>
    <w:uiPriority w:val="99"/>
    <w:unhideWhenUsed/>
    <w:rsid w:val="00AE5741"/>
    <w:pPr>
      <w:spacing w:after="0" w:line="240" w:lineRule="auto"/>
    </w:pPr>
    <w:rPr>
      <w:rFonts w:eastAsiaTheme="minorEastAsia"/>
      <w:sz w:val="24"/>
      <w:szCs w:val="24"/>
      <w:lang w:val="nl-NL"/>
    </w:rPr>
  </w:style>
  <w:style w:type="character" w:customStyle="1" w:styleId="FootnoteTextChar">
    <w:name w:val="Footnote Text Char"/>
    <w:basedOn w:val="DefaultParagraphFont"/>
    <w:link w:val="FootnoteText"/>
    <w:uiPriority w:val="99"/>
    <w:rsid w:val="00AE5741"/>
    <w:rPr>
      <w:rFonts w:eastAsiaTheme="minorEastAsia"/>
      <w:sz w:val="24"/>
      <w:szCs w:val="24"/>
      <w:lang w:val="nl-NL"/>
    </w:rPr>
  </w:style>
  <w:style w:type="character" w:styleId="FootnoteReference">
    <w:name w:val="footnote reference"/>
    <w:basedOn w:val="DefaultParagraphFont"/>
    <w:uiPriority w:val="99"/>
    <w:unhideWhenUsed/>
    <w:rsid w:val="00AE5741"/>
    <w:rPr>
      <w:vertAlign w:val="superscript"/>
    </w:rPr>
  </w:style>
  <w:style w:type="character" w:styleId="Hyperlink">
    <w:name w:val="Hyperlink"/>
    <w:basedOn w:val="DefaultParagraphFont"/>
    <w:uiPriority w:val="99"/>
    <w:unhideWhenUsed/>
    <w:rsid w:val="005A2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2299">
      <w:bodyDiv w:val="1"/>
      <w:marLeft w:val="0"/>
      <w:marRight w:val="0"/>
      <w:marTop w:val="0"/>
      <w:marBottom w:val="0"/>
      <w:divBdr>
        <w:top w:val="none" w:sz="0" w:space="0" w:color="auto"/>
        <w:left w:val="none" w:sz="0" w:space="0" w:color="auto"/>
        <w:bottom w:val="none" w:sz="0" w:space="0" w:color="auto"/>
        <w:right w:val="none" w:sz="0" w:space="0" w:color="auto"/>
      </w:divBdr>
      <w:divsChild>
        <w:div w:id="698973666">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7035</Characters>
  <Application>Microsoft Macintosh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Robin Gross</cp:lastModifiedBy>
  <cp:revision>2</cp:revision>
  <dcterms:created xsi:type="dcterms:W3CDTF">2015-03-11T21:10:00Z</dcterms:created>
  <dcterms:modified xsi:type="dcterms:W3CDTF">2015-03-11T21:10:00Z</dcterms:modified>
</cp:coreProperties>
</file>