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9EEB" w14:textId="77777777" w:rsidR="00F9453B" w:rsidRDefault="00F9453B" w:rsidP="00F9453B">
      <w:pPr>
        <w:pStyle w:val="NoSpacing"/>
        <w:rPr>
          <w:lang w:val="en-GB"/>
        </w:rPr>
      </w:pPr>
    </w:p>
    <w:p w14:paraId="022D9A4C" w14:textId="3B13F2A0" w:rsidR="00E63976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Work Item: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BE43F8">
        <w:rPr>
          <w:b/>
          <w:lang w:val="en-GB"/>
        </w:rPr>
        <w:t>WP1-7B</w:t>
      </w:r>
      <w:r>
        <w:rPr>
          <w:b/>
          <w:lang w:val="en-GB"/>
        </w:rPr>
        <w:t>:</w:t>
      </w:r>
      <w:r>
        <w:rPr>
          <w:lang w:val="en-GB"/>
        </w:rPr>
        <w:t xml:space="preserve"> </w:t>
      </w:r>
      <w:r w:rsidR="00BE43F8">
        <w:rPr>
          <w:b/>
          <w:lang w:val="en-GB"/>
        </w:rPr>
        <w:t>Permanent Cross-Community Working Group (PCCWG)</w:t>
      </w:r>
    </w:p>
    <w:p w14:paraId="27E53F9C" w14:textId="74B3BB4B" w:rsidR="00F9453B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Drafter:</w:t>
      </w:r>
      <w:r w:rsidRPr="006F4348">
        <w:rPr>
          <w:b/>
          <w:lang w:val="en-GB"/>
        </w:rPr>
        <w:tab/>
      </w:r>
      <w:r>
        <w:rPr>
          <w:lang w:val="en-GB"/>
        </w:rPr>
        <w:t>Jordan Carter (</w:t>
      </w:r>
      <w:hyperlink r:id="rId8" w:history="1">
        <w:r w:rsidRPr="009707F9">
          <w:rPr>
            <w:rStyle w:val="Hyperlink"/>
            <w:lang w:val="en-GB"/>
          </w:rPr>
          <w:t>jordan@internetnz.net.nz</w:t>
        </w:r>
      </w:hyperlink>
      <w:r>
        <w:rPr>
          <w:lang w:val="en-GB"/>
        </w:rPr>
        <w:t xml:space="preserve">) </w:t>
      </w:r>
    </w:p>
    <w:p w14:paraId="5057A8EE" w14:textId="7445BE28" w:rsidR="00F9453B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Version:</w:t>
      </w:r>
      <w:r w:rsidR="00436476">
        <w:rPr>
          <w:lang w:val="en-GB"/>
        </w:rPr>
        <w:tab/>
        <w:t>1</w:t>
      </w:r>
      <w:r>
        <w:rPr>
          <w:lang w:val="en-GB"/>
        </w:rPr>
        <w:t xml:space="preserve">.0 </w:t>
      </w:r>
    </w:p>
    <w:p w14:paraId="2E8ACD3B" w14:textId="1B47D2AA" w:rsidR="00F9453B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Date:</w:t>
      </w:r>
      <w:r w:rsidRPr="006F4348">
        <w:rPr>
          <w:b/>
          <w:lang w:val="en-GB"/>
        </w:rPr>
        <w:tab/>
      </w:r>
      <w:r w:rsidR="00436476">
        <w:rPr>
          <w:lang w:val="en-GB"/>
        </w:rPr>
        <w:tab/>
        <w:t xml:space="preserve">Circulated on 18 </w:t>
      </w:r>
      <w:r>
        <w:rPr>
          <w:lang w:val="en-GB"/>
        </w:rPr>
        <w:t xml:space="preserve">March 2015 @ </w:t>
      </w:r>
      <w:r w:rsidR="005908D0">
        <w:rPr>
          <w:lang w:val="en-GB"/>
        </w:rPr>
        <w:t>19h0</w:t>
      </w:r>
      <w:r>
        <w:rPr>
          <w:lang w:val="en-GB"/>
        </w:rPr>
        <w:t>0 UTC</w:t>
      </w:r>
    </w:p>
    <w:p w14:paraId="77319507" w14:textId="77777777" w:rsidR="00F9453B" w:rsidRPr="00F9453B" w:rsidRDefault="00F9453B" w:rsidP="00F9453B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99"/>
        <w:gridCol w:w="5793"/>
      </w:tblGrid>
      <w:tr w:rsidR="00C76967" w:rsidRPr="00224B42" w14:paraId="436F335B" w14:textId="77777777" w:rsidTr="00F9453B">
        <w:trPr>
          <w:cantSplit/>
        </w:trPr>
        <w:tc>
          <w:tcPr>
            <w:tcW w:w="1659" w:type="dxa"/>
            <w:vMerge w:val="restart"/>
            <w:vAlign w:val="center"/>
          </w:tcPr>
          <w:p w14:paraId="2A8509D6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Description</w:t>
            </w:r>
          </w:p>
        </w:tc>
        <w:tc>
          <w:tcPr>
            <w:tcW w:w="1803" w:type="dxa"/>
          </w:tcPr>
          <w:p w14:paraId="4CD7215F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Name of Mechanism</w:t>
            </w:r>
          </w:p>
        </w:tc>
        <w:tc>
          <w:tcPr>
            <w:tcW w:w="5826" w:type="dxa"/>
          </w:tcPr>
          <w:p w14:paraId="7428270E" w14:textId="7CBEB433" w:rsidR="00C76967" w:rsidRPr="00316D3F" w:rsidRDefault="00BE43F8" w:rsidP="00E639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Permanent Cross-Community Working Group (PCCWG)</w:t>
            </w:r>
          </w:p>
        </w:tc>
      </w:tr>
      <w:tr w:rsidR="00C76967" w:rsidRPr="00224B42" w14:paraId="3A3303FF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1C11F9DC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78AB318E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Description</w:t>
            </w:r>
          </w:p>
        </w:tc>
        <w:tc>
          <w:tcPr>
            <w:tcW w:w="5826" w:type="dxa"/>
          </w:tcPr>
          <w:p w14:paraId="5A98FD1C" w14:textId="0EFC3660" w:rsidR="00F9453B" w:rsidRPr="00D61529" w:rsidRDefault="00224B42" w:rsidP="00BE43F8">
            <w:pPr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</w:pPr>
            <w:r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 xml:space="preserve">This would be a </w:t>
            </w:r>
            <w:r w:rsidR="00436476"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 xml:space="preserve">standing body, </w:t>
            </w:r>
            <w:r w:rsidR="00BE43F8"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>chartered by the SOs and ACs just as our CCWG-ACCT is</w:t>
            </w:r>
            <w:r w:rsidR="00436476"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 xml:space="preserve">, representing the ICANN community in exercising specific powers granted to it developed in the course of </w:t>
            </w:r>
            <w:r w:rsidR="00BE43F8"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 xml:space="preserve">this </w:t>
            </w:r>
            <w:r w:rsidR="00436476"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>CCWG’s work (e.g. forcing reconsideration of the Budget, removing the ICANN Board of Directors).</w:t>
            </w:r>
          </w:p>
        </w:tc>
      </w:tr>
      <w:tr w:rsidR="00C76967" w:rsidRPr="00224B42" w14:paraId="3C0ACCF2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522D2BE5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29F9DD5D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Category (check &amp; balance, review, redress)</w:t>
            </w:r>
          </w:p>
        </w:tc>
        <w:tc>
          <w:tcPr>
            <w:tcW w:w="5826" w:type="dxa"/>
          </w:tcPr>
          <w:p w14:paraId="284D9B38" w14:textId="609BE323" w:rsidR="00F9453B" w:rsidRPr="00436476" w:rsidRDefault="00436476" w:rsidP="002B26C9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Not Applicable (N/A)</w:t>
            </w:r>
          </w:p>
          <w:p w14:paraId="71AE0536" w14:textId="1A6270F4" w:rsidR="00F9453B" w:rsidRPr="00224B42" w:rsidRDefault="00436476" w:rsidP="00BE43F8">
            <w:pPr>
              <w:rPr>
                <w:lang w:val="en-GB"/>
              </w:rPr>
            </w:pPr>
            <w:r>
              <w:rPr>
                <w:lang w:val="en-GB"/>
              </w:rPr>
              <w:t xml:space="preserve">The categories apply to the powers exercised </w:t>
            </w:r>
            <w:r w:rsidR="00BE43F8">
              <w:rPr>
                <w:lang w:val="en-GB"/>
              </w:rPr>
              <w:t>by the PCCWG</w:t>
            </w:r>
            <w:r>
              <w:rPr>
                <w:lang w:val="en-GB"/>
              </w:rPr>
              <w:t xml:space="preserve"> mechanism, not the mechanism itself.</w:t>
            </w:r>
          </w:p>
        </w:tc>
      </w:tr>
      <w:tr w:rsidR="00E835BA" w:rsidRPr="00224B42" w14:paraId="1DBC3B15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05654226" w14:textId="629A58E4" w:rsidR="00E835BA" w:rsidRPr="00224B42" w:rsidRDefault="00E835BA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18A7644E" w14:textId="77777777" w:rsidR="00E835BA" w:rsidRPr="00224B42" w:rsidRDefault="00E835BA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 xml:space="preserve">Is the mechanism triggered or non </w:t>
            </w:r>
            <w:proofErr w:type="gramStart"/>
            <w:r w:rsidRPr="00224B42">
              <w:rPr>
                <w:lang w:val="en-GB"/>
              </w:rPr>
              <w:t>triggered ?</w:t>
            </w:r>
            <w:proofErr w:type="gramEnd"/>
            <w:r w:rsidRPr="00224B42">
              <w:rPr>
                <w:lang w:val="en-GB"/>
              </w:rPr>
              <w:t xml:space="preserve"> </w:t>
            </w:r>
          </w:p>
        </w:tc>
        <w:tc>
          <w:tcPr>
            <w:tcW w:w="5826" w:type="dxa"/>
          </w:tcPr>
          <w:p w14:paraId="3394C4AD" w14:textId="77777777" w:rsidR="00436476" w:rsidRPr="00436476" w:rsidRDefault="00436476" w:rsidP="00436476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68BFB629" w14:textId="32B6556E" w:rsidR="00436476" w:rsidRPr="00224B42" w:rsidRDefault="00436476" w:rsidP="00436476">
            <w:pPr>
              <w:rPr>
                <w:lang w:val="en-GB"/>
              </w:rPr>
            </w:pPr>
            <w:r>
              <w:rPr>
                <w:lang w:val="en-GB"/>
              </w:rPr>
              <w:t xml:space="preserve">This applies to the powers </w:t>
            </w:r>
            <w:r w:rsidR="009344B9">
              <w:rPr>
                <w:lang w:val="en-GB"/>
              </w:rPr>
              <w:t>exercised by the PCCWG mechanism, not the mechanism itself.</w:t>
            </w:r>
          </w:p>
        </w:tc>
      </w:tr>
      <w:tr w:rsidR="00C76967" w:rsidRPr="00224B42" w14:paraId="600A9529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59335597" w14:textId="10505231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21676E34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Possible outcomes (approval, re-do, amendment of decision, etc.)</w:t>
            </w:r>
          </w:p>
        </w:tc>
        <w:tc>
          <w:tcPr>
            <w:tcW w:w="5826" w:type="dxa"/>
          </w:tcPr>
          <w:p w14:paraId="38ABEBF4" w14:textId="77777777" w:rsidR="00436476" w:rsidRPr="00436476" w:rsidRDefault="00436476" w:rsidP="00436476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06D8E85D" w14:textId="2918DF9C" w:rsidR="00F9453B" w:rsidRDefault="00436476" w:rsidP="00F9453B">
            <w:pPr>
              <w:rPr>
                <w:lang w:val="en-GB"/>
              </w:rPr>
            </w:pPr>
            <w:r>
              <w:rPr>
                <w:lang w:val="en-GB"/>
              </w:rPr>
              <w:t xml:space="preserve">This applies to the powers </w:t>
            </w:r>
            <w:r w:rsidR="009344B9">
              <w:rPr>
                <w:lang w:val="en-GB"/>
              </w:rPr>
              <w:t>exercised by the PCCWG mechanism, not the mechanism itself.</w:t>
            </w:r>
          </w:p>
          <w:p w14:paraId="572C7829" w14:textId="77777777" w:rsidR="00F9453B" w:rsidRPr="00F9453B" w:rsidRDefault="00F9453B" w:rsidP="00F9453B">
            <w:pPr>
              <w:rPr>
                <w:lang w:val="en-GB"/>
              </w:rPr>
            </w:pPr>
          </w:p>
        </w:tc>
      </w:tr>
      <w:tr w:rsidR="00C76967" w:rsidRPr="00224B42" w14:paraId="15ED5770" w14:textId="77777777" w:rsidTr="00F9453B">
        <w:trPr>
          <w:cantSplit/>
        </w:trPr>
        <w:tc>
          <w:tcPr>
            <w:tcW w:w="1659" w:type="dxa"/>
            <w:vMerge w:val="restart"/>
            <w:vAlign w:val="center"/>
          </w:tcPr>
          <w:p w14:paraId="11091EB0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Standing</w:t>
            </w:r>
          </w:p>
        </w:tc>
        <w:tc>
          <w:tcPr>
            <w:tcW w:w="1803" w:type="dxa"/>
          </w:tcPr>
          <w:p w14:paraId="25EB02C8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Conditions of standing (</w:t>
            </w:r>
            <w:proofErr w:type="spellStart"/>
            <w:r w:rsidRPr="00224B42">
              <w:rPr>
                <w:lang w:val="en-GB"/>
              </w:rPr>
              <w:t>ie</w:t>
            </w:r>
            <w:proofErr w:type="spellEnd"/>
            <w:r w:rsidRPr="00224B42">
              <w:rPr>
                <w:lang w:val="en-GB"/>
              </w:rPr>
              <w:t xml:space="preserve"> « last resort », type of decision being challenged, …)</w:t>
            </w:r>
          </w:p>
        </w:tc>
        <w:tc>
          <w:tcPr>
            <w:tcW w:w="5826" w:type="dxa"/>
          </w:tcPr>
          <w:p w14:paraId="54982EEE" w14:textId="77777777" w:rsidR="00436476" w:rsidRPr="00436476" w:rsidRDefault="00436476" w:rsidP="00436476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04549187" w14:textId="3D9D0D6A" w:rsidR="00F9453B" w:rsidRDefault="00436476" w:rsidP="00F9453B">
            <w:pPr>
              <w:rPr>
                <w:lang w:val="en-GB"/>
              </w:rPr>
            </w:pPr>
            <w:r>
              <w:rPr>
                <w:lang w:val="en-GB"/>
              </w:rPr>
              <w:t>This applies to the</w:t>
            </w:r>
            <w:r w:rsidR="009344B9">
              <w:rPr>
                <w:lang w:val="en-GB"/>
              </w:rPr>
              <w:t xml:space="preserve"> powers</w:t>
            </w:r>
            <w:r>
              <w:rPr>
                <w:lang w:val="en-GB"/>
              </w:rPr>
              <w:t xml:space="preserve"> </w:t>
            </w:r>
            <w:r w:rsidR="009344B9">
              <w:rPr>
                <w:lang w:val="en-GB"/>
              </w:rPr>
              <w:t>exercised by the PCCWG mechanism, not the mechanism itself.</w:t>
            </w:r>
          </w:p>
          <w:p w14:paraId="43D67904" w14:textId="3F317845" w:rsidR="00F9453B" w:rsidRPr="00224B42" w:rsidRDefault="00F9453B" w:rsidP="00F9453B">
            <w:pPr>
              <w:rPr>
                <w:lang w:val="en-GB"/>
              </w:rPr>
            </w:pPr>
          </w:p>
        </w:tc>
      </w:tr>
      <w:tr w:rsidR="00C76967" w:rsidRPr="00224B42" w14:paraId="6F9F56E7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4D401404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2E4CBD5D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Who has standing (directly or indirectly affected party, thresholds…)</w:t>
            </w:r>
          </w:p>
        </w:tc>
        <w:tc>
          <w:tcPr>
            <w:tcW w:w="5826" w:type="dxa"/>
          </w:tcPr>
          <w:p w14:paraId="48ADF788" w14:textId="77777777" w:rsidR="00436476" w:rsidRPr="00436476" w:rsidRDefault="00436476" w:rsidP="00436476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54FDE7B5" w14:textId="3F717C76" w:rsidR="00436476" w:rsidRDefault="00436476" w:rsidP="00436476">
            <w:pPr>
              <w:rPr>
                <w:lang w:val="en-GB"/>
              </w:rPr>
            </w:pPr>
            <w:r>
              <w:rPr>
                <w:lang w:val="en-GB"/>
              </w:rPr>
              <w:t xml:space="preserve">This applies to the powers </w:t>
            </w:r>
            <w:r w:rsidR="009344B9">
              <w:rPr>
                <w:lang w:val="en-GB"/>
              </w:rPr>
              <w:t>exercised by the PCCWG mechanism, not the mechanism itself.</w:t>
            </w:r>
          </w:p>
          <w:p w14:paraId="51095F71" w14:textId="51F07245" w:rsidR="00F9453B" w:rsidRPr="00F9453B" w:rsidRDefault="00F9453B" w:rsidP="00F9453B">
            <w:pPr>
              <w:rPr>
                <w:lang w:val="en-GB"/>
              </w:rPr>
            </w:pPr>
          </w:p>
        </w:tc>
      </w:tr>
      <w:tr w:rsidR="00C76967" w:rsidRPr="00224B42" w14:paraId="640C14F8" w14:textId="77777777" w:rsidTr="00F9453B">
        <w:trPr>
          <w:cantSplit/>
        </w:trPr>
        <w:tc>
          <w:tcPr>
            <w:tcW w:w="1659" w:type="dxa"/>
            <w:vMerge w:val="restart"/>
            <w:vAlign w:val="center"/>
          </w:tcPr>
          <w:p w14:paraId="4ED5C87D" w14:textId="4BA6E85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Standard of review</w:t>
            </w:r>
          </w:p>
        </w:tc>
        <w:tc>
          <w:tcPr>
            <w:tcW w:w="1803" w:type="dxa"/>
          </w:tcPr>
          <w:p w14:paraId="7A7944E3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Which standards is the decision examined against (process, principles, other standards…)</w:t>
            </w:r>
          </w:p>
        </w:tc>
        <w:tc>
          <w:tcPr>
            <w:tcW w:w="5826" w:type="dxa"/>
          </w:tcPr>
          <w:p w14:paraId="2BAEF9A6" w14:textId="77777777" w:rsidR="00436476" w:rsidRPr="00436476" w:rsidRDefault="00436476" w:rsidP="00436476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72AC288C" w14:textId="179A7202" w:rsidR="00436476" w:rsidRDefault="00436476" w:rsidP="00436476">
            <w:pPr>
              <w:rPr>
                <w:lang w:val="en-GB"/>
              </w:rPr>
            </w:pPr>
            <w:r>
              <w:rPr>
                <w:lang w:val="en-GB"/>
              </w:rPr>
              <w:t xml:space="preserve">This applies to the powers </w:t>
            </w:r>
            <w:r w:rsidR="009344B9">
              <w:rPr>
                <w:lang w:val="en-GB"/>
              </w:rPr>
              <w:t>exercised by the PCCWG mechanism, not the mechanism itself.</w:t>
            </w:r>
          </w:p>
          <w:p w14:paraId="1954C4BC" w14:textId="34D9F8F8" w:rsidR="00C76967" w:rsidRPr="00224B42" w:rsidRDefault="00C76967" w:rsidP="002B26C9">
            <w:pPr>
              <w:rPr>
                <w:lang w:val="en-GB"/>
              </w:rPr>
            </w:pPr>
          </w:p>
        </w:tc>
      </w:tr>
      <w:tr w:rsidR="00C76967" w:rsidRPr="00224B42" w14:paraId="2D50E0C8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3E8D6288" w14:textId="58362E3F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5109DF96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 xml:space="preserve">Which purpose(s) of accountability does the mechanism contribute </w:t>
            </w:r>
            <w:proofErr w:type="gramStart"/>
            <w:r w:rsidRPr="00224B42">
              <w:rPr>
                <w:lang w:val="en-GB"/>
              </w:rPr>
              <w:t>to ?</w:t>
            </w:r>
            <w:proofErr w:type="gramEnd"/>
            <w:r w:rsidRPr="00224B42">
              <w:rPr>
                <w:lang w:val="en-GB"/>
              </w:rPr>
              <w:t xml:space="preserve"> </w:t>
            </w:r>
          </w:p>
        </w:tc>
        <w:tc>
          <w:tcPr>
            <w:tcW w:w="5826" w:type="dxa"/>
          </w:tcPr>
          <w:p w14:paraId="7B3A7BB1" w14:textId="77777777" w:rsidR="00436476" w:rsidRPr="00436476" w:rsidRDefault="00436476" w:rsidP="00436476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0DA83D39" w14:textId="7D6E2E31" w:rsidR="00436476" w:rsidRDefault="00436476" w:rsidP="00436476">
            <w:pPr>
              <w:rPr>
                <w:lang w:val="en-GB"/>
              </w:rPr>
            </w:pPr>
            <w:r>
              <w:rPr>
                <w:lang w:val="en-GB"/>
              </w:rPr>
              <w:t xml:space="preserve">This applies to the powers </w:t>
            </w:r>
            <w:r w:rsidR="009344B9">
              <w:rPr>
                <w:lang w:val="en-GB"/>
              </w:rPr>
              <w:t>exercised by the PCCWG mechanism, not the mechanism itself.</w:t>
            </w:r>
          </w:p>
          <w:p w14:paraId="16AE070B" w14:textId="519C7B7E" w:rsidR="00CD1C9D" w:rsidRPr="00CD1C9D" w:rsidRDefault="00CD1C9D" w:rsidP="003C4C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Arial"/>
                <w:color w:val="0C181B"/>
                <w:lang w:val="en-GB"/>
              </w:rPr>
            </w:pPr>
          </w:p>
        </w:tc>
      </w:tr>
      <w:tr w:rsidR="00C76967" w:rsidRPr="00224B42" w14:paraId="2F6D09EF" w14:textId="77777777" w:rsidTr="00F9453B">
        <w:trPr>
          <w:cantSplit/>
        </w:trPr>
        <w:tc>
          <w:tcPr>
            <w:tcW w:w="1659" w:type="dxa"/>
            <w:vMerge w:val="restart"/>
            <w:vAlign w:val="center"/>
          </w:tcPr>
          <w:p w14:paraId="12CC3600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lastRenderedPageBreak/>
              <w:t>Composition</w:t>
            </w:r>
          </w:p>
        </w:tc>
        <w:tc>
          <w:tcPr>
            <w:tcW w:w="1803" w:type="dxa"/>
          </w:tcPr>
          <w:p w14:paraId="3F4065C8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Required skillset</w:t>
            </w:r>
          </w:p>
        </w:tc>
        <w:tc>
          <w:tcPr>
            <w:tcW w:w="5826" w:type="dxa"/>
          </w:tcPr>
          <w:p w14:paraId="200C5C6D" w14:textId="23CBAB21" w:rsidR="003C4C6E" w:rsidRDefault="003C4C6E" w:rsidP="003C4C6E">
            <w:pPr>
              <w:rPr>
                <w:lang w:val="en-GB"/>
              </w:rPr>
            </w:pPr>
            <w:r>
              <w:rPr>
                <w:lang w:val="en-GB"/>
              </w:rPr>
              <w:t>Appointees to the</w:t>
            </w:r>
            <w:r w:rsidR="00436476">
              <w:rPr>
                <w:lang w:val="en-GB"/>
              </w:rPr>
              <w:t xml:space="preserve"> </w:t>
            </w:r>
            <w:r w:rsidR="009344B9">
              <w:rPr>
                <w:lang w:val="en-GB"/>
              </w:rPr>
              <w:t>PCCWG</w:t>
            </w:r>
            <w:r w:rsidR="0043647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should be members of the ICANN Community in good standing and able to make decisions that relate to the various powers granted to the </w:t>
            </w:r>
            <w:r w:rsidR="009344B9">
              <w:rPr>
                <w:lang w:val="en-GB"/>
              </w:rPr>
              <w:t>PCCWG.</w:t>
            </w:r>
          </w:p>
          <w:p w14:paraId="7B324470" w14:textId="77777777" w:rsidR="002C3A72" w:rsidRDefault="002C3A72" w:rsidP="002C3A72">
            <w:pPr>
              <w:rPr>
                <w:lang w:val="en-GB"/>
              </w:rPr>
            </w:pPr>
          </w:p>
          <w:p w14:paraId="202516F1" w14:textId="05D8F6E6" w:rsidR="002C3A72" w:rsidRDefault="002C3A72" w:rsidP="002C3A72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r w:rsidR="00436476">
              <w:rPr>
                <w:lang w:val="en-US"/>
              </w:rPr>
              <w:t>general</w:t>
            </w:r>
            <w:r>
              <w:rPr>
                <w:lang w:val="en-US"/>
              </w:rPr>
              <w:t>, they will need:</w:t>
            </w:r>
          </w:p>
          <w:p w14:paraId="3FD9C0C7" w14:textId="6F849218" w:rsidR="002C3A72" w:rsidRDefault="002C3A72" w:rsidP="002C3A72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a</w:t>
            </w:r>
            <w:r w:rsidRPr="002C3A72">
              <w:rPr>
                <w:lang w:val="en-US"/>
              </w:rPr>
              <w:t>dvanced</w:t>
            </w:r>
            <w:proofErr w:type="gramEnd"/>
            <w:r w:rsidRPr="002C3A72">
              <w:rPr>
                <w:lang w:val="en-US"/>
              </w:rPr>
              <w:t xml:space="preserve"> knowledge of ICANN’s</w:t>
            </w:r>
            <w:r>
              <w:rPr>
                <w:lang w:val="en-US"/>
              </w:rPr>
              <w:t xml:space="preserve"> </w:t>
            </w:r>
            <w:r w:rsidR="00436476">
              <w:rPr>
                <w:lang w:val="en-US"/>
              </w:rPr>
              <w:t xml:space="preserve">Articles and Bylaws, including the proposed </w:t>
            </w:r>
            <w:r>
              <w:rPr>
                <w:lang w:val="en-US"/>
              </w:rPr>
              <w:t>Compact;</w:t>
            </w:r>
          </w:p>
          <w:p w14:paraId="66FDDC7B" w14:textId="77777777" w:rsidR="002C3A72" w:rsidRPr="002C3A72" w:rsidRDefault="002C3A72" w:rsidP="002C3A72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r w:rsidRPr="002C3A72">
              <w:rPr>
                <w:lang w:val="en-US"/>
              </w:rPr>
              <w:t>understanding of expectations of the ICANN community; and</w:t>
            </w:r>
          </w:p>
          <w:p w14:paraId="248D83F2" w14:textId="03B57409" w:rsidR="00C61C7D" w:rsidRPr="00436476" w:rsidRDefault="002C3A72" w:rsidP="00CD1C9D">
            <w:pPr>
              <w:pStyle w:val="ListParagraph"/>
              <w:numPr>
                <w:ilvl w:val="0"/>
                <w:numId w:val="18"/>
              </w:numPr>
              <w:rPr>
                <w:lang w:val="en-GB"/>
              </w:rPr>
            </w:pPr>
            <w:proofErr w:type="gramStart"/>
            <w:r>
              <w:rPr>
                <w:lang w:val="en-US"/>
              </w:rPr>
              <w:t>understanding</w:t>
            </w:r>
            <w:proofErr w:type="gramEnd"/>
            <w:r>
              <w:rPr>
                <w:lang w:val="en-US"/>
              </w:rPr>
              <w:t xml:space="preserve"> of ICANN’s</w:t>
            </w:r>
            <w:r w:rsidRPr="002C3A72">
              <w:rPr>
                <w:lang w:val="en-US"/>
              </w:rPr>
              <w:t xml:space="preserve"> environment and context</w:t>
            </w:r>
          </w:p>
          <w:p w14:paraId="640BB008" w14:textId="77777777" w:rsidR="00CD1C9D" w:rsidRPr="00CD1C9D" w:rsidRDefault="00CD1C9D" w:rsidP="00CD1C9D">
            <w:pPr>
              <w:rPr>
                <w:lang w:val="en-GB"/>
              </w:rPr>
            </w:pPr>
          </w:p>
        </w:tc>
      </w:tr>
      <w:tr w:rsidR="00C76967" w:rsidRPr="00224B42" w14:paraId="1FF39094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0522E64D" w14:textId="49EDD7B8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26E9CE99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Diversity requirements (geography, stakeholder interests, gender, other…)</w:t>
            </w:r>
          </w:p>
        </w:tc>
        <w:tc>
          <w:tcPr>
            <w:tcW w:w="5826" w:type="dxa"/>
          </w:tcPr>
          <w:p w14:paraId="1CED9AEC" w14:textId="1DC6088A" w:rsidR="00C76967" w:rsidRDefault="003C4C6E" w:rsidP="003C4C6E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9344B9">
              <w:rPr>
                <w:lang w:val="en-GB"/>
              </w:rPr>
              <w:t>PCCWG</w:t>
            </w:r>
            <w:r>
              <w:rPr>
                <w:lang w:val="en-GB"/>
              </w:rPr>
              <w:t xml:space="preserve"> will achieve diversity of stakeholder, gender and regional representation, due to the requirements set out in the next box. </w:t>
            </w:r>
          </w:p>
          <w:p w14:paraId="72A78704" w14:textId="632D32FF" w:rsidR="003C4C6E" w:rsidRPr="00224B42" w:rsidRDefault="003C4C6E" w:rsidP="003C4C6E">
            <w:pPr>
              <w:rPr>
                <w:lang w:val="en-GB"/>
              </w:rPr>
            </w:pPr>
          </w:p>
        </w:tc>
      </w:tr>
      <w:tr w:rsidR="00C76967" w:rsidRPr="00224B42" w14:paraId="79682D3D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5DFE3570" w14:textId="625D223B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7C54E1F3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Number of persons (approximate or interval)</w:t>
            </w:r>
          </w:p>
        </w:tc>
        <w:tc>
          <w:tcPr>
            <w:tcW w:w="5826" w:type="dxa"/>
          </w:tcPr>
          <w:p w14:paraId="61046F53" w14:textId="7B4786B7" w:rsidR="0013044F" w:rsidRDefault="0013044F" w:rsidP="0013044F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9344B9">
              <w:rPr>
                <w:lang w:val="en-GB"/>
              </w:rPr>
              <w:t>PCCWG</w:t>
            </w:r>
            <w:r w:rsidR="0043647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will consist of </w:t>
            </w:r>
            <w:r w:rsidRPr="0013044F">
              <w:rPr>
                <w:b/>
                <w:lang w:val="en-GB"/>
              </w:rPr>
              <w:t>twenty nine members</w:t>
            </w:r>
            <w:r>
              <w:rPr>
                <w:lang w:val="en-GB"/>
              </w:rPr>
              <w:t>, comprised as follows:</w:t>
            </w:r>
          </w:p>
          <w:p w14:paraId="022FB2E0" w14:textId="23140177" w:rsidR="0013044F" w:rsidRDefault="0013044F" w:rsidP="0013044F">
            <w:pPr>
              <w:pStyle w:val="ListParagraph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Five representatives of each of the following community bodies:</w:t>
            </w:r>
          </w:p>
          <w:p w14:paraId="7AEDE82E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ccNSO</w:t>
            </w:r>
            <w:proofErr w:type="spellEnd"/>
          </w:p>
          <w:p w14:paraId="13F11E62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GNSO</w:t>
            </w:r>
          </w:p>
          <w:p w14:paraId="24274EC6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ASO</w:t>
            </w:r>
          </w:p>
          <w:p w14:paraId="1305CC1D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ALAC</w:t>
            </w:r>
          </w:p>
          <w:p w14:paraId="60742144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GAC</w:t>
            </w:r>
          </w:p>
          <w:p w14:paraId="622D1866" w14:textId="26024E63" w:rsidR="0013044F" w:rsidRDefault="0013044F" w:rsidP="0013044F">
            <w:pPr>
              <w:pStyle w:val="ListParagraph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Two representatives of each of the following bodies:</w:t>
            </w:r>
          </w:p>
          <w:p w14:paraId="770DF411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SSAC</w:t>
            </w:r>
          </w:p>
          <w:p w14:paraId="6D592968" w14:textId="77777777" w:rsidR="0013044F" w:rsidRDefault="0013044F" w:rsidP="0013044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RSSAC</w:t>
            </w:r>
          </w:p>
          <w:p w14:paraId="0E69D696" w14:textId="77777777" w:rsidR="0013044F" w:rsidRDefault="0013044F" w:rsidP="0013044F">
            <w:pPr>
              <w:rPr>
                <w:lang w:val="en-GB"/>
              </w:rPr>
            </w:pPr>
          </w:p>
          <w:p w14:paraId="7B22178D" w14:textId="77777777" w:rsidR="0013044F" w:rsidRDefault="0013044F" w:rsidP="0013044F">
            <w:pPr>
              <w:rPr>
                <w:lang w:val="en-GB"/>
              </w:rPr>
            </w:pPr>
            <w:r>
              <w:rPr>
                <w:lang w:val="en-GB"/>
              </w:rPr>
              <w:t>In selecting their representatives, the community bodies electing five representatives must:</w:t>
            </w:r>
          </w:p>
          <w:p w14:paraId="389EF65A" w14:textId="652233EC" w:rsidR="0013044F" w:rsidRDefault="0013044F" w:rsidP="0013044F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ensure equitable representation across the five ICANN regions; and</w:t>
            </w:r>
          </w:p>
          <w:p w14:paraId="0833DE44" w14:textId="0E319AE3" w:rsidR="0013044F" w:rsidRPr="0013044F" w:rsidRDefault="0013044F" w:rsidP="0013044F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proofErr w:type="gramStart"/>
            <w:r w:rsidRPr="0013044F">
              <w:rPr>
                <w:lang w:val="en-GB"/>
              </w:rPr>
              <w:t>elect</w:t>
            </w:r>
            <w:proofErr w:type="gramEnd"/>
            <w:r w:rsidRPr="0013044F">
              <w:rPr>
                <w:lang w:val="en-GB"/>
              </w:rPr>
              <w:t xml:space="preserve"> at least two men and at least two women. </w:t>
            </w:r>
          </w:p>
          <w:p w14:paraId="6C2EE276" w14:textId="77777777" w:rsidR="0013044F" w:rsidRDefault="0013044F" w:rsidP="0013044F">
            <w:pPr>
              <w:rPr>
                <w:lang w:val="en-GB"/>
              </w:rPr>
            </w:pPr>
          </w:p>
          <w:p w14:paraId="291CCB1F" w14:textId="180CD6E6" w:rsidR="0013044F" w:rsidRPr="0013044F" w:rsidRDefault="0013044F" w:rsidP="0013044F">
            <w:pPr>
              <w:ind w:left="50"/>
              <w:rPr>
                <w:lang w:val="en-GB"/>
              </w:rPr>
            </w:pPr>
            <w:r w:rsidRPr="0013044F">
              <w:rPr>
                <w:lang w:val="en-GB"/>
              </w:rPr>
              <w:t xml:space="preserve">The community bodies electing two representatives must: </w:t>
            </w:r>
          </w:p>
          <w:p w14:paraId="3F9CF3F8" w14:textId="77777777" w:rsidR="0013044F" w:rsidRDefault="0013044F" w:rsidP="0013044F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 w:rsidRPr="0013044F">
              <w:rPr>
                <w:lang w:val="en-GB"/>
              </w:rPr>
              <w:t xml:space="preserve">elect two people </w:t>
            </w:r>
            <w:r>
              <w:rPr>
                <w:lang w:val="en-GB"/>
              </w:rPr>
              <w:t>from different ICANN regions; and</w:t>
            </w:r>
          </w:p>
          <w:p w14:paraId="109676F1" w14:textId="0932D032" w:rsidR="0013044F" w:rsidRPr="0013044F" w:rsidRDefault="0013044F" w:rsidP="0013044F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proofErr w:type="gramStart"/>
            <w:r>
              <w:rPr>
                <w:lang w:val="en-GB"/>
              </w:rPr>
              <w:t>elect</w:t>
            </w:r>
            <w:proofErr w:type="gramEnd"/>
            <w:r>
              <w:rPr>
                <w:lang w:val="en-GB"/>
              </w:rPr>
              <w:t xml:space="preserve"> two people </w:t>
            </w:r>
            <w:r w:rsidRPr="0013044F">
              <w:rPr>
                <w:lang w:val="en-GB"/>
              </w:rPr>
              <w:t>of different genders.</w:t>
            </w:r>
          </w:p>
          <w:p w14:paraId="60DD4668" w14:textId="77777777" w:rsidR="0013044F" w:rsidRDefault="0013044F" w:rsidP="0013044F">
            <w:pPr>
              <w:rPr>
                <w:lang w:val="en-GB"/>
              </w:rPr>
            </w:pPr>
          </w:p>
          <w:p w14:paraId="2D6991AF" w14:textId="77777777" w:rsidR="009344B9" w:rsidRDefault="009344B9" w:rsidP="0013044F">
            <w:pPr>
              <w:rPr>
                <w:lang w:val="en-GB"/>
              </w:rPr>
            </w:pPr>
            <w:r w:rsidRPr="009344B9">
              <w:rPr>
                <w:b/>
                <w:highlight w:val="yellow"/>
                <w:lang w:val="en-GB"/>
              </w:rPr>
              <w:t xml:space="preserve">ALTERNATE: </w:t>
            </w:r>
            <w:r w:rsidRPr="009344B9">
              <w:rPr>
                <w:highlight w:val="yellow"/>
                <w:lang w:val="en-GB"/>
              </w:rPr>
              <w:t>Each Chartering Organisation may appoint between two and five members to the PCCWG.</w:t>
            </w:r>
          </w:p>
          <w:p w14:paraId="4606BCD1" w14:textId="77777777" w:rsidR="005908D0" w:rsidRDefault="005908D0" w:rsidP="0013044F">
            <w:pPr>
              <w:rPr>
                <w:lang w:val="en-GB"/>
              </w:rPr>
            </w:pPr>
          </w:p>
          <w:p w14:paraId="5F6D266E" w14:textId="0B867A64" w:rsidR="005908D0" w:rsidRPr="009344B9" w:rsidRDefault="005908D0" w:rsidP="0013044F">
            <w:pPr>
              <w:rPr>
                <w:lang w:val="en-GB"/>
              </w:rPr>
            </w:pPr>
            <w:r>
              <w:rPr>
                <w:lang w:val="en-GB"/>
              </w:rPr>
              <w:t>If this alternate approach is taken, it will be more complicated to specify the voting procedures for each Power.</w:t>
            </w:r>
            <w:bookmarkStart w:id="0" w:name="_GoBack"/>
            <w:bookmarkEnd w:id="0"/>
          </w:p>
        </w:tc>
      </w:tr>
      <w:tr w:rsidR="00C76967" w:rsidRPr="00224B42" w14:paraId="000B048F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2C9C70DA" w14:textId="034856B3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08A2200F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Independence requirements</w:t>
            </w:r>
          </w:p>
        </w:tc>
        <w:tc>
          <w:tcPr>
            <w:tcW w:w="5826" w:type="dxa"/>
          </w:tcPr>
          <w:p w14:paraId="0D27127E" w14:textId="783278D6" w:rsidR="0013044F" w:rsidRDefault="0013044F" w:rsidP="0013044F">
            <w:pPr>
              <w:pStyle w:val="NoSpacing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Members of the </w:t>
            </w:r>
            <w:r w:rsidR="009344B9">
              <w:rPr>
                <w:lang w:val="en-GB"/>
              </w:rPr>
              <w:t>PCCWG</w:t>
            </w:r>
            <w:r>
              <w:rPr>
                <w:lang w:val="en-GB"/>
              </w:rPr>
              <w:t xml:space="preserve"> may not be from any of the following categories of people:</w:t>
            </w:r>
          </w:p>
          <w:p w14:paraId="443E2D7B" w14:textId="7DC03B83" w:rsidR="0013044F" w:rsidRDefault="0013044F" w:rsidP="0013044F">
            <w:pPr>
              <w:pStyle w:val="NoSpacing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ICANN Directors</w:t>
            </w:r>
            <w:r w:rsidR="002C3A72">
              <w:rPr>
                <w:lang w:val="en-GB"/>
              </w:rPr>
              <w:t xml:space="preserve"> or Board Liaisons</w:t>
            </w:r>
          </w:p>
          <w:p w14:paraId="73E49E24" w14:textId="77777777" w:rsidR="0013044F" w:rsidRDefault="0013044F" w:rsidP="0013044F">
            <w:pPr>
              <w:pStyle w:val="NoSpacing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ICANN Staff</w:t>
            </w:r>
          </w:p>
          <w:p w14:paraId="1BD99DC9" w14:textId="0A66C5E3" w:rsidR="00505FDB" w:rsidRDefault="0013044F" w:rsidP="00505FDB">
            <w:pPr>
              <w:pStyle w:val="NoSpacing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ICANN’s Nominating Committee</w:t>
            </w:r>
          </w:p>
          <w:p w14:paraId="2B5E743D" w14:textId="06411D14" w:rsidR="00316D3F" w:rsidRDefault="00316D3F" w:rsidP="00505FDB">
            <w:pPr>
              <w:pStyle w:val="NoSpacing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Members of any Review or Redress institutions</w:t>
            </w:r>
          </w:p>
          <w:p w14:paraId="6EB53AF4" w14:textId="564EE2C5" w:rsidR="00316D3F" w:rsidRPr="009344B9" w:rsidRDefault="00316D3F" w:rsidP="00505FDB">
            <w:pPr>
              <w:pStyle w:val="NoSpacing"/>
              <w:numPr>
                <w:ilvl w:val="0"/>
                <w:numId w:val="11"/>
              </w:numPr>
              <w:rPr>
                <w:highlight w:val="yellow"/>
                <w:lang w:val="en-GB"/>
              </w:rPr>
            </w:pPr>
            <w:r w:rsidRPr="009344B9">
              <w:rPr>
                <w:highlight w:val="yellow"/>
                <w:lang w:val="en-GB"/>
              </w:rPr>
              <w:t>Current office-holder (Chair or Vice Chair) in an SO or AC</w:t>
            </w:r>
          </w:p>
          <w:p w14:paraId="52131B8C" w14:textId="07FDC9F3" w:rsidR="0013044F" w:rsidRDefault="0013044F" w:rsidP="0013044F">
            <w:pPr>
              <w:pStyle w:val="NoSpacing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 xml:space="preserve">Staff of entities </w:t>
            </w:r>
            <w:r w:rsidR="002C3A72">
              <w:rPr>
                <w:lang w:val="en-GB"/>
              </w:rPr>
              <w:t>that are commercially dependent</w:t>
            </w:r>
            <w:r>
              <w:rPr>
                <w:lang w:val="en-GB"/>
              </w:rPr>
              <w:t xml:space="preserve"> on ICANN</w:t>
            </w:r>
          </w:p>
          <w:p w14:paraId="2957E755" w14:textId="77777777" w:rsidR="0013044F" w:rsidRDefault="0013044F" w:rsidP="0013044F">
            <w:pPr>
              <w:pStyle w:val="NoSpacing"/>
              <w:rPr>
                <w:lang w:val="en-GB"/>
              </w:rPr>
            </w:pPr>
          </w:p>
          <w:p w14:paraId="2DCD30B5" w14:textId="24A94036" w:rsidR="0013044F" w:rsidRDefault="0013044F" w:rsidP="0013044F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No more than </w:t>
            </w:r>
            <w:r w:rsidRPr="0013044F">
              <w:rPr>
                <w:b/>
                <w:lang w:val="en-GB"/>
              </w:rPr>
              <w:t>two</w:t>
            </w:r>
            <w:r>
              <w:rPr>
                <w:lang w:val="en-GB"/>
              </w:rPr>
              <w:t xml:space="preserve"> members of the Community Council may be from any single company or group of related companies, or from one national government or other </w:t>
            </w:r>
            <w:r w:rsidR="009344B9">
              <w:rPr>
                <w:lang w:val="en-GB"/>
              </w:rPr>
              <w:t>state</w:t>
            </w:r>
            <w:r>
              <w:rPr>
                <w:lang w:val="en-GB"/>
              </w:rPr>
              <w:t xml:space="preserve"> organisation. </w:t>
            </w:r>
          </w:p>
          <w:p w14:paraId="4EB49027" w14:textId="2493B853" w:rsidR="0013044F" w:rsidRPr="00224B42" w:rsidRDefault="0013044F" w:rsidP="0013044F">
            <w:pPr>
              <w:pStyle w:val="NoSpacing"/>
              <w:rPr>
                <w:lang w:val="en-GB"/>
              </w:rPr>
            </w:pPr>
          </w:p>
        </w:tc>
      </w:tr>
      <w:tr w:rsidR="00C76967" w:rsidRPr="00224B42" w14:paraId="6BC78356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41BA9400" w14:textId="33D26420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2DCCAABB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 xml:space="preserve">Election / appointment by </w:t>
            </w:r>
            <w:proofErr w:type="gramStart"/>
            <w:r w:rsidRPr="00224B42">
              <w:rPr>
                <w:lang w:val="en-GB"/>
              </w:rPr>
              <w:t>whom ?</w:t>
            </w:r>
            <w:proofErr w:type="gramEnd"/>
          </w:p>
        </w:tc>
        <w:tc>
          <w:tcPr>
            <w:tcW w:w="5826" w:type="dxa"/>
          </w:tcPr>
          <w:p w14:paraId="331B1F3B" w14:textId="2EAE88D7" w:rsidR="006E2AC0" w:rsidRDefault="0013044F" w:rsidP="00AE5741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 xml:space="preserve">Members of the </w:t>
            </w:r>
            <w:r w:rsidR="009344B9">
              <w:rPr>
                <w:lang w:val="en-GB"/>
              </w:rPr>
              <w:t>PCCWG</w:t>
            </w:r>
            <w:r>
              <w:rPr>
                <w:lang w:val="en-GB"/>
              </w:rPr>
              <w:t xml:space="preserve"> are appointed</w:t>
            </w:r>
            <w:r w:rsidR="00075038">
              <w:rPr>
                <w:lang w:val="en-GB"/>
              </w:rPr>
              <w:t>,</w:t>
            </w:r>
            <w:r>
              <w:rPr>
                <w:lang w:val="en-GB"/>
              </w:rPr>
              <w:t xml:space="preserve"> by their SOs and ACs</w:t>
            </w:r>
            <w:proofErr w:type="gramEnd"/>
            <w:r>
              <w:rPr>
                <w:lang w:val="en-GB"/>
              </w:rPr>
              <w:t xml:space="preserve"> according to t</w:t>
            </w:r>
            <w:r w:rsidR="00075038">
              <w:rPr>
                <w:lang w:val="en-GB"/>
              </w:rPr>
              <w:t>heir usual documented processes</w:t>
            </w:r>
            <w:r w:rsidR="009344B9">
              <w:rPr>
                <w:lang w:val="en-GB"/>
              </w:rPr>
              <w:t>.</w:t>
            </w:r>
          </w:p>
          <w:p w14:paraId="63CB1AD0" w14:textId="77777777" w:rsidR="009344B9" w:rsidRDefault="009344B9" w:rsidP="00AE5741">
            <w:pPr>
              <w:rPr>
                <w:lang w:val="en-GB"/>
              </w:rPr>
            </w:pPr>
          </w:p>
          <w:p w14:paraId="01D099B9" w14:textId="23240216" w:rsidR="009344B9" w:rsidRDefault="009344B9" w:rsidP="00AE5741">
            <w:pPr>
              <w:rPr>
                <w:lang w:val="en-GB"/>
              </w:rPr>
            </w:pPr>
            <w:r>
              <w:rPr>
                <w:lang w:val="en-GB"/>
              </w:rPr>
              <w:t>Appointees must be actively appointed on a yearly basis – either reconfirmed or replaced by a new appointee.</w:t>
            </w:r>
          </w:p>
          <w:p w14:paraId="6E73355F" w14:textId="77777777" w:rsidR="006E2AC0" w:rsidRDefault="006E2AC0" w:rsidP="00AE5741">
            <w:pPr>
              <w:rPr>
                <w:lang w:val="en-GB"/>
              </w:rPr>
            </w:pPr>
          </w:p>
          <w:p w14:paraId="5C294CED" w14:textId="3770D2F2" w:rsidR="00505FDB" w:rsidRDefault="009344B9" w:rsidP="00AE5741">
            <w:pPr>
              <w:rPr>
                <w:lang w:val="en-GB"/>
              </w:rPr>
            </w:pPr>
            <w:r>
              <w:rPr>
                <w:lang w:val="en-GB"/>
              </w:rPr>
              <w:t>Appointing bodies are encouraged to appoint a mix of new and experienced members with reasonable turnover so as to avoid capture of the PCCWG by a set of long-standing members.</w:t>
            </w:r>
          </w:p>
          <w:p w14:paraId="1FBE8A2C" w14:textId="445066EB" w:rsidR="006E2AC0" w:rsidRPr="006E2AC0" w:rsidRDefault="006E2AC0" w:rsidP="009344B9">
            <w:pPr>
              <w:rPr>
                <w:i/>
                <w:lang w:val="en-GB"/>
              </w:rPr>
            </w:pPr>
          </w:p>
        </w:tc>
      </w:tr>
      <w:tr w:rsidR="00C76967" w:rsidRPr="00224B42" w14:paraId="10D5A414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600673C6" w14:textId="37790AB9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729464BE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Recall or other accountability mechanism</w:t>
            </w:r>
          </w:p>
        </w:tc>
        <w:tc>
          <w:tcPr>
            <w:tcW w:w="5826" w:type="dxa"/>
          </w:tcPr>
          <w:p w14:paraId="6B1BDFD2" w14:textId="369BEAFF" w:rsidR="00CD1C9D" w:rsidRDefault="0013044F" w:rsidP="009344B9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The appointing bodies can </w:t>
            </w:r>
            <w:r w:rsidR="009344B9">
              <w:rPr>
                <w:lang w:val="en-GB"/>
              </w:rPr>
              <w:t>replace members at any time, as with any other CCWG.</w:t>
            </w:r>
          </w:p>
          <w:p w14:paraId="40F1A1B6" w14:textId="79809064" w:rsidR="00436476" w:rsidRPr="006E2AC0" w:rsidRDefault="00436476" w:rsidP="006E2AC0">
            <w:pPr>
              <w:rPr>
                <w:i/>
                <w:lang w:val="en-GB"/>
              </w:rPr>
            </w:pPr>
          </w:p>
        </w:tc>
      </w:tr>
      <w:tr w:rsidR="00C76967" w:rsidRPr="00224B42" w14:paraId="13DB03F0" w14:textId="77777777" w:rsidTr="00F9453B">
        <w:trPr>
          <w:cantSplit/>
        </w:trPr>
        <w:tc>
          <w:tcPr>
            <w:tcW w:w="1659" w:type="dxa"/>
            <w:vMerge w:val="restart"/>
            <w:vAlign w:val="center"/>
          </w:tcPr>
          <w:p w14:paraId="6F044863" w14:textId="19645E4B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lastRenderedPageBreak/>
              <w:t>Decision making</w:t>
            </w:r>
          </w:p>
        </w:tc>
        <w:tc>
          <w:tcPr>
            <w:tcW w:w="1803" w:type="dxa"/>
          </w:tcPr>
          <w:p w14:paraId="1259F5DA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Is the decision mandated or based on personal assessment</w:t>
            </w:r>
          </w:p>
        </w:tc>
        <w:tc>
          <w:tcPr>
            <w:tcW w:w="5826" w:type="dxa"/>
          </w:tcPr>
          <w:p w14:paraId="2D7D4D28" w14:textId="77777777" w:rsidR="00075038" w:rsidRPr="00436476" w:rsidRDefault="00075038" w:rsidP="00075038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3B05C289" w14:textId="22BA29AF" w:rsidR="00075038" w:rsidRDefault="00075038" w:rsidP="00075038">
            <w:pPr>
              <w:rPr>
                <w:lang w:val="en-GB"/>
              </w:rPr>
            </w:pPr>
            <w:r>
              <w:rPr>
                <w:lang w:val="en-GB"/>
              </w:rPr>
              <w:t xml:space="preserve">This applies to the powers exercised by the </w:t>
            </w:r>
            <w:r w:rsidR="009344B9">
              <w:rPr>
                <w:lang w:val="en-GB"/>
              </w:rPr>
              <w:t>PCCWG mechanism</w:t>
            </w:r>
            <w:r>
              <w:rPr>
                <w:lang w:val="en-GB"/>
              </w:rPr>
              <w:t>, not the mechanism itself.</w:t>
            </w:r>
          </w:p>
          <w:p w14:paraId="57AFF1C5" w14:textId="67AD51D4" w:rsidR="002C3A72" w:rsidRPr="002C3A72" w:rsidRDefault="002C3A72" w:rsidP="00075038">
            <w:pPr>
              <w:rPr>
                <w:lang w:val="en-GB"/>
              </w:rPr>
            </w:pPr>
          </w:p>
        </w:tc>
      </w:tr>
      <w:tr w:rsidR="00C76967" w:rsidRPr="00224B42" w14:paraId="68C341E8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5432BAD8" w14:textId="2D59D5C0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3936D433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 xml:space="preserve">Decision made by consensus or </w:t>
            </w:r>
            <w:proofErr w:type="gramStart"/>
            <w:r w:rsidRPr="00224B42">
              <w:rPr>
                <w:lang w:val="en-GB"/>
              </w:rPr>
              <w:t>vote ?</w:t>
            </w:r>
            <w:proofErr w:type="gramEnd"/>
          </w:p>
        </w:tc>
        <w:tc>
          <w:tcPr>
            <w:tcW w:w="5826" w:type="dxa"/>
          </w:tcPr>
          <w:p w14:paraId="3F642D1D" w14:textId="77777777" w:rsidR="00075038" w:rsidRPr="00436476" w:rsidRDefault="00075038" w:rsidP="00075038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01238250" w14:textId="5C6E2811" w:rsidR="00075038" w:rsidRDefault="00075038" w:rsidP="00075038">
            <w:pPr>
              <w:rPr>
                <w:lang w:val="en-GB"/>
              </w:rPr>
            </w:pPr>
            <w:r>
              <w:rPr>
                <w:lang w:val="en-GB"/>
              </w:rPr>
              <w:t xml:space="preserve">This applies to the powers </w:t>
            </w:r>
            <w:r w:rsidR="009344B9">
              <w:rPr>
                <w:lang w:val="en-GB"/>
              </w:rPr>
              <w:t>exercised by the PCCWG mechanism, not the mechanism itself.</w:t>
            </w:r>
          </w:p>
          <w:p w14:paraId="0D755179" w14:textId="6704D4CA" w:rsidR="00CD1C9D" w:rsidRPr="00224B42" w:rsidRDefault="00CD1C9D" w:rsidP="00CD1C9D">
            <w:pPr>
              <w:rPr>
                <w:lang w:val="en-GB"/>
              </w:rPr>
            </w:pPr>
          </w:p>
        </w:tc>
      </w:tr>
      <w:tr w:rsidR="00C76967" w:rsidRPr="00224B42" w14:paraId="767250CF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25C44EE7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7713C3CA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Majority threshold (if applicable)</w:t>
            </w:r>
          </w:p>
        </w:tc>
        <w:tc>
          <w:tcPr>
            <w:tcW w:w="5826" w:type="dxa"/>
          </w:tcPr>
          <w:p w14:paraId="35FACE7B" w14:textId="77777777" w:rsidR="00075038" w:rsidRPr="00436476" w:rsidRDefault="00075038" w:rsidP="00075038">
            <w:pPr>
              <w:rPr>
                <w:b/>
                <w:lang w:val="en-GB"/>
              </w:rPr>
            </w:pPr>
            <w:r w:rsidRPr="00436476">
              <w:rPr>
                <w:b/>
                <w:lang w:val="en-GB"/>
              </w:rPr>
              <w:t>N/A</w:t>
            </w:r>
          </w:p>
          <w:p w14:paraId="71D01767" w14:textId="77029ECB" w:rsidR="00075038" w:rsidRDefault="00075038" w:rsidP="00075038">
            <w:pPr>
              <w:rPr>
                <w:lang w:val="en-GB"/>
              </w:rPr>
            </w:pPr>
            <w:r>
              <w:rPr>
                <w:lang w:val="en-GB"/>
              </w:rPr>
              <w:t xml:space="preserve">This applies to the powers </w:t>
            </w:r>
            <w:r w:rsidR="009344B9">
              <w:rPr>
                <w:lang w:val="en-GB"/>
              </w:rPr>
              <w:t>exercised by the PCCWG mechanism, not the mechanism itself.</w:t>
            </w:r>
          </w:p>
          <w:p w14:paraId="4C4B0E59" w14:textId="4A4AE332" w:rsidR="002C3A72" w:rsidRPr="002C3A72" w:rsidRDefault="002C3A72" w:rsidP="002C3A72">
            <w:pPr>
              <w:rPr>
                <w:i/>
                <w:lang w:val="en-GB"/>
              </w:rPr>
            </w:pPr>
          </w:p>
        </w:tc>
      </w:tr>
      <w:tr w:rsidR="00C76967" w:rsidRPr="00224B42" w14:paraId="7692C304" w14:textId="77777777" w:rsidTr="00F9453B">
        <w:trPr>
          <w:cantSplit/>
        </w:trPr>
        <w:tc>
          <w:tcPr>
            <w:tcW w:w="1659" w:type="dxa"/>
            <w:vMerge w:val="restart"/>
            <w:vAlign w:val="center"/>
          </w:tcPr>
          <w:p w14:paraId="1A93054B" w14:textId="4F3E6CCE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Accessibility</w:t>
            </w:r>
          </w:p>
        </w:tc>
        <w:tc>
          <w:tcPr>
            <w:tcW w:w="1803" w:type="dxa"/>
          </w:tcPr>
          <w:p w14:paraId="153EDDE6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Cost requirements</w:t>
            </w:r>
          </w:p>
        </w:tc>
        <w:tc>
          <w:tcPr>
            <w:tcW w:w="5826" w:type="dxa"/>
          </w:tcPr>
          <w:p w14:paraId="5C89C6AE" w14:textId="416E599F" w:rsidR="00505FDB" w:rsidRDefault="00505FDB" w:rsidP="00075038">
            <w:pPr>
              <w:rPr>
                <w:lang w:val="en-GB"/>
              </w:rPr>
            </w:pPr>
            <w:r w:rsidRPr="00075038">
              <w:rPr>
                <w:lang w:val="en-GB"/>
              </w:rPr>
              <w:t xml:space="preserve">The general costs of the </w:t>
            </w:r>
            <w:r w:rsidR="009344B9">
              <w:rPr>
                <w:lang w:val="en-GB"/>
              </w:rPr>
              <w:t xml:space="preserve">PCCWG’s </w:t>
            </w:r>
            <w:r w:rsidRPr="00075038">
              <w:rPr>
                <w:lang w:val="en-GB"/>
              </w:rPr>
              <w:t>existence and operation, including whatever staffing or contracted secretariat support it requires.</w:t>
            </w:r>
          </w:p>
          <w:p w14:paraId="27D37741" w14:textId="66DD8D7C" w:rsidR="00075038" w:rsidRPr="00075038" w:rsidRDefault="00075038" w:rsidP="00075038">
            <w:pPr>
              <w:rPr>
                <w:lang w:val="en-GB"/>
              </w:rPr>
            </w:pPr>
          </w:p>
        </w:tc>
      </w:tr>
      <w:tr w:rsidR="00C76967" w:rsidRPr="00224B42" w14:paraId="13F45D43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77505873" w14:textId="3EE4DDD3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605E3879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Timeframe requirements</w:t>
            </w:r>
          </w:p>
        </w:tc>
        <w:tc>
          <w:tcPr>
            <w:tcW w:w="5826" w:type="dxa"/>
          </w:tcPr>
          <w:p w14:paraId="19A96E2C" w14:textId="564D2721" w:rsidR="00316D3F" w:rsidRPr="00075038" w:rsidRDefault="00EC4091" w:rsidP="00075038">
            <w:pPr>
              <w:rPr>
                <w:lang w:val="en-GB"/>
              </w:rPr>
            </w:pPr>
            <w:r w:rsidRPr="00224B42">
              <w:rPr>
                <w:lang w:val="en-GB"/>
              </w:rPr>
              <w:t>To be implemented before IANA stewardship transition</w:t>
            </w:r>
            <w:r w:rsidR="00D61529">
              <w:rPr>
                <w:lang w:val="en-GB"/>
              </w:rPr>
              <w:t xml:space="preserve"> (i.e. WS1)</w:t>
            </w:r>
            <w:r w:rsidR="00505FDB">
              <w:rPr>
                <w:lang w:val="en-GB"/>
              </w:rPr>
              <w:t>.</w:t>
            </w:r>
          </w:p>
        </w:tc>
      </w:tr>
      <w:tr w:rsidR="00C76967" w:rsidRPr="00224B42" w14:paraId="45EC57EE" w14:textId="77777777" w:rsidTr="00F9453B">
        <w:trPr>
          <w:cantSplit/>
        </w:trPr>
        <w:tc>
          <w:tcPr>
            <w:tcW w:w="1659" w:type="dxa"/>
            <w:vMerge/>
            <w:vAlign w:val="center"/>
          </w:tcPr>
          <w:p w14:paraId="20AA8D90" w14:textId="7915FE19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03" w:type="dxa"/>
          </w:tcPr>
          <w:p w14:paraId="4A0585F5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Language requirements</w:t>
            </w:r>
          </w:p>
        </w:tc>
        <w:tc>
          <w:tcPr>
            <w:tcW w:w="5826" w:type="dxa"/>
          </w:tcPr>
          <w:p w14:paraId="50F0EE21" w14:textId="68E300F1" w:rsidR="00C76967" w:rsidRPr="00224B42" w:rsidRDefault="00EC4091" w:rsidP="002B26C9">
            <w:pPr>
              <w:rPr>
                <w:lang w:val="en-GB"/>
              </w:rPr>
            </w:pPr>
            <w:r w:rsidRPr="00224B42">
              <w:rPr>
                <w:lang w:val="en-GB"/>
              </w:rPr>
              <w:t>As general</w:t>
            </w:r>
            <w:r w:rsidR="00316D3F">
              <w:rPr>
                <w:lang w:val="en-GB"/>
              </w:rPr>
              <w:t xml:space="preserve"> in ICANN – translated into the usual language</w:t>
            </w:r>
            <w:r w:rsidR="00075038">
              <w:rPr>
                <w:lang w:val="en-GB"/>
              </w:rPr>
              <w:t>s</w:t>
            </w:r>
            <w:r w:rsidR="00316D3F">
              <w:rPr>
                <w:lang w:val="en-GB"/>
              </w:rPr>
              <w:t>.</w:t>
            </w:r>
          </w:p>
        </w:tc>
      </w:tr>
      <w:tr w:rsidR="00C76967" w:rsidRPr="00224B42" w14:paraId="6C8A86B4" w14:textId="77777777" w:rsidTr="00F9453B">
        <w:trPr>
          <w:cantSplit/>
        </w:trPr>
        <w:tc>
          <w:tcPr>
            <w:tcW w:w="1659" w:type="dxa"/>
            <w:vAlign w:val="center"/>
          </w:tcPr>
          <w:p w14:paraId="16F62D8A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Implementation</w:t>
            </w:r>
          </w:p>
        </w:tc>
        <w:tc>
          <w:tcPr>
            <w:tcW w:w="1803" w:type="dxa"/>
          </w:tcPr>
          <w:p w14:paraId="7D3DC612" w14:textId="77777777" w:rsidR="00C76967" w:rsidRPr="00224B42" w:rsidRDefault="00C76967" w:rsidP="00C76967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Potential means to implement</w:t>
            </w:r>
          </w:p>
        </w:tc>
        <w:tc>
          <w:tcPr>
            <w:tcW w:w="5826" w:type="dxa"/>
          </w:tcPr>
          <w:p w14:paraId="0539A584" w14:textId="77777777" w:rsidR="00316D3F" w:rsidRDefault="009344B9" w:rsidP="00075038">
            <w:pPr>
              <w:rPr>
                <w:lang w:val="en-GB"/>
              </w:rPr>
            </w:pPr>
            <w:r>
              <w:rPr>
                <w:lang w:val="en-GB"/>
              </w:rPr>
              <w:t>CCWGs are generally organised by the Chartering Organisations creating a Charter.</w:t>
            </w:r>
          </w:p>
          <w:p w14:paraId="0AE69928" w14:textId="77777777" w:rsidR="009344B9" w:rsidRDefault="009344B9" w:rsidP="00075038">
            <w:pPr>
              <w:rPr>
                <w:lang w:val="en-GB"/>
              </w:rPr>
            </w:pPr>
          </w:p>
          <w:p w14:paraId="45E4908F" w14:textId="52C7FEA1" w:rsidR="009344B9" w:rsidRPr="00224B42" w:rsidRDefault="009344B9" w:rsidP="005908D0">
            <w:pPr>
              <w:rPr>
                <w:lang w:val="en-GB"/>
              </w:rPr>
            </w:pPr>
            <w:r>
              <w:rPr>
                <w:lang w:val="en-GB"/>
              </w:rPr>
              <w:t xml:space="preserve">However to ensure that the PCCWG is indeed Permanent, a different approach may be required – </w:t>
            </w:r>
            <w:r w:rsidR="005908D0">
              <w:rPr>
                <w:lang w:val="en-GB"/>
              </w:rPr>
              <w:t>perhaps the inclusion of the Charter as a new section of the ICANN bylaws with appropriate protections to avoid its later removal.</w:t>
            </w:r>
            <w:r>
              <w:rPr>
                <w:lang w:val="en-GB"/>
              </w:rPr>
              <w:t xml:space="preserve"> </w:t>
            </w:r>
          </w:p>
        </w:tc>
      </w:tr>
    </w:tbl>
    <w:p w14:paraId="195E8F8B" w14:textId="0F8F6371" w:rsidR="00D61529" w:rsidRDefault="00D61529" w:rsidP="00D61529">
      <w:pPr>
        <w:pStyle w:val="NoSpacing"/>
        <w:rPr>
          <w:lang w:val="en-GB"/>
        </w:rPr>
      </w:pPr>
    </w:p>
    <w:p w14:paraId="4EAE7130" w14:textId="3640B097" w:rsidR="006F4348" w:rsidRPr="00075038" w:rsidRDefault="006F4348" w:rsidP="00075038">
      <w:pPr>
        <w:rPr>
          <w:lang w:val="en-GB"/>
        </w:rPr>
      </w:pPr>
    </w:p>
    <w:sectPr w:rsidR="006F4348" w:rsidRPr="000750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835F4" w14:textId="77777777" w:rsidR="009344B9" w:rsidRDefault="009344B9" w:rsidP="00E63976">
      <w:pPr>
        <w:spacing w:after="0" w:line="240" w:lineRule="auto"/>
      </w:pPr>
      <w:r>
        <w:separator/>
      </w:r>
    </w:p>
  </w:endnote>
  <w:endnote w:type="continuationSeparator" w:id="0">
    <w:p w14:paraId="55729E94" w14:textId="77777777" w:rsidR="009344B9" w:rsidRDefault="009344B9" w:rsidP="00E6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B03C4" w14:textId="77777777" w:rsidR="009344B9" w:rsidRDefault="009344B9" w:rsidP="00E63976">
      <w:pPr>
        <w:spacing w:after="0" w:line="240" w:lineRule="auto"/>
      </w:pPr>
      <w:r>
        <w:separator/>
      </w:r>
    </w:p>
  </w:footnote>
  <w:footnote w:type="continuationSeparator" w:id="0">
    <w:p w14:paraId="13ED51D1" w14:textId="77777777" w:rsidR="009344B9" w:rsidRDefault="009344B9" w:rsidP="00E6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B80D" w14:textId="77777777" w:rsidR="009344B9" w:rsidRPr="00F9453B" w:rsidRDefault="009344B9">
    <w:pPr>
      <w:pStyle w:val="Header"/>
      <w:rPr>
        <w:lang w:val="en-NZ"/>
      </w:rPr>
    </w:pPr>
    <w:r w:rsidRPr="00F9453B">
      <w:rPr>
        <w:lang w:val="en-NZ"/>
      </w:rPr>
      <w:t>CCWG Accountability</w:t>
    </w:r>
    <w:r w:rsidRPr="00F9453B">
      <w:rPr>
        <w:lang w:val="en-NZ"/>
      </w:rPr>
      <w:ptab w:relativeTo="margin" w:alignment="center" w:leader="none"/>
    </w:r>
    <w:r w:rsidRPr="00F9453B">
      <w:rPr>
        <w:noProof/>
        <w:lang w:val="en-US"/>
      </w:rPr>
      <w:drawing>
        <wp:inline distT="0" distB="0" distL="0" distR="0" wp14:anchorId="08CA2F0C" wp14:editId="4F7B953B">
          <wp:extent cx="1983584" cy="511202"/>
          <wp:effectExtent l="0" t="0" r="0" b="3175"/>
          <wp:docPr id="6" name="Picture 7" descr="CCWG_Mechanism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CCWG_Mechanisms_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997" cy="51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453B">
      <w:rPr>
        <w:lang w:val="en-NZ"/>
      </w:rPr>
      <w:tab/>
      <w:t>Template</w:t>
    </w:r>
    <w:r w:rsidRPr="00F9453B">
      <w:rPr>
        <w:lang w:val="en-NZ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4677B"/>
    <w:multiLevelType w:val="hybridMultilevel"/>
    <w:tmpl w:val="6E2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2023"/>
    <w:multiLevelType w:val="hybridMultilevel"/>
    <w:tmpl w:val="0E9E1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052F"/>
    <w:multiLevelType w:val="hybridMultilevel"/>
    <w:tmpl w:val="795A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7D92"/>
    <w:multiLevelType w:val="hybridMultilevel"/>
    <w:tmpl w:val="1E6C7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B21"/>
    <w:multiLevelType w:val="hybridMultilevel"/>
    <w:tmpl w:val="DDC4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514D9"/>
    <w:multiLevelType w:val="hybridMultilevel"/>
    <w:tmpl w:val="EEF240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791E"/>
    <w:multiLevelType w:val="hybridMultilevel"/>
    <w:tmpl w:val="9C50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7FB9"/>
    <w:multiLevelType w:val="hybridMultilevel"/>
    <w:tmpl w:val="3E2A5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F4EFF"/>
    <w:multiLevelType w:val="hybridMultilevel"/>
    <w:tmpl w:val="AE465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42DA"/>
    <w:multiLevelType w:val="hybridMultilevel"/>
    <w:tmpl w:val="BC1AE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14D0"/>
    <w:multiLevelType w:val="hybridMultilevel"/>
    <w:tmpl w:val="5B4E35DE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47907F7"/>
    <w:multiLevelType w:val="hybridMultilevel"/>
    <w:tmpl w:val="8AB25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86F20"/>
    <w:multiLevelType w:val="hybridMultilevel"/>
    <w:tmpl w:val="D71CE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04D28"/>
    <w:multiLevelType w:val="hybridMultilevel"/>
    <w:tmpl w:val="8A624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60E5E"/>
    <w:multiLevelType w:val="hybridMultilevel"/>
    <w:tmpl w:val="AE82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95CD7"/>
    <w:multiLevelType w:val="hybridMultilevel"/>
    <w:tmpl w:val="F1BE8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F5FAF"/>
    <w:multiLevelType w:val="hybridMultilevel"/>
    <w:tmpl w:val="006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10776"/>
    <w:multiLevelType w:val="hybridMultilevel"/>
    <w:tmpl w:val="D656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18"/>
  </w:num>
  <w:num w:numId="9">
    <w:abstractNumId w:val="6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6"/>
    <w:rsid w:val="00075038"/>
    <w:rsid w:val="0013044F"/>
    <w:rsid w:val="001A7717"/>
    <w:rsid w:val="001F349B"/>
    <w:rsid w:val="00224B42"/>
    <w:rsid w:val="002B26C9"/>
    <w:rsid w:val="002C3A72"/>
    <w:rsid w:val="00316D3F"/>
    <w:rsid w:val="00385CA1"/>
    <w:rsid w:val="003C4C6E"/>
    <w:rsid w:val="00433C78"/>
    <w:rsid w:val="00436476"/>
    <w:rsid w:val="004C5CF7"/>
    <w:rsid w:val="00505FDB"/>
    <w:rsid w:val="005908D0"/>
    <w:rsid w:val="00594235"/>
    <w:rsid w:val="006E2AC0"/>
    <w:rsid w:val="006F4348"/>
    <w:rsid w:val="008A43B3"/>
    <w:rsid w:val="008D7ECB"/>
    <w:rsid w:val="009344B9"/>
    <w:rsid w:val="009702A5"/>
    <w:rsid w:val="009E0E76"/>
    <w:rsid w:val="00AE5741"/>
    <w:rsid w:val="00BC5DB5"/>
    <w:rsid w:val="00BE43F8"/>
    <w:rsid w:val="00BF0387"/>
    <w:rsid w:val="00C61C7D"/>
    <w:rsid w:val="00C76967"/>
    <w:rsid w:val="00CC3EE8"/>
    <w:rsid w:val="00CD1C9D"/>
    <w:rsid w:val="00CF3A57"/>
    <w:rsid w:val="00D61529"/>
    <w:rsid w:val="00E26A50"/>
    <w:rsid w:val="00E63976"/>
    <w:rsid w:val="00E835BA"/>
    <w:rsid w:val="00E91F48"/>
    <w:rsid w:val="00EC4091"/>
    <w:rsid w:val="00F224DC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A1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6"/>
  </w:style>
  <w:style w:type="paragraph" w:styleId="Footer">
    <w:name w:val="footer"/>
    <w:basedOn w:val="Normal"/>
    <w:link w:val="Foot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6"/>
  </w:style>
  <w:style w:type="table" w:styleId="TableGrid">
    <w:name w:val="Table Grid"/>
    <w:basedOn w:val="TableNormal"/>
    <w:uiPriority w:val="59"/>
    <w:rsid w:val="00E6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C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5741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741"/>
    <w:rPr>
      <w:rFonts w:eastAsiaTheme="minorEastAsia"/>
      <w:sz w:val="24"/>
      <w:szCs w:val="24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AE5741"/>
    <w:rPr>
      <w:vertAlign w:val="superscript"/>
    </w:rPr>
  </w:style>
  <w:style w:type="paragraph" w:styleId="NoSpacing">
    <w:name w:val="No Spacing"/>
    <w:uiPriority w:val="1"/>
    <w:qFormat/>
    <w:rsid w:val="00D615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6"/>
  </w:style>
  <w:style w:type="paragraph" w:styleId="Footer">
    <w:name w:val="footer"/>
    <w:basedOn w:val="Normal"/>
    <w:link w:val="Foot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6"/>
  </w:style>
  <w:style w:type="table" w:styleId="TableGrid">
    <w:name w:val="Table Grid"/>
    <w:basedOn w:val="TableNormal"/>
    <w:uiPriority w:val="59"/>
    <w:rsid w:val="00E6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C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5741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741"/>
    <w:rPr>
      <w:rFonts w:eastAsiaTheme="minorEastAsia"/>
      <w:sz w:val="24"/>
      <w:szCs w:val="24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AE5741"/>
    <w:rPr>
      <w:vertAlign w:val="superscript"/>
    </w:rPr>
  </w:style>
  <w:style w:type="paragraph" w:styleId="NoSpacing">
    <w:name w:val="No Spacing"/>
    <w:uiPriority w:val="1"/>
    <w:qFormat/>
    <w:rsid w:val="00D615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6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rdan@internetnz.net.nz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813</Words>
  <Characters>4635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 Weill</dc:creator>
  <cp:lastModifiedBy>Jordan Carter</cp:lastModifiedBy>
  <cp:revision>3</cp:revision>
  <cp:lastPrinted>2015-03-18T18:23:00Z</cp:lastPrinted>
  <dcterms:created xsi:type="dcterms:W3CDTF">2015-03-18T18:25:00Z</dcterms:created>
  <dcterms:modified xsi:type="dcterms:W3CDTF">2015-03-18T18:41:00Z</dcterms:modified>
</cp:coreProperties>
</file>