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CD651" w14:textId="77777777" w:rsidR="00546F26" w:rsidRPr="0080517F" w:rsidRDefault="00546F26" w:rsidP="00D437C7">
      <w:pPr>
        <w:pStyle w:val="Heading1"/>
        <w:rPr>
          <w:sz w:val="36"/>
          <w:lang w:val="en-GB"/>
        </w:rPr>
      </w:pPr>
      <w:r w:rsidRPr="0080517F">
        <w:rPr>
          <w:sz w:val="36"/>
          <w:lang w:val="en-GB"/>
        </w:rPr>
        <w:t>Rapporteur’s Report for the Istanbul Meeting</w:t>
      </w:r>
    </w:p>
    <w:p w14:paraId="6130A6B6" w14:textId="6546632A" w:rsidR="00546F26" w:rsidRPr="0080517F" w:rsidRDefault="00546F26" w:rsidP="009A7764">
      <w:pPr>
        <w:pStyle w:val="Heading2"/>
        <w:rPr>
          <w:lang w:val="en-GB"/>
        </w:rPr>
      </w:pPr>
      <w:r w:rsidRPr="0080517F">
        <w:rPr>
          <w:lang w:val="en-GB"/>
        </w:rPr>
        <w:t>20 March 2015</w:t>
      </w:r>
    </w:p>
    <w:p w14:paraId="2278894F" w14:textId="77777777" w:rsidR="00546F26" w:rsidRPr="0080517F" w:rsidRDefault="00D437C7" w:rsidP="00D437C7">
      <w:pPr>
        <w:pStyle w:val="Heading1"/>
        <w:rPr>
          <w:lang w:val="en-GB"/>
        </w:rPr>
      </w:pPr>
      <w:r w:rsidRPr="0080517F">
        <w:rPr>
          <w:lang w:val="en-GB"/>
        </w:rPr>
        <w:t>1.</w:t>
      </w:r>
      <w:r w:rsidRPr="0080517F">
        <w:rPr>
          <w:lang w:val="en-GB"/>
        </w:rPr>
        <w:tab/>
      </w:r>
      <w:r w:rsidR="00546F26" w:rsidRPr="0080517F">
        <w:rPr>
          <w:lang w:val="en-GB"/>
        </w:rPr>
        <w:t>Introduction</w:t>
      </w:r>
    </w:p>
    <w:p w14:paraId="05385DF1" w14:textId="77777777" w:rsidR="00546F26" w:rsidRPr="0080517F" w:rsidRDefault="00546F26" w:rsidP="00D437C7">
      <w:pPr>
        <w:rPr>
          <w:lang w:val="en-GB"/>
        </w:rPr>
      </w:pPr>
      <w:r w:rsidRPr="0080517F">
        <w:rPr>
          <w:lang w:val="en-GB"/>
        </w:rPr>
        <w:t>This paper is for the guidance of those participating in the CCWG meeting to be held in Istanbul, Turkey on 23-24 March 2015. It is an attempt by the Rapporteur to collate the following information</w:t>
      </w:r>
      <w:r w:rsidR="00E832B7">
        <w:rPr>
          <w:lang w:val="en-GB"/>
        </w:rPr>
        <w:t>:</w:t>
      </w:r>
    </w:p>
    <w:p w14:paraId="5E78898A" w14:textId="77777777" w:rsidR="005E1E57" w:rsidRPr="0080517F" w:rsidRDefault="005E1E57" w:rsidP="005E1E57">
      <w:pPr>
        <w:pStyle w:val="ListParagraph"/>
        <w:numPr>
          <w:ilvl w:val="0"/>
          <w:numId w:val="1"/>
        </w:numPr>
        <w:rPr>
          <w:lang w:val="en-GB"/>
        </w:rPr>
      </w:pPr>
      <w:r w:rsidRPr="00E832B7">
        <w:rPr>
          <w:b/>
          <w:lang w:val="en-GB"/>
        </w:rPr>
        <w:t>Key issues</w:t>
      </w:r>
      <w:r w:rsidRPr="0080517F">
        <w:rPr>
          <w:lang w:val="en-GB"/>
        </w:rPr>
        <w:t xml:space="preserve"> that have arisen in </w:t>
      </w:r>
      <w:r w:rsidR="00E832B7">
        <w:rPr>
          <w:lang w:val="en-GB"/>
        </w:rPr>
        <w:t>WP1</w:t>
      </w:r>
      <w:r w:rsidRPr="0080517F">
        <w:rPr>
          <w:lang w:val="en-GB"/>
        </w:rPr>
        <w:t xml:space="preserve"> that deserve further consideration at or after this meeting; </w:t>
      </w:r>
    </w:p>
    <w:p w14:paraId="51416CAA" w14:textId="77777777" w:rsidR="00546F26" w:rsidRPr="0080517F" w:rsidRDefault="00546F26" w:rsidP="00D437C7">
      <w:pPr>
        <w:pStyle w:val="ListParagraph"/>
        <w:numPr>
          <w:ilvl w:val="0"/>
          <w:numId w:val="1"/>
        </w:numPr>
        <w:rPr>
          <w:lang w:val="en-GB"/>
        </w:rPr>
      </w:pPr>
      <w:r w:rsidRPr="0080517F">
        <w:rPr>
          <w:lang w:val="en-GB"/>
        </w:rPr>
        <w:t>The</w:t>
      </w:r>
      <w:r w:rsidR="00E832B7">
        <w:rPr>
          <w:lang w:val="en-GB"/>
        </w:rPr>
        <w:t xml:space="preserve"> list of</w:t>
      </w:r>
      <w:r w:rsidRPr="0080517F">
        <w:rPr>
          <w:lang w:val="en-GB"/>
        </w:rPr>
        <w:t xml:space="preserve"> </w:t>
      </w:r>
      <w:r w:rsidR="00D437C7" w:rsidRPr="00E832B7">
        <w:rPr>
          <w:b/>
          <w:lang w:val="en-GB"/>
        </w:rPr>
        <w:t>documents</w:t>
      </w:r>
      <w:r w:rsidRPr="00E832B7">
        <w:rPr>
          <w:b/>
          <w:lang w:val="en-GB"/>
        </w:rPr>
        <w:t xml:space="preserve"> participants should </w:t>
      </w:r>
      <w:r w:rsidR="00D437C7" w:rsidRPr="00E832B7">
        <w:rPr>
          <w:b/>
          <w:lang w:val="en-GB"/>
        </w:rPr>
        <w:t>review prior to the meeting</w:t>
      </w:r>
      <w:r w:rsidR="00D437C7" w:rsidRPr="0080517F">
        <w:rPr>
          <w:lang w:val="en-GB"/>
        </w:rPr>
        <w:t>, developed as part of WP1’s work to date;</w:t>
      </w:r>
      <w:r w:rsidR="005E1E57">
        <w:rPr>
          <w:lang w:val="en-GB"/>
        </w:rPr>
        <w:t xml:space="preserve"> and</w:t>
      </w:r>
    </w:p>
    <w:p w14:paraId="55F2A76C" w14:textId="77777777" w:rsidR="00D437C7" w:rsidRPr="0080517F" w:rsidRDefault="00D437C7" w:rsidP="00D437C7">
      <w:pPr>
        <w:pStyle w:val="ListParagraph"/>
        <w:numPr>
          <w:ilvl w:val="0"/>
          <w:numId w:val="1"/>
        </w:numPr>
        <w:rPr>
          <w:lang w:val="en-GB"/>
        </w:rPr>
      </w:pPr>
      <w:r w:rsidRPr="0080517F">
        <w:rPr>
          <w:lang w:val="en-GB"/>
        </w:rPr>
        <w:t xml:space="preserve">A brief note on the </w:t>
      </w:r>
      <w:r w:rsidRPr="00E832B7">
        <w:rPr>
          <w:b/>
          <w:lang w:val="en-GB"/>
        </w:rPr>
        <w:t>process we have followed</w:t>
      </w:r>
      <w:r w:rsidRPr="0080517F">
        <w:rPr>
          <w:lang w:val="en-GB"/>
        </w:rPr>
        <w:t xml:space="preserve"> in our work, to explain how we have arrived where we have arrived.</w:t>
      </w:r>
    </w:p>
    <w:p w14:paraId="590DC921" w14:textId="77777777" w:rsidR="00D437C7" w:rsidRPr="0080517F" w:rsidRDefault="00D437C7" w:rsidP="00D437C7">
      <w:pPr>
        <w:rPr>
          <w:lang w:val="en-GB"/>
        </w:rPr>
      </w:pPr>
      <w:r w:rsidRPr="0080517F">
        <w:rPr>
          <w:lang w:val="en-GB"/>
        </w:rPr>
        <w:t>Due to time constraints this paper hasn’t been reviewed by any other WP1 members and may not represent a consensus position</w:t>
      </w:r>
      <w:r w:rsidR="00E832B7">
        <w:rPr>
          <w:lang w:val="en-GB"/>
        </w:rPr>
        <w:t xml:space="preserve"> of the WP</w:t>
      </w:r>
      <w:r w:rsidRPr="0080517F">
        <w:rPr>
          <w:lang w:val="en-GB"/>
        </w:rPr>
        <w:t>. I am confident other WP1 members will alert the CCWG to any omissions, errors or misrepresentations in the content below.</w:t>
      </w:r>
    </w:p>
    <w:p w14:paraId="00E9CA3D" w14:textId="77777777" w:rsidR="005E1E57" w:rsidRPr="0080517F" w:rsidRDefault="00D437C7" w:rsidP="005E1E57">
      <w:pPr>
        <w:pStyle w:val="Heading1"/>
        <w:rPr>
          <w:lang w:val="en-GB"/>
        </w:rPr>
      </w:pPr>
      <w:r w:rsidRPr="0080517F">
        <w:rPr>
          <w:lang w:val="en-GB"/>
        </w:rPr>
        <w:t>2.</w:t>
      </w:r>
      <w:r w:rsidRPr="0080517F">
        <w:rPr>
          <w:lang w:val="en-GB"/>
        </w:rPr>
        <w:tab/>
      </w:r>
      <w:r w:rsidR="005E1E57">
        <w:rPr>
          <w:lang w:val="en-GB"/>
        </w:rPr>
        <w:t>Issues</w:t>
      </w:r>
      <w:r w:rsidR="005E1E57" w:rsidRPr="0080517F">
        <w:rPr>
          <w:lang w:val="en-GB"/>
        </w:rPr>
        <w:t xml:space="preserve"> for Discussion </w:t>
      </w:r>
    </w:p>
    <w:p w14:paraId="24003212" w14:textId="77777777" w:rsidR="005E1E57" w:rsidRPr="0080517F" w:rsidRDefault="005E1E57" w:rsidP="005E1E57">
      <w:pPr>
        <w:rPr>
          <w:lang w:val="en-GB"/>
        </w:rPr>
      </w:pPr>
      <w:r w:rsidRPr="0080517F">
        <w:rPr>
          <w:lang w:val="en-GB"/>
        </w:rPr>
        <w:t xml:space="preserve">To assist those who have not been following WP1’s work, here are </w:t>
      </w:r>
      <w:r w:rsidR="00E832B7">
        <w:rPr>
          <w:lang w:val="en-GB"/>
        </w:rPr>
        <w:t>some</w:t>
      </w:r>
      <w:r w:rsidRPr="0080517F">
        <w:rPr>
          <w:lang w:val="en-GB"/>
        </w:rPr>
        <w:t xml:space="preserve"> </w:t>
      </w:r>
      <w:r w:rsidR="00E832B7">
        <w:rPr>
          <w:lang w:val="en-GB"/>
        </w:rPr>
        <w:t>key issues</w:t>
      </w:r>
      <w:r w:rsidRPr="0080517F">
        <w:rPr>
          <w:lang w:val="en-GB"/>
        </w:rPr>
        <w:t xml:space="preserve"> to </w:t>
      </w:r>
      <w:r w:rsidR="00E832B7">
        <w:rPr>
          <w:lang w:val="en-GB"/>
        </w:rPr>
        <w:t xml:space="preserve">be aware of, or key debates before us, to keep in mind as you review the detail. As noted above, they are issues the Rapporteur suggests participants focus on – other WP1 members may have different views, and this list is </w:t>
      </w:r>
      <w:r w:rsidR="00E832B7" w:rsidRPr="00831DCB">
        <w:rPr>
          <w:b/>
          <w:lang w:val="en-GB"/>
        </w:rPr>
        <w:t>not</w:t>
      </w:r>
      <w:r w:rsidR="00E832B7">
        <w:rPr>
          <w:lang w:val="en-GB"/>
        </w:rPr>
        <w:t xml:space="preserve"> established as a WP1 consensus position.</w:t>
      </w:r>
    </w:p>
    <w:p w14:paraId="368DA0F3" w14:textId="77777777" w:rsidR="005E1E57" w:rsidRPr="0080517F" w:rsidRDefault="005E1E57" w:rsidP="005E1E57">
      <w:pPr>
        <w:pStyle w:val="ListParagraph"/>
        <w:numPr>
          <w:ilvl w:val="0"/>
          <w:numId w:val="5"/>
        </w:numPr>
        <w:spacing w:after="120" w:line="240" w:lineRule="auto"/>
        <w:ind w:hanging="357"/>
        <w:contextualSpacing w:val="0"/>
        <w:rPr>
          <w:lang w:val="en-GB"/>
        </w:rPr>
      </w:pPr>
      <w:r w:rsidRPr="0080517F">
        <w:rPr>
          <w:lang w:val="en-GB"/>
        </w:rPr>
        <w:t>WP1 has not tried to assess the completeness or adequacy of the set of powers presented in a systemic way – we have operated ground-up from community feedback.</w:t>
      </w:r>
    </w:p>
    <w:p w14:paraId="72646965" w14:textId="77777777" w:rsidR="005E1E57" w:rsidRPr="0080517F" w:rsidRDefault="005E1E57" w:rsidP="005E1E57">
      <w:pPr>
        <w:pStyle w:val="ListParagraph"/>
        <w:numPr>
          <w:ilvl w:val="0"/>
          <w:numId w:val="5"/>
        </w:numPr>
        <w:spacing w:after="120" w:line="240" w:lineRule="auto"/>
        <w:ind w:hanging="357"/>
        <w:contextualSpacing w:val="0"/>
        <w:rPr>
          <w:lang w:val="en-GB"/>
        </w:rPr>
      </w:pPr>
      <w:r w:rsidRPr="0080517F">
        <w:rPr>
          <w:lang w:val="en-GB"/>
        </w:rPr>
        <w:t>There is no currently preferred set of mechanisms and/or powers – we have faithfully developed these for CCWG consideration.</w:t>
      </w:r>
    </w:p>
    <w:p w14:paraId="112C4B6B" w14:textId="77777777" w:rsidR="005E1E57" w:rsidRPr="0080517F" w:rsidRDefault="005E1E57" w:rsidP="005E1E57">
      <w:pPr>
        <w:pStyle w:val="ListParagraph"/>
        <w:numPr>
          <w:ilvl w:val="0"/>
          <w:numId w:val="5"/>
        </w:numPr>
        <w:spacing w:after="120" w:line="240" w:lineRule="auto"/>
        <w:ind w:hanging="357"/>
        <w:contextualSpacing w:val="0"/>
        <w:rPr>
          <w:lang w:val="en-GB"/>
        </w:rPr>
      </w:pPr>
      <w:r w:rsidRPr="0080517F">
        <w:rPr>
          <w:lang w:val="en-GB"/>
        </w:rPr>
        <w:t>Legal advice is going to be critical in determining what powers can be available to the community, and what mechanisms are required to exercise these powers. As such, decent advice is the vital and essential input in working out how to empower the community.</w:t>
      </w:r>
    </w:p>
    <w:p w14:paraId="6B5607EF" w14:textId="77777777" w:rsidR="005E1E57" w:rsidRPr="0080517F" w:rsidRDefault="005E1E57" w:rsidP="005E1E57">
      <w:pPr>
        <w:pStyle w:val="ListParagraph"/>
        <w:numPr>
          <w:ilvl w:val="0"/>
          <w:numId w:val="5"/>
        </w:numPr>
        <w:spacing w:after="120" w:line="240" w:lineRule="auto"/>
        <w:ind w:hanging="357"/>
        <w:contextualSpacing w:val="0"/>
        <w:rPr>
          <w:lang w:val="en-GB"/>
        </w:rPr>
      </w:pPr>
      <w:r w:rsidRPr="0080517F">
        <w:rPr>
          <w:lang w:val="en-GB"/>
        </w:rPr>
        <w:t xml:space="preserve">In respect of </w:t>
      </w:r>
      <w:r w:rsidRPr="0080517F">
        <w:rPr>
          <w:b/>
          <w:lang w:val="en-GB"/>
        </w:rPr>
        <w:t>powers</w:t>
      </w:r>
      <w:r w:rsidRPr="0080517F">
        <w:rPr>
          <w:lang w:val="en-GB"/>
        </w:rPr>
        <w:t>:</w:t>
      </w:r>
    </w:p>
    <w:p w14:paraId="5E7B4147" w14:textId="77777777" w:rsidR="005E1E57" w:rsidRPr="0080517F" w:rsidRDefault="005E1E57" w:rsidP="005E1E57">
      <w:pPr>
        <w:pStyle w:val="ListParagraph"/>
        <w:numPr>
          <w:ilvl w:val="1"/>
          <w:numId w:val="5"/>
        </w:numPr>
        <w:spacing w:after="120" w:line="240" w:lineRule="auto"/>
        <w:ind w:hanging="357"/>
        <w:contextualSpacing w:val="0"/>
        <w:rPr>
          <w:lang w:val="en-GB"/>
        </w:rPr>
      </w:pPr>
      <w:r w:rsidRPr="0080517F">
        <w:rPr>
          <w:lang w:val="en-GB"/>
        </w:rPr>
        <w:t xml:space="preserve">In recognising the </w:t>
      </w:r>
      <w:r w:rsidRPr="0080517F">
        <w:rPr>
          <w:b/>
          <w:lang w:val="en-GB"/>
        </w:rPr>
        <w:t>Affirmation of Commitments in the bylaws</w:t>
      </w:r>
      <w:r w:rsidRPr="0080517F">
        <w:rPr>
          <w:lang w:val="en-GB"/>
        </w:rPr>
        <w:t xml:space="preserve"> (aside from codifying the existing AOC reviews), there is:</w:t>
      </w:r>
    </w:p>
    <w:p w14:paraId="39841889" w14:textId="77777777" w:rsidR="005E1E57" w:rsidRPr="0080517F" w:rsidRDefault="005E1E57" w:rsidP="005E1E57">
      <w:pPr>
        <w:pStyle w:val="ListParagraph"/>
        <w:numPr>
          <w:ilvl w:val="2"/>
          <w:numId w:val="5"/>
        </w:numPr>
        <w:spacing w:after="120" w:line="240" w:lineRule="auto"/>
        <w:ind w:hanging="357"/>
        <w:contextualSpacing w:val="0"/>
        <w:rPr>
          <w:lang w:val="en-GB"/>
        </w:rPr>
      </w:pPr>
      <w:r w:rsidRPr="0080517F">
        <w:rPr>
          <w:lang w:val="en-GB"/>
        </w:rPr>
        <w:t xml:space="preserve">Debate about </w:t>
      </w:r>
      <w:r w:rsidRPr="0080517F">
        <w:rPr>
          <w:b/>
          <w:lang w:val="en-GB"/>
        </w:rPr>
        <w:t>where in the bylaws</w:t>
      </w:r>
      <w:r w:rsidRPr="0080517F">
        <w:rPr>
          <w:lang w:val="en-GB"/>
        </w:rPr>
        <w:t xml:space="preserve"> these should most effectively be included; and</w:t>
      </w:r>
    </w:p>
    <w:p w14:paraId="1BAE0E26" w14:textId="77777777" w:rsidR="005E1E57" w:rsidRDefault="005E1E57" w:rsidP="005E1E57">
      <w:pPr>
        <w:pStyle w:val="ListParagraph"/>
        <w:numPr>
          <w:ilvl w:val="2"/>
          <w:numId w:val="5"/>
        </w:numPr>
        <w:spacing w:after="120" w:line="240" w:lineRule="auto"/>
        <w:ind w:hanging="357"/>
        <w:contextualSpacing w:val="0"/>
        <w:rPr>
          <w:lang w:val="en-GB"/>
        </w:rPr>
      </w:pPr>
      <w:r w:rsidRPr="0080517F">
        <w:rPr>
          <w:b/>
          <w:lang w:val="en-GB"/>
        </w:rPr>
        <w:lastRenderedPageBreak/>
        <w:t xml:space="preserve">Relationship between this and the </w:t>
      </w:r>
      <w:r>
        <w:rPr>
          <w:b/>
          <w:lang w:val="en-GB"/>
        </w:rPr>
        <w:t xml:space="preserve">proposed </w:t>
      </w:r>
      <w:r w:rsidRPr="0080517F">
        <w:rPr>
          <w:b/>
          <w:lang w:val="en-GB"/>
        </w:rPr>
        <w:t>Community Compact</w:t>
      </w:r>
      <w:r>
        <w:rPr>
          <w:lang w:val="en-GB"/>
        </w:rPr>
        <w:t xml:space="preserve"> that Working Party 2 is progressing</w:t>
      </w:r>
    </w:p>
    <w:p w14:paraId="7F617B21" w14:textId="77777777" w:rsidR="005E1E57" w:rsidRDefault="005E1E57" w:rsidP="005E1E57">
      <w:pPr>
        <w:pStyle w:val="ListParagraph"/>
        <w:numPr>
          <w:ilvl w:val="1"/>
          <w:numId w:val="5"/>
        </w:numPr>
        <w:spacing w:after="120" w:line="240" w:lineRule="auto"/>
        <w:contextualSpacing w:val="0"/>
        <w:rPr>
          <w:lang w:val="en-GB"/>
        </w:rPr>
      </w:pPr>
      <w:r>
        <w:rPr>
          <w:lang w:val="en-GB"/>
        </w:rPr>
        <w:t xml:space="preserve">How to </w:t>
      </w:r>
      <w:r w:rsidRPr="005E1E57">
        <w:rPr>
          <w:b/>
          <w:lang w:val="en-GB"/>
        </w:rPr>
        <w:t>guarantee that WorkStream 2 reforms can be implemented whether ICANN Board/management wish this or not</w:t>
      </w:r>
      <w:r>
        <w:rPr>
          <w:lang w:val="en-GB"/>
        </w:rPr>
        <w:t xml:space="preserve"> has yet to be resolved. Initial thinking has been done on this so far</w:t>
      </w:r>
    </w:p>
    <w:p w14:paraId="59BD8B16" w14:textId="77777777" w:rsidR="005E1E57" w:rsidRPr="0080517F" w:rsidRDefault="005E1E57" w:rsidP="005E1E57">
      <w:pPr>
        <w:pStyle w:val="ListParagraph"/>
        <w:numPr>
          <w:ilvl w:val="1"/>
          <w:numId w:val="5"/>
        </w:numPr>
        <w:spacing w:after="120" w:line="240" w:lineRule="auto"/>
        <w:ind w:hanging="357"/>
        <w:contextualSpacing w:val="0"/>
        <w:rPr>
          <w:lang w:val="en-GB"/>
        </w:rPr>
      </w:pPr>
      <w:r w:rsidRPr="0080517F">
        <w:rPr>
          <w:lang w:val="en-GB"/>
        </w:rPr>
        <w:t xml:space="preserve">There has been </w:t>
      </w:r>
      <w:r w:rsidRPr="0080517F">
        <w:rPr>
          <w:b/>
          <w:lang w:val="en-GB"/>
        </w:rPr>
        <w:t>no significant disagreement</w:t>
      </w:r>
      <w:r w:rsidRPr="0080517F">
        <w:rPr>
          <w:lang w:val="en-GB"/>
        </w:rPr>
        <w:t xml:space="preserve"> with any of the powers presented for discussion here, </w:t>
      </w:r>
      <w:r w:rsidRPr="0080517F">
        <w:rPr>
          <w:u w:val="single"/>
          <w:lang w:val="en-GB"/>
        </w:rPr>
        <w:t>except</w:t>
      </w:r>
      <w:r w:rsidRPr="0080517F">
        <w:rPr>
          <w:lang w:val="en-GB"/>
        </w:rPr>
        <w:t>:</w:t>
      </w:r>
    </w:p>
    <w:p w14:paraId="578DAC9F" w14:textId="77777777" w:rsidR="005E1E57" w:rsidRPr="005E1E57" w:rsidRDefault="005E1E57" w:rsidP="005E1E57">
      <w:pPr>
        <w:pStyle w:val="ListParagraph"/>
        <w:numPr>
          <w:ilvl w:val="2"/>
          <w:numId w:val="5"/>
        </w:numPr>
        <w:spacing w:after="120" w:line="240" w:lineRule="auto"/>
        <w:ind w:hanging="357"/>
        <w:contextualSpacing w:val="0"/>
        <w:rPr>
          <w:lang w:val="en-GB"/>
        </w:rPr>
      </w:pPr>
      <w:r w:rsidRPr="0080517F">
        <w:rPr>
          <w:lang w:val="en-GB"/>
        </w:rPr>
        <w:t xml:space="preserve">The matter of codifying </w:t>
      </w:r>
      <w:r w:rsidRPr="0080517F">
        <w:rPr>
          <w:b/>
          <w:lang w:val="en-GB"/>
        </w:rPr>
        <w:t>consensus GAC advice</w:t>
      </w:r>
      <w:r w:rsidRPr="0080517F">
        <w:rPr>
          <w:lang w:val="en-GB"/>
        </w:rPr>
        <w:t xml:space="preserve"> as the form of GAC advice to which the ICANN Board must pay due regard is the subject of an ongoing conversation between the CCWG and the GAC</w:t>
      </w:r>
    </w:p>
    <w:p w14:paraId="71244399" w14:textId="77777777" w:rsidR="005E1E57" w:rsidRPr="005E1E57" w:rsidRDefault="005E1E57" w:rsidP="005E1E57">
      <w:pPr>
        <w:pStyle w:val="ListParagraph"/>
        <w:numPr>
          <w:ilvl w:val="1"/>
          <w:numId w:val="5"/>
        </w:numPr>
        <w:spacing w:after="120" w:line="240" w:lineRule="auto"/>
        <w:ind w:hanging="357"/>
        <w:contextualSpacing w:val="0"/>
        <w:rPr>
          <w:lang w:val="en-GB"/>
        </w:rPr>
      </w:pPr>
      <w:r w:rsidRPr="0080517F">
        <w:rPr>
          <w:lang w:val="en-GB"/>
        </w:rPr>
        <w:t xml:space="preserve">In respect of </w:t>
      </w:r>
      <w:r w:rsidRPr="0080517F">
        <w:rPr>
          <w:b/>
          <w:lang w:val="en-GB"/>
        </w:rPr>
        <w:t>Removing ICANN Directors</w:t>
      </w:r>
      <w:r w:rsidRPr="0080517F">
        <w:rPr>
          <w:lang w:val="en-GB"/>
        </w:rPr>
        <w:t>, initial discussions were about removing one, some or all directors – but the individual recall option seems to be moving towards a WS2 (post-transition) item</w:t>
      </w:r>
    </w:p>
    <w:p w14:paraId="17423DBE" w14:textId="77777777" w:rsidR="005E1E57" w:rsidRDefault="005E1E57" w:rsidP="005E1E57">
      <w:pPr>
        <w:pStyle w:val="ListParagraph"/>
        <w:numPr>
          <w:ilvl w:val="0"/>
          <w:numId w:val="5"/>
        </w:numPr>
        <w:spacing w:after="120" w:line="240" w:lineRule="auto"/>
        <w:ind w:hanging="357"/>
        <w:contextualSpacing w:val="0"/>
        <w:rPr>
          <w:lang w:val="en-GB"/>
        </w:rPr>
      </w:pPr>
      <w:r>
        <w:rPr>
          <w:lang w:val="en-GB"/>
        </w:rPr>
        <w:t xml:space="preserve">In respect of the </w:t>
      </w:r>
      <w:r>
        <w:rPr>
          <w:b/>
          <w:lang w:val="en-GB"/>
        </w:rPr>
        <w:t>Mechanisms</w:t>
      </w:r>
      <w:r>
        <w:rPr>
          <w:lang w:val="en-GB"/>
        </w:rPr>
        <w:t>:</w:t>
      </w:r>
    </w:p>
    <w:p w14:paraId="634770EC" w14:textId="77777777" w:rsidR="005E1E57" w:rsidRPr="005E1E57" w:rsidRDefault="005E1E57" w:rsidP="005E1E57">
      <w:pPr>
        <w:pStyle w:val="ListParagraph"/>
        <w:numPr>
          <w:ilvl w:val="1"/>
          <w:numId w:val="5"/>
        </w:numPr>
        <w:spacing w:after="120" w:line="240" w:lineRule="auto"/>
        <w:contextualSpacing w:val="0"/>
        <w:rPr>
          <w:lang w:val="en-GB"/>
        </w:rPr>
      </w:pPr>
      <w:r>
        <w:rPr>
          <w:lang w:val="en-GB"/>
        </w:rPr>
        <w:t xml:space="preserve">There is a different of views emerging around whether we should only allocate powers to </w:t>
      </w:r>
      <w:r w:rsidRPr="0080517F">
        <w:rPr>
          <w:b/>
          <w:lang w:val="en-GB"/>
        </w:rPr>
        <w:t>existing processes or structures</w:t>
      </w:r>
      <w:r>
        <w:rPr>
          <w:lang w:val="en-GB"/>
        </w:rPr>
        <w:t xml:space="preserve">, or whether </w:t>
      </w:r>
      <w:r w:rsidRPr="0080517F">
        <w:rPr>
          <w:b/>
          <w:lang w:val="en-GB"/>
        </w:rPr>
        <w:t>new structures/processes are allowed/required</w:t>
      </w:r>
      <w:r>
        <w:rPr>
          <w:lang w:val="en-GB"/>
        </w:rPr>
        <w:t>. I regard this as an empirical question in the first instance – if either option can work in law, then there is a debate to be had on other criteria.</w:t>
      </w:r>
    </w:p>
    <w:p w14:paraId="46C3F1D7" w14:textId="77777777" w:rsidR="005E1E57" w:rsidRDefault="005E1E57" w:rsidP="005E1E57">
      <w:pPr>
        <w:pStyle w:val="ListParagraph"/>
        <w:numPr>
          <w:ilvl w:val="1"/>
          <w:numId w:val="5"/>
        </w:numPr>
        <w:spacing w:after="120" w:line="240" w:lineRule="auto"/>
        <w:contextualSpacing w:val="0"/>
        <w:rPr>
          <w:lang w:val="en-GB"/>
        </w:rPr>
      </w:pPr>
      <w:r>
        <w:rPr>
          <w:lang w:val="en-GB"/>
        </w:rPr>
        <w:t>Designing a mechanism requires defining at least the following:</w:t>
      </w:r>
    </w:p>
    <w:p w14:paraId="6621925B" w14:textId="77777777" w:rsidR="005E1E57" w:rsidRDefault="005E1E57" w:rsidP="005E1E57">
      <w:pPr>
        <w:pStyle w:val="ListParagraph"/>
        <w:numPr>
          <w:ilvl w:val="2"/>
          <w:numId w:val="5"/>
        </w:numPr>
        <w:spacing w:after="120" w:line="240" w:lineRule="auto"/>
        <w:contextualSpacing w:val="0"/>
        <w:rPr>
          <w:lang w:val="en-GB"/>
        </w:rPr>
      </w:pPr>
      <w:r>
        <w:rPr>
          <w:lang w:val="en-GB"/>
        </w:rPr>
        <w:t>What the “community” is that is being given the power/s</w:t>
      </w:r>
    </w:p>
    <w:p w14:paraId="30F89150" w14:textId="77777777" w:rsidR="005E1E57" w:rsidRDefault="005E1E57" w:rsidP="005E1E57">
      <w:pPr>
        <w:pStyle w:val="ListParagraph"/>
        <w:numPr>
          <w:ilvl w:val="2"/>
          <w:numId w:val="5"/>
        </w:numPr>
        <w:spacing w:after="120" w:line="240" w:lineRule="auto"/>
        <w:contextualSpacing w:val="0"/>
        <w:rPr>
          <w:lang w:val="en-GB"/>
        </w:rPr>
      </w:pPr>
      <w:r>
        <w:rPr>
          <w:lang w:val="en-GB"/>
        </w:rPr>
        <w:t>Relative power/authority/voting strength of each component of that community</w:t>
      </w:r>
    </w:p>
    <w:p w14:paraId="4AEB8540" w14:textId="77777777" w:rsidR="005E1E57" w:rsidRDefault="005E1E57" w:rsidP="005E1E57">
      <w:pPr>
        <w:pStyle w:val="ListParagraph"/>
        <w:numPr>
          <w:ilvl w:val="2"/>
          <w:numId w:val="5"/>
        </w:numPr>
        <w:spacing w:after="120" w:line="240" w:lineRule="auto"/>
        <w:contextualSpacing w:val="0"/>
        <w:rPr>
          <w:lang w:val="en-GB"/>
        </w:rPr>
      </w:pPr>
      <w:r>
        <w:rPr>
          <w:lang w:val="en-GB"/>
        </w:rPr>
        <w:t>By what means the community components are represented within the mechanism (mandated decisions or non-mandated)</w:t>
      </w:r>
    </w:p>
    <w:p w14:paraId="4863C443" w14:textId="77777777" w:rsidR="005E1E57" w:rsidRDefault="005E1E57" w:rsidP="005E1E57">
      <w:pPr>
        <w:pStyle w:val="ListParagraph"/>
        <w:numPr>
          <w:ilvl w:val="2"/>
          <w:numId w:val="5"/>
        </w:numPr>
        <w:spacing w:after="120" w:line="240" w:lineRule="auto"/>
        <w:contextualSpacing w:val="0"/>
        <w:rPr>
          <w:lang w:val="en-GB"/>
        </w:rPr>
      </w:pPr>
      <w:r>
        <w:rPr>
          <w:lang w:val="en-GB"/>
        </w:rPr>
        <w:t>Any diversity requirements on participation (particular attention drawn to anything related to ICANN regions, given the large differences in # of countries per region)</w:t>
      </w:r>
    </w:p>
    <w:p w14:paraId="366D1A47" w14:textId="77777777" w:rsidR="005E1E57" w:rsidRDefault="005E1E57" w:rsidP="005E1E57">
      <w:pPr>
        <w:pStyle w:val="ListParagraph"/>
        <w:numPr>
          <w:ilvl w:val="1"/>
          <w:numId w:val="5"/>
        </w:numPr>
        <w:spacing w:after="120" w:line="240" w:lineRule="auto"/>
        <w:contextualSpacing w:val="0"/>
        <w:rPr>
          <w:lang w:val="en-GB"/>
        </w:rPr>
      </w:pPr>
      <w:r>
        <w:rPr>
          <w:lang w:val="en-GB"/>
        </w:rPr>
        <w:t xml:space="preserve">It is </w:t>
      </w:r>
      <w:r w:rsidRPr="005E1E57">
        <w:rPr>
          <w:b/>
          <w:lang w:val="en-GB"/>
        </w:rPr>
        <w:t>not clear that a Permanent CCWG is actually a possible</w:t>
      </w:r>
      <w:r>
        <w:rPr>
          <w:lang w:val="en-GB"/>
        </w:rPr>
        <w:t xml:space="preserve"> </w:t>
      </w:r>
      <w:r w:rsidRPr="005E1E57">
        <w:rPr>
          <w:b/>
          <w:lang w:val="en-GB"/>
        </w:rPr>
        <w:t>structure</w:t>
      </w:r>
      <w:r>
        <w:rPr>
          <w:lang w:val="en-GB"/>
        </w:rPr>
        <w:t>, given that CCWGs are by definition created by chartering organisations, and could, as such, be un-chartered at some point in the future. It is similar to the Community Council mechanism.</w:t>
      </w:r>
    </w:p>
    <w:p w14:paraId="1295EAC4" w14:textId="77777777" w:rsidR="005E1E57" w:rsidRPr="005E1E57" w:rsidRDefault="005E1E57" w:rsidP="005E1E57">
      <w:pPr>
        <w:pStyle w:val="ListParagraph"/>
        <w:numPr>
          <w:ilvl w:val="1"/>
          <w:numId w:val="5"/>
        </w:numPr>
        <w:spacing w:after="120" w:line="240" w:lineRule="auto"/>
        <w:contextualSpacing w:val="0"/>
        <w:rPr>
          <w:lang w:val="en-GB"/>
        </w:rPr>
      </w:pPr>
      <w:r>
        <w:rPr>
          <w:lang w:val="en-GB"/>
        </w:rPr>
        <w:t xml:space="preserve">The </w:t>
      </w:r>
      <w:r>
        <w:rPr>
          <w:b/>
          <w:lang w:val="en-GB"/>
        </w:rPr>
        <w:t>Statutory Delegates</w:t>
      </w:r>
      <w:r>
        <w:rPr>
          <w:lang w:val="en-GB"/>
        </w:rPr>
        <w:t xml:space="preserve"> are best thought of as a group of people/entities with </w:t>
      </w:r>
      <w:r>
        <w:rPr>
          <w:b/>
          <w:lang w:val="en-GB"/>
        </w:rPr>
        <w:t>some</w:t>
      </w:r>
      <w:r>
        <w:rPr>
          <w:lang w:val="en-GB"/>
        </w:rPr>
        <w:t xml:space="preserve"> of the powers of </w:t>
      </w:r>
      <w:r>
        <w:rPr>
          <w:b/>
          <w:lang w:val="en-GB"/>
        </w:rPr>
        <w:t>Statutory Members</w:t>
      </w:r>
    </w:p>
    <w:p w14:paraId="1C5C13EF" w14:textId="77777777" w:rsidR="00D437C7" w:rsidRDefault="005E1E57" w:rsidP="005E1E57">
      <w:pPr>
        <w:pStyle w:val="ListParagraph"/>
        <w:numPr>
          <w:ilvl w:val="1"/>
          <w:numId w:val="5"/>
        </w:numPr>
        <w:spacing w:after="120" w:line="240" w:lineRule="auto"/>
        <w:contextualSpacing w:val="0"/>
        <w:rPr>
          <w:lang w:val="en-GB"/>
        </w:rPr>
      </w:pPr>
      <w:r w:rsidRPr="005E1E57">
        <w:rPr>
          <w:lang w:val="en-GB"/>
        </w:rPr>
        <w:t xml:space="preserve">Both </w:t>
      </w:r>
      <w:r w:rsidRPr="005E1E57">
        <w:rPr>
          <w:b/>
          <w:lang w:val="en-GB"/>
        </w:rPr>
        <w:t>Statutory Delegates and Members</w:t>
      </w:r>
      <w:r w:rsidRPr="005E1E57">
        <w:rPr>
          <w:lang w:val="en-GB"/>
        </w:rPr>
        <w:t xml:space="preserve"> are constructions under California law, and the law specifies features of these in ways that limit our flexibility in choo</w:t>
      </w:r>
      <w:r w:rsidR="00831DCB">
        <w:rPr>
          <w:lang w:val="en-GB"/>
        </w:rPr>
        <w:t>sing how to implement them</w:t>
      </w:r>
    </w:p>
    <w:p w14:paraId="13756A2E" w14:textId="77777777" w:rsidR="005E1E57" w:rsidRDefault="005E1E57" w:rsidP="005E1E57">
      <w:pPr>
        <w:pStyle w:val="Heading1"/>
        <w:rPr>
          <w:lang w:val="en-GB"/>
        </w:rPr>
      </w:pPr>
      <w:r>
        <w:rPr>
          <w:lang w:val="en-GB"/>
        </w:rPr>
        <w:t>3.</w:t>
      </w:r>
      <w:r>
        <w:rPr>
          <w:lang w:val="en-GB"/>
        </w:rPr>
        <w:tab/>
        <w:t>Documents to Review</w:t>
      </w:r>
    </w:p>
    <w:p w14:paraId="1A771C96" w14:textId="77777777" w:rsidR="007F7F6F" w:rsidRPr="0080517F" w:rsidRDefault="007F7F6F" w:rsidP="007F7F6F">
      <w:pPr>
        <w:pStyle w:val="Heading2"/>
        <w:rPr>
          <w:lang w:val="en-GB"/>
        </w:rPr>
      </w:pPr>
      <w:r w:rsidRPr="0080517F">
        <w:rPr>
          <w:lang w:val="en-GB"/>
        </w:rPr>
        <w:t xml:space="preserve">a. </w:t>
      </w:r>
      <w:r w:rsidRPr="0080517F">
        <w:rPr>
          <w:lang w:val="en-GB"/>
        </w:rPr>
        <w:tab/>
        <w:t>Background</w:t>
      </w:r>
    </w:p>
    <w:p w14:paraId="4E4AC910" w14:textId="238CBDD9" w:rsidR="00D437C7" w:rsidRPr="0080517F" w:rsidRDefault="00D437C7" w:rsidP="00D437C7">
      <w:pPr>
        <w:rPr>
          <w:lang w:val="en-GB"/>
        </w:rPr>
      </w:pPr>
      <w:r w:rsidRPr="0080517F">
        <w:rPr>
          <w:lang w:val="en-GB"/>
        </w:rPr>
        <w:t>WP1 has prepared a number of papers, most based on the “template” the co-chairs prepared following the ICANN meetings in Singapore in February.</w:t>
      </w:r>
      <w:r w:rsidR="009A7764">
        <w:rPr>
          <w:lang w:val="en-GB"/>
        </w:rPr>
        <w:t xml:space="preserve"> </w:t>
      </w:r>
      <w:r w:rsidRPr="0080517F">
        <w:rPr>
          <w:lang w:val="en-GB"/>
        </w:rPr>
        <w:t>In its work, WP1 has distinguish</w:t>
      </w:r>
      <w:r w:rsidR="007F7F6F" w:rsidRPr="0080517F">
        <w:rPr>
          <w:lang w:val="en-GB"/>
        </w:rPr>
        <w:t>ed</w:t>
      </w:r>
      <w:r w:rsidRPr="0080517F">
        <w:rPr>
          <w:lang w:val="en-GB"/>
        </w:rPr>
        <w:t xml:space="preserve"> between </w:t>
      </w:r>
      <w:r w:rsidRPr="0080517F">
        <w:rPr>
          <w:b/>
          <w:lang w:val="en-GB"/>
        </w:rPr>
        <w:t>powers</w:t>
      </w:r>
      <w:r w:rsidRPr="0080517F">
        <w:rPr>
          <w:lang w:val="en-GB"/>
        </w:rPr>
        <w:t xml:space="preserve"> and </w:t>
      </w:r>
      <w:r w:rsidRPr="0080517F">
        <w:rPr>
          <w:b/>
          <w:lang w:val="en-GB"/>
        </w:rPr>
        <w:t>mechanisms</w:t>
      </w:r>
      <w:r w:rsidRPr="0080517F">
        <w:rPr>
          <w:lang w:val="en-GB"/>
        </w:rPr>
        <w:t xml:space="preserve"> as follows:</w:t>
      </w:r>
    </w:p>
    <w:p w14:paraId="26104507" w14:textId="77777777" w:rsidR="00D437C7" w:rsidRPr="0080517F" w:rsidRDefault="00D437C7" w:rsidP="00D437C7">
      <w:pPr>
        <w:pStyle w:val="ListParagraph"/>
        <w:numPr>
          <w:ilvl w:val="0"/>
          <w:numId w:val="2"/>
        </w:numPr>
        <w:rPr>
          <w:lang w:val="en-GB"/>
        </w:rPr>
      </w:pPr>
      <w:r w:rsidRPr="0080517F">
        <w:rPr>
          <w:b/>
          <w:lang w:val="en-GB"/>
        </w:rPr>
        <w:t xml:space="preserve">Powers </w:t>
      </w:r>
      <w:r w:rsidRPr="0080517F">
        <w:rPr>
          <w:lang w:val="en-GB"/>
        </w:rPr>
        <w:t>are things the community should be able to do to maintain and improve ICANN’s accountability – possible examples include the ability to remove the Board, or the ability to approve changes to bylaws.</w:t>
      </w:r>
    </w:p>
    <w:p w14:paraId="5934EBB1" w14:textId="77777777" w:rsidR="00D437C7" w:rsidRPr="0080517F" w:rsidRDefault="00D437C7" w:rsidP="00D437C7">
      <w:pPr>
        <w:pStyle w:val="ListParagraph"/>
        <w:numPr>
          <w:ilvl w:val="0"/>
          <w:numId w:val="2"/>
        </w:numPr>
        <w:rPr>
          <w:lang w:val="en-GB"/>
        </w:rPr>
      </w:pPr>
      <w:r w:rsidRPr="0080517F">
        <w:rPr>
          <w:b/>
          <w:lang w:val="en-GB"/>
        </w:rPr>
        <w:t>Mechanisms</w:t>
      </w:r>
      <w:r w:rsidRPr="0080517F">
        <w:rPr>
          <w:lang w:val="en-GB"/>
        </w:rPr>
        <w:t xml:space="preserve"> are the structures or processes by which the community exercises its </w:t>
      </w:r>
      <w:r w:rsidRPr="0080517F">
        <w:rPr>
          <w:b/>
          <w:lang w:val="en-GB"/>
        </w:rPr>
        <w:t>powers</w:t>
      </w:r>
      <w:r w:rsidRPr="0080517F">
        <w:rPr>
          <w:lang w:val="en-GB"/>
        </w:rPr>
        <w:t xml:space="preserve"> – possible examples include a permanent cross-community working group, or the creation of class/es of “members” of ICANN.</w:t>
      </w:r>
    </w:p>
    <w:p w14:paraId="5E42D072" w14:textId="77777777" w:rsidR="00766DBC" w:rsidRPr="0080517F" w:rsidRDefault="00D437C7" w:rsidP="00D437C7">
      <w:pPr>
        <w:rPr>
          <w:lang w:val="en-GB"/>
        </w:rPr>
      </w:pPr>
      <w:r w:rsidRPr="0080517F">
        <w:rPr>
          <w:lang w:val="en-GB"/>
        </w:rPr>
        <w:t xml:space="preserve">Due to the structure of the template, and a lack of time to reconcile and simplify the documents there is a confusing mixture of information presented with some “powers” templates including various suggested mechanisms. Generally the “mechanisms” templates are more purely focused on being vehicles for whatever powers would be assigned to them. </w:t>
      </w:r>
    </w:p>
    <w:p w14:paraId="44439BE0" w14:textId="77777777" w:rsidR="00D437C7" w:rsidRPr="0080517F" w:rsidRDefault="00766DBC" w:rsidP="00D437C7">
      <w:pPr>
        <w:rPr>
          <w:lang w:val="en-GB"/>
        </w:rPr>
      </w:pPr>
      <w:r w:rsidRPr="0080517F">
        <w:rPr>
          <w:lang w:val="en-GB"/>
        </w:rPr>
        <w:t>I regret this lack of editing and simplification – it means more time reading than is ideal – but I suggest that in reading the templates, you generally pay less attention to process or mechanisms when reading the “Powers” templates.</w:t>
      </w:r>
    </w:p>
    <w:p w14:paraId="70BFC0E1" w14:textId="77777777" w:rsidR="007F7F6F" w:rsidRPr="0080517F" w:rsidRDefault="007F7F6F" w:rsidP="00D437C7">
      <w:pPr>
        <w:rPr>
          <w:b/>
          <w:lang w:val="en-GB"/>
        </w:rPr>
      </w:pPr>
      <w:r w:rsidRPr="0080517F">
        <w:rPr>
          <w:b/>
          <w:lang w:val="en-GB"/>
        </w:rPr>
        <w:t>This material is provided to inform the CCWG’s thinking – it doesn’t represent recommendations from WP1 as to which of these powers/mechanisms should be implemented, and it is the CCWG’s task to determine a complete proposal to the community that is fully coherent and complete.</w:t>
      </w:r>
    </w:p>
    <w:p w14:paraId="07577625" w14:textId="77777777" w:rsidR="00766DBC" w:rsidRPr="0080517F" w:rsidRDefault="007F7F6F" w:rsidP="00D437C7">
      <w:pPr>
        <w:rPr>
          <w:lang w:val="en-GB"/>
        </w:rPr>
      </w:pPr>
      <w:r w:rsidRPr="0080517F">
        <w:rPr>
          <w:lang w:val="en-GB"/>
        </w:rPr>
        <w:t>The documents to read</w:t>
      </w:r>
      <w:r w:rsidR="00766DBC" w:rsidRPr="0080517F">
        <w:rPr>
          <w:lang w:val="en-GB"/>
        </w:rPr>
        <w:t xml:space="preserve"> are published on the Wiki at the following URL:</w:t>
      </w:r>
    </w:p>
    <w:p w14:paraId="415C2D67" w14:textId="77777777" w:rsidR="00766DBC" w:rsidRPr="0080517F" w:rsidRDefault="004A5BA2" w:rsidP="00D437C7">
      <w:pPr>
        <w:rPr>
          <w:lang w:val="en-GB"/>
        </w:rPr>
      </w:pPr>
      <w:hyperlink r:id="rId8" w:history="1">
        <w:r w:rsidR="00766DBC" w:rsidRPr="0080517F">
          <w:rPr>
            <w:rStyle w:val="Hyperlink"/>
            <w:lang w:val="en-GB"/>
          </w:rPr>
          <w:t>https://community.icann.org/display/acctcrosscomm/WP1+Draft+Documents</w:t>
        </w:r>
      </w:hyperlink>
      <w:r w:rsidR="00766DBC" w:rsidRPr="0080517F">
        <w:rPr>
          <w:lang w:val="en-GB"/>
        </w:rPr>
        <w:t xml:space="preserve"> </w:t>
      </w:r>
    </w:p>
    <w:p w14:paraId="08469898" w14:textId="77777777" w:rsidR="00766DBC" w:rsidRPr="0080517F" w:rsidRDefault="007F7F6F" w:rsidP="00766DBC">
      <w:pPr>
        <w:pStyle w:val="Heading2"/>
        <w:rPr>
          <w:lang w:val="en-GB"/>
        </w:rPr>
      </w:pPr>
      <w:r w:rsidRPr="0080517F">
        <w:rPr>
          <w:lang w:val="en-GB"/>
        </w:rPr>
        <w:t>b</w:t>
      </w:r>
      <w:r w:rsidR="00766DBC" w:rsidRPr="0080517F">
        <w:rPr>
          <w:lang w:val="en-GB"/>
        </w:rPr>
        <w:t xml:space="preserve">. </w:t>
      </w:r>
      <w:r w:rsidR="00766DBC" w:rsidRPr="0080517F">
        <w:rPr>
          <w:lang w:val="en-GB"/>
        </w:rPr>
        <w:tab/>
        <w:t>Proposed “powers”</w:t>
      </w:r>
    </w:p>
    <w:p w14:paraId="1758C056" w14:textId="77777777" w:rsidR="00766DBC" w:rsidRPr="0080517F" w:rsidRDefault="00766DBC" w:rsidP="00766DBC">
      <w:pPr>
        <w:rPr>
          <w:lang w:val="en-GB"/>
        </w:rPr>
      </w:pPr>
      <w:r w:rsidRPr="0080517F">
        <w:rPr>
          <w:lang w:val="en-GB"/>
        </w:rPr>
        <w:t xml:space="preserve">The second table on the page </w:t>
      </w:r>
      <w:r w:rsidR="007F7F6F" w:rsidRPr="0080517F">
        <w:rPr>
          <w:lang w:val="en-GB"/>
        </w:rPr>
        <w:t>linked above is called “Powers”. For</w:t>
      </w:r>
      <w:r w:rsidRPr="0080517F">
        <w:rPr>
          <w:lang w:val="en-GB"/>
        </w:rPr>
        <w:t xml:space="preserve"> each of the documents </w:t>
      </w:r>
      <w:r w:rsidR="007F7F6F" w:rsidRPr="0080517F">
        <w:rPr>
          <w:lang w:val="en-GB"/>
        </w:rPr>
        <w:t>identified</w:t>
      </w:r>
      <w:r w:rsidRPr="0080517F">
        <w:rPr>
          <w:lang w:val="en-GB"/>
        </w:rPr>
        <w:t xml:space="preserve"> in the following list, you should read the most recent one presented unless otherwise noted. Where “a document” is mentioned</w:t>
      </w:r>
      <w:r w:rsidR="007F7F6F" w:rsidRPr="0080517F">
        <w:rPr>
          <w:lang w:val="en-GB"/>
        </w:rPr>
        <w:t>,</w:t>
      </w:r>
      <w:r w:rsidRPr="0080517F">
        <w:rPr>
          <w:lang w:val="en-GB"/>
        </w:rPr>
        <w:t xml:space="preserve"> the information isn’t presented in the template.</w:t>
      </w:r>
    </w:p>
    <w:p w14:paraId="42D750CC" w14:textId="77777777" w:rsidR="00766DBC" w:rsidRPr="0080517F" w:rsidRDefault="00766DBC" w:rsidP="00766DBC">
      <w:pPr>
        <w:pStyle w:val="ListParagraph"/>
        <w:numPr>
          <w:ilvl w:val="0"/>
          <w:numId w:val="3"/>
        </w:numPr>
        <w:rPr>
          <w:lang w:val="en-GB"/>
        </w:rPr>
      </w:pPr>
      <w:r w:rsidRPr="0080517F">
        <w:rPr>
          <w:b/>
          <w:lang w:val="en-GB"/>
        </w:rPr>
        <w:t>WP1-1A</w:t>
      </w:r>
      <w:r w:rsidRPr="0080517F">
        <w:rPr>
          <w:lang w:val="en-GB"/>
        </w:rPr>
        <w:t xml:space="preserve">: community approves bylaw changes </w:t>
      </w:r>
    </w:p>
    <w:p w14:paraId="59438CBB" w14:textId="77777777" w:rsidR="00766DBC" w:rsidRPr="0080517F" w:rsidRDefault="00766DBC" w:rsidP="00766DBC">
      <w:pPr>
        <w:pStyle w:val="ListParagraph"/>
        <w:numPr>
          <w:ilvl w:val="0"/>
          <w:numId w:val="3"/>
        </w:numPr>
        <w:rPr>
          <w:lang w:val="en-GB"/>
        </w:rPr>
      </w:pPr>
      <w:r w:rsidRPr="0080517F">
        <w:rPr>
          <w:b/>
          <w:lang w:val="en-GB"/>
        </w:rPr>
        <w:t>WP1-1B</w:t>
      </w:r>
      <w:r w:rsidRPr="0080517F">
        <w:rPr>
          <w:lang w:val="en-GB"/>
        </w:rPr>
        <w:t>: community challenges actions against bylaws</w:t>
      </w:r>
    </w:p>
    <w:p w14:paraId="0F7ACDFC" w14:textId="77777777" w:rsidR="00766DBC" w:rsidRPr="0080517F" w:rsidRDefault="00766DBC" w:rsidP="00766DBC">
      <w:pPr>
        <w:pStyle w:val="ListParagraph"/>
        <w:numPr>
          <w:ilvl w:val="0"/>
          <w:numId w:val="3"/>
        </w:numPr>
        <w:rPr>
          <w:lang w:val="en-GB"/>
        </w:rPr>
      </w:pPr>
      <w:r w:rsidRPr="0080517F">
        <w:rPr>
          <w:b/>
          <w:lang w:val="en-GB"/>
        </w:rPr>
        <w:t>WP1-1C</w:t>
      </w:r>
      <w:r w:rsidRPr="0080517F">
        <w:rPr>
          <w:lang w:val="en-GB"/>
        </w:rPr>
        <w:t>: community approves budget / strategic plan</w:t>
      </w:r>
    </w:p>
    <w:p w14:paraId="753CED2C" w14:textId="77777777" w:rsidR="00766DBC" w:rsidRPr="0080517F" w:rsidRDefault="00766DBC" w:rsidP="00766DBC">
      <w:pPr>
        <w:pStyle w:val="ListParagraph"/>
        <w:numPr>
          <w:ilvl w:val="0"/>
          <w:numId w:val="3"/>
        </w:numPr>
        <w:rPr>
          <w:lang w:val="en-GB"/>
        </w:rPr>
      </w:pPr>
      <w:r w:rsidRPr="0080517F">
        <w:rPr>
          <w:b/>
          <w:lang w:val="en-GB"/>
        </w:rPr>
        <w:t>[WP1-2A]</w:t>
      </w:r>
      <w:r w:rsidRPr="0080517F">
        <w:rPr>
          <w:lang w:val="en-GB"/>
        </w:rPr>
        <w:t>: a document about incorporating other AOC elements in bylaws [may not be coded 2A]</w:t>
      </w:r>
    </w:p>
    <w:p w14:paraId="3D63ACC4" w14:textId="77777777" w:rsidR="00766DBC" w:rsidRPr="0080517F" w:rsidRDefault="00766DBC" w:rsidP="00766DBC">
      <w:pPr>
        <w:pStyle w:val="ListParagraph"/>
        <w:numPr>
          <w:ilvl w:val="0"/>
          <w:numId w:val="3"/>
        </w:numPr>
        <w:rPr>
          <w:lang w:val="en-GB"/>
        </w:rPr>
      </w:pPr>
      <w:r w:rsidRPr="0080517F">
        <w:rPr>
          <w:b/>
          <w:lang w:val="en-GB"/>
        </w:rPr>
        <w:t>WP1-2A,B,C,D</w:t>
      </w:r>
      <w:r w:rsidRPr="0080517F">
        <w:rPr>
          <w:lang w:val="en-GB"/>
        </w:rPr>
        <w:t>: a combined document about AOC accountability elements</w:t>
      </w:r>
    </w:p>
    <w:p w14:paraId="33E7B7BE" w14:textId="77777777" w:rsidR="00766DBC" w:rsidRPr="0080517F" w:rsidRDefault="00766DBC" w:rsidP="00766DBC">
      <w:pPr>
        <w:pStyle w:val="ListParagraph"/>
        <w:numPr>
          <w:ilvl w:val="0"/>
          <w:numId w:val="3"/>
        </w:numPr>
        <w:rPr>
          <w:lang w:val="en-GB"/>
        </w:rPr>
      </w:pPr>
      <w:r w:rsidRPr="0080517F">
        <w:rPr>
          <w:b/>
          <w:lang w:val="en-GB"/>
        </w:rPr>
        <w:t>WP1-3A</w:t>
      </w:r>
      <w:r w:rsidRPr="0080517F">
        <w:rPr>
          <w:lang w:val="en-GB"/>
        </w:rPr>
        <w:t>: a document about making sure that Work Stream 2 (post-transition) accountability reforms can be implemented</w:t>
      </w:r>
    </w:p>
    <w:p w14:paraId="5B80B403" w14:textId="77777777" w:rsidR="00766DBC" w:rsidRPr="0080517F" w:rsidRDefault="00766DBC" w:rsidP="00766DBC">
      <w:pPr>
        <w:pStyle w:val="ListParagraph"/>
        <w:numPr>
          <w:ilvl w:val="0"/>
          <w:numId w:val="3"/>
        </w:numPr>
        <w:rPr>
          <w:lang w:val="en-GB"/>
        </w:rPr>
      </w:pPr>
      <w:r w:rsidRPr="0080517F">
        <w:rPr>
          <w:b/>
          <w:lang w:val="en-GB"/>
        </w:rPr>
        <w:t>WP1-4A</w:t>
      </w:r>
      <w:r w:rsidRPr="0080517F">
        <w:rPr>
          <w:lang w:val="en-GB"/>
        </w:rPr>
        <w:t xml:space="preserve">: Defining GAC consensus for ICANN Board purposes </w:t>
      </w:r>
    </w:p>
    <w:p w14:paraId="7386B592" w14:textId="77777777" w:rsidR="00766DBC" w:rsidRPr="0080517F" w:rsidRDefault="00766DBC" w:rsidP="00766DBC">
      <w:pPr>
        <w:pStyle w:val="ListParagraph"/>
        <w:numPr>
          <w:ilvl w:val="0"/>
          <w:numId w:val="3"/>
        </w:numPr>
        <w:rPr>
          <w:lang w:val="en-GB"/>
        </w:rPr>
      </w:pPr>
      <w:r w:rsidRPr="0080517F">
        <w:rPr>
          <w:b/>
          <w:lang w:val="en-GB"/>
        </w:rPr>
        <w:t>WP1-5B1</w:t>
      </w:r>
      <w:r w:rsidRPr="0080517F">
        <w:rPr>
          <w:lang w:val="en-GB"/>
        </w:rPr>
        <w:t>: Preventing ICANN unilaterally imposing obligations thru a Contract</w:t>
      </w:r>
    </w:p>
    <w:p w14:paraId="11F0A41E" w14:textId="77777777" w:rsidR="00766DBC" w:rsidRPr="0080517F" w:rsidRDefault="00766DBC" w:rsidP="00766DBC">
      <w:pPr>
        <w:pStyle w:val="ListParagraph"/>
        <w:numPr>
          <w:ilvl w:val="0"/>
          <w:numId w:val="3"/>
        </w:numPr>
        <w:rPr>
          <w:lang w:val="en-GB"/>
        </w:rPr>
      </w:pPr>
      <w:r w:rsidRPr="0080517F">
        <w:rPr>
          <w:b/>
          <w:lang w:val="en-GB"/>
        </w:rPr>
        <w:t>WP1-5B2</w:t>
      </w:r>
      <w:r w:rsidRPr="0080517F">
        <w:rPr>
          <w:lang w:val="en-GB"/>
        </w:rPr>
        <w:t xml:space="preserve">: </w:t>
      </w:r>
      <w:r w:rsidR="00FB1847" w:rsidRPr="0080517F">
        <w:rPr>
          <w:lang w:val="en-GB"/>
        </w:rPr>
        <w:t>Preventing ICANN unilaterally imposing obligations thru a Golden Bylaw</w:t>
      </w:r>
    </w:p>
    <w:p w14:paraId="57D4D2F6" w14:textId="77777777" w:rsidR="00FB1847" w:rsidRPr="0080517F" w:rsidRDefault="00FB1847" w:rsidP="00766DBC">
      <w:pPr>
        <w:pStyle w:val="ListParagraph"/>
        <w:numPr>
          <w:ilvl w:val="0"/>
          <w:numId w:val="3"/>
        </w:numPr>
        <w:rPr>
          <w:lang w:val="en-GB"/>
        </w:rPr>
      </w:pPr>
      <w:r w:rsidRPr="0080517F">
        <w:rPr>
          <w:b/>
          <w:lang w:val="en-GB"/>
        </w:rPr>
        <w:t xml:space="preserve">WP1-7A: </w:t>
      </w:r>
      <w:r w:rsidRPr="0080517F">
        <w:rPr>
          <w:lang w:val="en-GB"/>
        </w:rPr>
        <w:t>Community can remove ICANN Board – please read two versions</w:t>
      </w:r>
    </w:p>
    <w:p w14:paraId="1AAE0CD3" w14:textId="77777777" w:rsidR="00FB1847" w:rsidRPr="0080517F" w:rsidRDefault="00FB1847" w:rsidP="00FB1847">
      <w:pPr>
        <w:pStyle w:val="ListParagraph"/>
        <w:numPr>
          <w:ilvl w:val="1"/>
          <w:numId w:val="3"/>
        </w:numPr>
        <w:rPr>
          <w:lang w:val="en-GB"/>
        </w:rPr>
      </w:pPr>
      <w:r w:rsidRPr="0080517F">
        <w:rPr>
          <w:lang w:val="en-GB"/>
        </w:rPr>
        <w:t>11 March version drafted by Jordan Carter (v2)</w:t>
      </w:r>
    </w:p>
    <w:p w14:paraId="222EABE2" w14:textId="77777777" w:rsidR="00FB1847" w:rsidRPr="0080517F" w:rsidRDefault="00FB1847" w:rsidP="00FB1847">
      <w:pPr>
        <w:pStyle w:val="ListParagraph"/>
        <w:numPr>
          <w:ilvl w:val="1"/>
          <w:numId w:val="3"/>
        </w:numPr>
        <w:rPr>
          <w:lang w:val="en-GB"/>
        </w:rPr>
      </w:pPr>
      <w:r w:rsidRPr="0080517F">
        <w:rPr>
          <w:lang w:val="en-GB"/>
        </w:rPr>
        <w:t>19 March version drafted by Malcolm Hutty (v 3.2)</w:t>
      </w:r>
    </w:p>
    <w:p w14:paraId="7384BD89" w14:textId="77777777" w:rsidR="00FB1847" w:rsidRPr="0080517F" w:rsidRDefault="00FB1847" w:rsidP="00FB1847">
      <w:pPr>
        <w:rPr>
          <w:lang w:val="en-GB"/>
        </w:rPr>
      </w:pPr>
      <w:r w:rsidRPr="0080517F">
        <w:rPr>
          <w:lang w:val="en-GB"/>
        </w:rPr>
        <w:br/>
        <w:t>This body of work represents the detail for the specific set of powers that WP1 set out in its Scope, Powers and Mechanisms paper</w:t>
      </w:r>
      <w:r w:rsidRPr="0080517F">
        <w:rPr>
          <w:rStyle w:val="FootnoteReference"/>
          <w:lang w:val="en-GB"/>
        </w:rPr>
        <w:footnoteReference w:id="1"/>
      </w:r>
      <w:r w:rsidRPr="0080517F">
        <w:rPr>
          <w:lang w:val="en-GB"/>
        </w:rPr>
        <w:t>. These powers were suggested by the ICANN community and beyond: they have been drawn from the inventory of Accountability suggestions made by the community in a range of consultations in 2014 and collated as part of Work Area 2</w:t>
      </w:r>
      <w:r w:rsidRPr="0080517F">
        <w:rPr>
          <w:rStyle w:val="FootnoteReference"/>
          <w:lang w:val="en-GB"/>
        </w:rPr>
        <w:footnoteReference w:id="2"/>
      </w:r>
      <w:r w:rsidRPr="0080517F">
        <w:rPr>
          <w:lang w:val="en-GB"/>
        </w:rPr>
        <w:t xml:space="preserve"> of the CCWG’s earlier work. </w:t>
      </w:r>
    </w:p>
    <w:p w14:paraId="46683910" w14:textId="77777777" w:rsidR="007F7F6F" w:rsidRPr="0080517F" w:rsidRDefault="007F7F6F" w:rsidP="00FB1847">
      <w:pPr>
        <w:rPr>
          <w:b/>
          <w:lang w:val="en-GB"/>
        </w:rPr>
      </w:pPr>
      <w:r w:rsidRPr="0080517F">
        <w:rPr>
          <w:b/>
          <w:lang w:val="en-GB"/>
        </w:rPr>
        <w:t>WP1 has agreed to forward these powers to the CCWG for consideration. It has not taken a position on which powers should or should not be implemented, and it has not assessed this set of powers for completeness, internal consistency, compatibility, or the ability of this set of powers (or a subset) to deliver the required suite of accountability powers the community requires.</w:t>
      </w:r>
    </w:p>
    <w:p w14:paraId="2762043D" w14:textId="77777777" w:rsidR="00FB1847" w:rsidRPr="0080517F" w:rsidRDefault="007F7F6F" w:rsidP="00FB1847">
      <w:pPr>
        <w:pStyle w:val="Heading2"/>
        <w:rPr>
          <w:lang w:val="en-GB"/>
        </w:rPr>
      </w:pPr>
      <w:r w:rsidRPr="0080517F">
        <w:rPr>
          <w:lang w:val="en-GB"/>
        </w:rPr>
        <w:t>c</w:t>
      </w:r>
      <w:r w:rsidR="00FB1847" w:rsidRPr="0080517F">
        <w:rPr>
          <w:lang w:val="en-GB"/>
        </w:rPr>
        <w:t>.</w:t>
      </w:r>
      <w:r w:rsidR="00FB1847" w:rsidRPr="0080517F">
        <w:rPr>
          <w:lang w:val="en-GB"/>
        </w:rPr>
        <w:tab/>
        <w:t>Proposed “mechanisms”</w:t>
      </w:r>
    </w:p>
    <w:p w14:paraId="76496170" w14:textId="77777777" w:rsidR="007F7F6F" w:rsidRPr="0080517F" w:rsidRDefault="007F7F6F" w:rsidP="007F7F6F">
      <w:pPr>
        <w:rPr>
          <w:lang w:val="en-GB"/>
        </w:rPr>
      </w:pPr>
      <w:r w:rsidRPr="0080517F">
        <w:rPr>
          <w:lang w:val="en-GB"/>
        </w:rPr>
        <w:t>The third table on the page (</w:t>
      </w:r>
      <w:hyperlink r:id="rId9" w:history="1">
        <w:r w:rsidRPr="0080517F">
          <w:rPr>
            <w:rStyle w:val="Hyperlink"/>
            <w:lang w:val="en-GB"/>
          </w:rPr>
          <w:t>https://community.icann.org/display/acctcrosscomm/WP1+Draft+Documents</w:t>
        </w:r>
      </w:hyperlink>
      <w:r w:rsidRPr="0080517F">
        <w:rPr>
          <w:lang w:val="en-GB"/>
        </w:rPr>
        <w:t>) is called “Mechanisms”. For each of the documents identified in the following list, you should read the most recent one.</w:t>
      </w:r>
    </w:p>
    <w:p w14:paraId="782BF840" w14:textId="77777777" w:rsidR="007F7F6F" w:rsidRPr="0080517F" w:rsidRDefault="007F7F6F" w:rsidP="007F7F6F">
      <w:pPr>
        <w:pStyle w:val="ListParagraph"/>
        <w:numPr>
          <w:ilvl w:val="0"/>
          <w:numId w:val="4"/>
        </w:numPr>
        <w:rPr>
          <w:lang w:val="en-GB"/>
        </w:rPr>
      </w:pPr>
      <w:r w:rsidRPr="0080517F">
        <w:rPr>
          <w:b/>
          <w:lang w:val="en-GB"/>
        </w:rPr>
        <w:t>WP1-A</w:t>
      </w:r>
      <w:r w:rsidRPr="0080517F">
        <w:rPr>
          <w:lang w:val="en-GB"/>
        </w:rPr>
        <w:t>: Existing SO/AC structures [</w:t>
      </w:r>
      <w:r w:rsidR="0011246C" w:rsidRPr="0080517F">
        <w:rPr>
          <w:lang w:val="en-GB"/>
        </w:rPr>
        <w:t xml:space="preserve">template </w:t>
      </w:r>
      <w:r w:rsidRPr="0080517F">
        <w:rPr>
          <w:lang w:val="en-GB"/>
        </w:rPr>
        <w:t>not thoroughly developed]</w:t>
      </w:r>
    </w:p>
    <w:p w14:paraId="49DFA51D" w14:textId="77777777" w:rsidR="007F7F6F" w:rsidRPr="0080517F" w:rsidRDefault="007F7F6F" w:rsidP="007F7F6F">
      <w:pPr>
        <w:pStyle w:val="ListParagraph"/>
        <w:numPr>
          <w:ilvl w:val="0"/>
          <w:numId w:val="4"/>
        </w:numPr>
        <w:rPr>
          <w:lang w:val="en-GB"/>
        </w:rPr>
      </w:pPr>
      <w:r w:rsidRPr="0080517F">
        <w:rPr>
          <w:b/>
          <w:lang w:val="en-GB"/>
        </w:rPr>
        <w:t>WP1-B</w:t>
      </w:r>
      <w:r w:rsidRPr="0080517F">
        <w:rPr>
          <w:lang w:val="en-GB"/>
        </w:rPr>
        <w:t>: Permanent CCWG</w:t>
      </w:r>
    </w:p>
    <w:p w14:paraId="23CE18BD" w14:textId="77777777" w:rsidR="007F7F6F" w:rsidRPr="0080517F" w:rsidRDefault="007F7F6F" w:rsidP="007F7F6F">
      <w:pPr>
        <w:pStyle w:val="ListParagraph"/>
        <w:numPr>
          <w:ilvl w:val="0"/>
          <w:numId w:val="4"/>
        </w:numPr>
        <w:rPr>
          <w:lang w:val="en-GB"/>
        </w:rPr>
      </w:pPr>
      <w:r w:rsidRPr="0080517F">
        <w:rPr>
          <w:b/>
          <w:lang w:val="en-GB"/>
        </w:rPr>
        <w:t>WP1-C</w:t>
      </w:r>
      <w:r w:rsidRPr="0080517F">
        <w:rPr>
          <w:lang w:val="en-GB"/>
        </w:rPr>
        <w:t>: Statutory Delegates</w:t>
      </w:r>
    </w:p>
    <w:p w14:paraId="3497BDEA" w14:textId="77777777" w:rsidR="007F7F6F" w:rsidRPr="0080517F" w:rsidRDefault="007F7F6F" w:rsidP="007F7F6F">
      <w:pPr>
        <w:pStyle w:val="ListParagraph"/>
        <w:numPr>
          <w:ilvl w:val="0"/>
          <w:numId w:val="4"/>
        </w:numPr>
        <w:rPr>
          <w:lang w:val="en-GB"/>
        </w:rPr>
      </w:pPr>
      <w:r w:rsidRPr="0080517F">
        <w:rPr>
          <w:b/>
          <w:lang w:val="en-GB"/>
        </w:rPr>
        <w:t>WP1-D</w:t>
      </w:r>
      <w:r w:rsidRPr="0080517F">
        <w:rPr>
          <w:lang w:val="en-GB"/>
        </w:rPr>
        <w:t xml:space="preserve">: </w:t>
      </w:r>
      <w:r w:rsidR="0011246C" w:rsidRPr="0080517F">
        <w:rPr>
          <w:lang w:val="en-GB"/>
        </w:rPr>
        <w:t>Statutory Members</w:t>
      </w:r>
    </w:p>
    <w:p w14:paraId="3C5D76C6" w14:textId="77777777" w:rsidR="0011246C" w:rsidRPr="0080517F" w:rsidRDefault="0011246C" w:rsidP="007F7F6F">
      <w:pPr>
        <w:pStyle w:val="ListParagraph"/>
        <w:numPr>
          <w:ilvl w:val="0"/>
          <w:numId w:val="4"/>
        </w:numPr>
        <w:rPr>
          <w:lang w:val="en-GB"/>
        </w:rPr>
      </w:pPr>
      <w:r w:rsidRPr="0080517F">
        <w:rPr>
          <w:b/>
          <w:lang w:val="en-GB"/>
        </w:rPr>
        <w:t>WP1-E</w:t>
      </w:r>
      <w:r w:rsidRPr="0080517F">
        <w:rPr>
          <w:lang w:val="en-GB"/>
        </w:rPr>
        <w:t>: Supervisory Board</w:t>
      </w:r>
    </w:p>
    <w:p w14:paraId="68A26FAE" w14:textId="77777777" w:rsidR="0011246C" w:rsidRPr="0080517F" w:rsidRDefault="0011246C" w:rsidP="007F7F6F">
      <w:pPr>
        <w:pStyle w:val="ListParagraph"/>
        <w:numPr>
          <w:ilvl w:val="0"/>
          <w:numId w:val="4"/>
        </w:numPr>
        <w:rPr>
          <w:lang w:val="en-GB"/>
        </w:rPr>
      </w:pPr>
      <w:r w:rsidRPr="0080517F">
        <w:rPr>
          <w:b/>
          <w:lang w:val="en-GB"/>
        </w:rPr>
        <w:t>WP1-F</w:t>
      </w:r>
      <w:r w:rsidRPr="0080517F">
        <w:rPr>
          <w:lang w:val="en-GB"/>
        </w:rPr>
        <w:t>: Community Veto</w:t>
      </w:r>
    </w:p>
    <w:p w14:paraId="3AA359AD" w14:textId="77777777" w:rsidR="0011246C" w:rsidRPr="0080517F" w:rsidRDefault="0011246C" w:rsidP="007F7F6F">
      <w:pPr>
        <w:pStyle w:val="ListParagraph"/>
        <w:numPr>
          <w:ilvl w:val="0"/>
          <w:numId w:val="4"/>
        </w:numPr>
        <w:rPr>
          <w:lang w:val="en-GB"/>
        </w:rPr>
      </w:pPr>
      <w:r w:rsidRPr="0080517F">
        <w:rPr>
          <w:b/>
          <w:lang w:val="en-GB"/>
        </w:rPr>
        <w:t>WP1-G</w:t>
      </w:r>
      <w:r w:rsidRPr="0080517F">
        <w:rPr>
          <w:lang w:val="en-GB"/>
        </w:rPr>
        <w:t xml:space="preserve">: Community Council </w:t>
      </w:r>
    </w:p>
    <w:p w14:paraId="27B4182B" w14:textId="77777777" w:rsidR="005E1E57" w:rsidRDefault="0011246C" w:rsidP="005E1E57">
      <w:pPr>
        <w:rPr>
          <w:lang w:val="en-GB"/>
        </w:rPr>
      </w:pPr>
      <w:r w:rsidRPr="0080517F">
        <w:rPr>
          <w:lang w:val="en-GB"/>
        </w:rPr>
        <w:t>This body of work represents the detail for the specific set of mechanisms that WP1 set out in its Scope, Powers and Mechanisms paper</w:t>
      </w:r>
      <w:r w:rsidRPr="0080517F">
        <w:rPr>
          <w:rStyle w:val="FootnoteReference"/>
          <w:lang w:val="en-GB"/>
        </w:rPr>
        <w:footnoteReference w:id="3"/>
      </w:r>
      <w:r w:rsidRPr="0080517F">
        <w:rPr>
          <w:lang w:val="en-GB"/>
        </w:rPr>
        <w:t>, along with some further options developed. As with the powers, the community suggestions collated as part of the CCWG’s earlier work are the basis for these various mechanisms.</w:t>
      </w:r>
    </w:p>
    <w:p w14:paraId="430FE6B0" w14:textId="77777777" w:rsidR="00831DCB" w:rsidRPr="00DB6BA3" w:rsidRDefault="00831DCB" w:rsidP="005E1E57">
      <w:pPr>
        <w:rPr>
          <w:b/>
          <w:lang w:val="en-GB"/>
        </w:rPr>
      </w:pPr>
      <w:r w:rsidRPr="00DB6BA3">
        <w:rPr>
          <w:b/>
          <w:lang w:val="en-GB"/>
        </w:rPr>
        <w:t>A separate document, circulated by the Rapporteur on 20 March, called “WP1 - Mechanisms Comparison Table v1”, helps draw out some key features of the mechanisms to assist participants in understanding and comparing these.</w:t>
      </w:r>
    </w:p>
    <w:p w14:paraId="5411C933" w14:textId="77777777" w:rsidR="00831DCB" w:rsidRDefault="00831DCB" w:rsidP="00831DCB">
      <w:pPr>
        <w:pStyle w:val="Heading1"/>
        <w:rPr>
          <w:lang w:val="en-GB"/>
        </w:rPr>
      </w:pPr>
      <w:r>
        <w:rPr>
          <w:lang w:val="en-GB"/>
        </w:rPr>
        <w:t>4.</w:t>
      </w:r>
      <w:r>
        <w:rPr>
          <w:lang w:val="en-GB"/>
        </w:rPr>
        <w:tab/>
        <w:t>Process to get here</w:t>
      </w:r>
    </w:p>
    <w:p w14:paraId="49608C82" w14:textId="77777777" w:rsidR="00831DCB" w:rsidRDefault="00831DCB" w:rsidP="00831DCB">
      <w:r>
        <w:t>Working Party 1 was formed following the Frankfurt meeting in January 2015. Its first work was to develop a paper defining its Scope, and the Powers and Mechanisms</w:t>
      </w:r>
      <w:r>
        <w:rPr>
          <w:rStyle w:val="FootnoteReference"/>
        </w:rPr>
        <w:footnoteReference w:id="4"/>
      </w:r>
      <w:r>
        <w:t xml:space="preserve"> it intended to develop as part of its work. The WP then defined a Work Plan and its Working Methods</w:t>
      </w:r>
      <w:r>
        <w:rPr>
          <w:rStyle w:val="FootnoteReference"/>
        </w:rPr>
        <w:footnoteReference w:id="5"/>
      </w:r>
      <w:r>
        <w:t>, and a reporting framework for monitoring its work progress</w:t>
      </w:r>
      <w:r>
        <w:rPr>
          <w:rStyle w:val="FootnoteReference"/>
        </w:rPr>
        <w:footnoteReference w:id="6"/>
      </w:r>
      <w:r>
        <w:t>.</w:t>
      </w:r>
    </w:p>
    <w:p w14:paraId="17FB2F0C" w14:textId="77777777" w:rsidR="00831DCB" w:rsidRDefault="00831DCB" w:rsidP="00831DCB">
      <w:r>
        <w:t>Work proceeded with volunteers either individually or in teams drafting content (in templates or as general documents) and this content then being shared online and on the email list, and reviewed at Working Party calls. Plans to have an editing group never eventuated, and so documents remain largely ‘owned’ by their identified lead authors.</w:t>
      </w:r>
    </w:p>
    <w:p w14:paraId="1A488E58" w14:textId="77777777" w:rsidR="00831DCB" w:rsidRDefault="00831DCB" w:rsidP="00831DCB"/>
    <w:p w14:paraId="6C89752C" w14:textId="77777777" w:rsidR="00831DCB" w:rsidRDefault="00831DCB" w:rsidP="00831DCB">
      <w:r>
        <w:t xml:space="preserve">The work of WP1 has been entirely dependent on the volunteers who have put time into thinking about these issues, writing about them, and discussing them at all hours of day and night in a very short </w:t>
      </w:r>
      <w:r w:rsidR="00E832B7">
        <w:t>time</w:t>
      </w:r>
      <w:r>
        <w:t>. I thank them all for their efforts, their skills and expertise in preparing this work for the CCWG’s consideration.</w:t>
      </w:r>
    </w:p>
    <w:p w14:paraId="70610374" w14:textId="77777777" w:rsidR="00831DCB" w:rsidRDefault="00831DCB" w:rsidP="00831DCB"/>
    <w:p w14:paraId="54CE7DB0" w14:textId="77777777" w:rsidR="00831DCB" w:rsidRDefault="00831DCB" w:rsidP="00831DCB">
      <w:r>
        <w:t>Jordan Carter</w:t>
      </w:r>
    </w:p>
    <w:p w14:paraId="10B8AF38" w14:textId="06F411D5" w:rsidR="00831DCB" w:rsidRPr="00831DCB" w:rsidRDefault="00831DCB" w:rsidP="00831DCB">
      <w:r w:rsidRPr="00882819">
        <w:rPr>
          <w:b/>
        </w:rPr>
        <w:t>Rapporteur, WP1, CCWG-ACCT</w:t>
      </w:r>
      <w:r>
        <w:br/>
      </w:r>
      <w:r w:rsidR="00882819">
        <w:t>ccTLD member (.nz) of the CCWG-ACCT</w:t>
      </w:r>
      <w:r w:rsidR="00882819">
        <w:br/>
      </w:r>
      <w:r>
        <w:t>Chief Executive, InternetNZ (</w:t>
      </w:r>
      <w:hyperlink r:id="rId10" w:history="1">
        <w:r w:rsidRPr="000E0124">
          <w:rPr>
            <w:rStyle w:val="Hyperlink"/>
          </w:rPr>
          <w:t>jordan@internetnz.net.nz</w:t>
        </w:r>
      </w:hyperlink>
      <w:r>
        <w:t xml:space="preserve">, </w:t>
      </w:r>
      <w:r w:rsidR="00E832B7">
        <w:t xml:space="preserve">mobile </w:t>
      </w:r>
      <w:r>
        <w:t>+64-21-442-649)</w:t>
      </w:r>
    </w:p>
    <w:sectPr w:rsidR="00831DCB" w:rsidRPr="00831DCB" w:rsidSect="00274FC2">
      <w:headerReference w:type="default" r:id="rId11"/>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62DB5" w14:textId="77777777" w:rsidR="00831DCB" w:rsidRDefault="00831DCB" w:rsidP="00D437C7">
      <w:r>
        <w:separator/>
      </w:r>
    </w:p>
  </w:endnote>
  <w:endnote w:type="continuationSeparator" w:id="0">
    <w:p w14:paraId="21FB11F8" w14:textId="77777777" w:rsidR="00831DCB" w:rsidRDefault="00831DCB" w:rsidP="00D4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160DE" w14:textId="77777777" w:rsidR="00831DCB" w:rsidRDefault="00831DCB" w:rsidP="00D437C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B2DFBDD" w14:textId="77777777" w:rsidR="00831DCB" w:rsidRDefault="00831DCB" w:rsidP="00D437C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24379C" w14:textId="77777777" w:rsidR="00831DCB" w:rsidRDefault="00831DCB" w:rsidP="00D437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FC4D0" w14:textId="77777777" w:rsidR="00831DCB" w:rsidRDefault="00831DCB" w:rsidP="00766DBC">
    <w:pPr>
      <w:pStyle w:val="Footer"/>
      <w:jc w:val="right"/>
      <w:rPr>
        <w:rStyle w:val="PageNumber"/>
      </w:rPr>
    </w:pPr>
    <w:r w:rsidRPr="00546F26">
      <w:rPr>
        <w:rStyle w:val="PageNumber"/>
        <w:rFonts w:ascii="Times New Roman" w:hAnsi="Times New Roman" w:cs="Times New Roman"/>
      </w:rPr>
      <w:t xml:space="preserve">Page </w:t>
    </w:r>
    <w:r w:rsidRPr="00546F26">
      <w:rPr>
        <w:rStyle w:val="PageNumber"/>
        <w:rFonts w:ascii="Times New Roman" w:hAnsi="Times New Roman" w:cs="Times New Roman"/>
      </w:rPr>
      <w:fldChar w:fldCharType="begin"/>
    </w:r>
    <w:r w:rsidRPr="00546F26">
      <w:rPr>
        <w:rStyle w:val="PageNumber"/>
        <w:rFonts w:ascii="Times New Roman" w:hAnsi="Times New Roman" w:cs="Times New Roman"/>
      </w:rPr>
      <w:instrText xml:space="preserve"> PAGE </w:instrText>
    </w:r>
    <w:r w:rsidRPr="00546F26">
      <w:rPr>
        <w:rStyle w:val="PageNumber"/>
        <w:rFonts w:ascii="Times New Roman" w:hAnsi="Times New Roman" w:cs="Times New Roman"/>
      </w:rPr>
      <w:fldChar w:fldCharType="separate"/>
    </w:r>
    <w:r w:rsidR="004A5BA2">
      <w:rPr>
        <w:rStyle w:val="PageNumber"/>
        <w:rFonts w:ascii="Times New Roman" w:hAnsi="Times New Roman" w:cs="Times New Roman"/>
        <w:noProof/>
      </w:rPr>
      <w:t>1</w:t>
    </w:r>
    <w:r w:rsidRPr="00546F26">
      <w:rPr>
        <w:rStyle w:val="PageNumber"/>
        <w:rFonts w:ascii="Times New Roman" w:hAnsi="Times New Roman" w:cs="Times New Roman"/>
      </w:rPr>
      <w:fldChar w:fldCharType="end"/>
    </w:r>
    <w:r w:rsidRPr="00546F26">
      <w:rPr>
        <w:rStyle w:val="PageNumber"/>
        <w:rFonts w:ascii="Times New Roman" w:hAnsi="Times New Roman" w:cs="Times New Roman"/>
      </w:rPr>
      <w:t xml:space="preserve"> of </w:t>
    </w:r>
    <w:r w:rsidRPr="00546F26">
      <w:rPr>
        <w:rStyle w:val="PageNumber"/>
        <w:rFonts w:ascii="Times New Roman" w:hAnsi="Times New Roman" w:cs="Times New Roman"/>
      </w:rPr>
      <w:fldChar w:fldCharType="begin"/>
    </w:r>
    <w:r w:rsidRPr="00546F26">
      <w:rPr>
        <w:rStyle w:val="PageNumber"/>
        <w:rFonts w:ascii="Times New Roman" w:hAnsi="Times New Roman" w:cs="Times New Roman"/>
      </w:rPr>
      <w:instrText xml:space="preserve"> NUMPAGES </w:instrText>
    </w:r>
    <w:r w:rsidRPr="00546F26">
      <w:rPr>
        <w:rStyle w:val="PageNumber"/>
        <w:rFonts w:ascii="Times New Roman" w:hAnsi="Times New Roman" w:cs="Times New Roman"/>
      </w:rPr>
      <w:fldChar w:fldCharType="separate"/>
    </w:r>
    <w:r w:rsidR="004A5BA2">
      <w:rPr>
        <w:rStyle w:val="PageNumber"/>
        <w:rFonts w:ascii="Times New Roman" w:hAnsi="Times New Roman" w:cs="Times New Roman"/>
        <w:noProof/>
      </w:rPr>
      <w:t>2</w:t>
    </w:r>
    <w:r w:rsidRPr="00546F26">
      <w:rPr>
        <w:rStyle w:val="PageNumber"/>
        <w:rFonts w:ascii="Times New Roman" w:hAnsi="Times New Roman" w:cs="Times New Roman"/>
      </w:rPr>
      <w:fldChar w:fldCharType="end"/>
    </w:r>
  </w:p>
  <w:p w14:paraId="7EAE55B9" w14:textId="77777777" w:rsidR="00831DCB" w:rsidRDefault="00831DCB" w:rsidP="00D437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6A880" w14:textId="77777777" w:rsidR="00831DCB" w:rsidRDefault="00831DCB" w:rsidP="00D437C7">
      <w:r>
        <w:separator/>
      </w:r>
    </w:p>
  </w:footnote>
  <w:footnote w:type="continuationSeparator" w:id="0">
    <w:p w14:paraId="0A74E326" w14:textId="77777777" w:rsidR="00831DCB" w:rsidRDefault="00831DCB" w:rsidP="00D437C7">
      <w:r>
        <w:continuationSeparator/>
      </w:r>
    </w:p>
  </w:footnote>
  <w:footnote w:id="1">
    <w:p w14:paraId="6F003F42" w14:textId="77777777" w:rsidR="00831DCB" w:rsidRDefault="00831DCB">
      <w:pPr>
        <w:pStyle w:val="FootnoteText"/>
      </w:pPr>
      <w:r>
        <w:rPr>
          <w:rStyle w:val="FootnoteReference"/>
        </w:rPr>
        <w:footnoteRef/>
      </w:r>
      <w:r>
        <w:t xml:space="preserve"> </w:t>
      </w:r>
      <w:r w:rsidRPr="00FB1847">
        <w:rPr>
          <w:sz w:val="20"/>
        </w:rPr>
        <w:t xml:space="preserve">Linked in table 1 at </w:t>
      </w:r>
      <w:hyperlink r:id="rId1" w:history="1">
        <w:r w:rsidRPr="00FB1847">
          <w:rPr>
            <w:rStyle w:val="Hyperlink"/>
            <w:sz w:val="20"/>
          </w:rPr>
          <w:t>https://community.icann.org/display/acctcrosscomm/WP1+Draft+Documents</w:t>
        </w:r>
      </w:hyperlink>
      <w:r w:rsidRPr="00FB1847">
        <w:rPr>
          <w:sz w:val="20"/>
        </w:rPr>
        <w:t xml:space="preserve"> or available as a Google Doc at </w:t>
      </w:r>
      <w:hyperlink r:id="rId2" w:history="1">
        <w:r w:rsidRPr="00FB1847">
          <w:rPr>
            <w:rStyle w:val="Hyperlink"/>
            <w:sz w:val="20"/>
          </w:rPr>
          <w:t>https://docs.google.com/document/d/1-17DuxWJJuUk6QAelcz7X4L3KiyQ2XcEqapHVj9ir38/edit?usp=sharing</w:t>
        </w:r>
      </w:hyperlink>
      <w:r w:rsidRPr="00FB1847">
        <w:rPr>
          <w:sz w:val="20"/>
        </w:rPr>
        <w:t xml:space="preserve">. </w:t>
      </w:r>
    </w:p>
  </w:footnote>
  <w:footnote w:id="2">
    <w:p w14:paraId="7787A9C4" w14:textId="77777777" w:rsidR="00831DCB" w:rsidRDefault="00831DCB">
      <w:pPr>
        <w:pStyle w:val="FootnoteText"/>
      </w:pPr>
      <w:r>
        <w:rPr>
          <w:rStyle w:val="FootnoteReference"/>
        </w:rPr>
        <w:footnoteRef/>
      </w:r>
      <w:r>
        <w:t xml:space="preserve"> </w:t>
      </w:r>
      <w:r w:rsidRPr="00FB1847">
        <w:rPr>
          <w:sz w:val="20"/>
        </w:rPr>
        <w:t xml:space="preserve">Available at </w:t>
      </w:r>
      <w:hyperlink r:id="rId3" w:history="1">
        <w:r w:rsidRPr="00FB1847">
          <w:rPr>
            <w:rStyle w:val="Hyperlink"/>
            <w:sz w:val="20"/>
          </w:rPr>
          <w:t>https://community.icann.org/pages/viewpage.action?pageId=51413858</w:t>
        </w:r>
      </w:hyperlink>
      <w:r>
        <w:rPr>
          <w:sz w:val="20"/>
        </w:rPr>
        <w:t>.</w:t>
      </w:r>
      <w:r w:rsidRPr="00FB1847">
        <w:rPr>
          <w:sz w:val="20"/>
        </w:rPr>
        <w:t xml:space="preserve"> </w:t>
      </w:r>
    </w:p>
  </w:footnote>
  <w:footnote w:id="3">
    <w:p w14:paraId="2A88C442" w14:textId="77777777" w:rsidR="00831DCB" w:rsidRDefault="00831DCB" w:rsidP="0011246C">
      <w:pPr>
        <w:pStyle w:val="FootnoteText"/>
      </w:pPr>
      <w:r>
        <w:rPr>
          <w:rStyle w:val="FootnoteReference"/>
        </w:rPr>
        <w:footnoteRef/>
      </w:r>
      <w:r>
        <w:t xml:space="preserve"> </w:t>
      </w:r>
      <w:r w:rsidRPr="00FB1847">
        <w:rPr>
          <w:sz w:val="20"/>
        </w:rPr>
        <w:t xml:space="preserve">Linked in table 1 at </w:t>
      </w:r>
      <w:hyperlink r:id="rId4" w:history="1">
        <w:r w:rsidRPr="00FB1847">
          <w:rPr>
            <w:rStyle w:val="Hyperlink"/>
            <w:sz w:val="20"/>
          </w:rPr>
          <w:t>https://community.icann.org/display/acctcrosscomm/WP1+Draft+Documents</w:t>
        </w:r>
      </w:hyperlink>
      <w:r w:rsidRPr="00FB1847">
        <w:rPr>
          <w:sz w:val="20"/>
        </w:rPr>
        <w:t xml:space="preserve"> or available as a Google Doc at </w:t>
      </w:r>
      <w:hyperlink r:id="rId5" w:history="1">
        <w:r w:rsidRPr="00FB1847">
          <w:rPr>
            <w:rStyle w:val="Hyperlink"/>
            <w:sz w:val="20"/>
          </w:rPr>
          <w:t>https://docs.google.com/document/d/1-17DuxWJJuUk6QAelcz7X4L3KiyQ2XcEqapHVj9ir38/edit?usp=sharing</w:t>
        </w:r>
      </w:hyperlink>
      <w:r w:rsidRPr="00FB1847">
        <w:rPr>
          <w:sz w:val="20"/>
        </w:rPr>
        <w:t xml:space="preserve">. </w:t>
      </w:r>
    </w:p>
  </w:footnote>
  <w:footnote w:id="4">
    <w:p w14:paraId="5BDDDBC9" w14:textId="77777777" w:rsidR="00831DCB" w:rsidRDefault="00831DCB">
      <w:pPr>
        <w:pStyle w:val="FootnoteText"/>
      </w:pPr>
      <w:r>
        <w:rPr>
          <w:rStyle w:val="FootnoteReference"/>
        </w:rPr>
        <w:footnoteRef/>
      </w:r>
      <w:r>
        <w:t xml:space="preserve"> </w:t>
      </w:r>
      <w:r w:rsidRPr="00831DCB">
        <w:rPr>
          <w:sz w:val="20"/>
        </w:rPr>
        <w:t xml:space="preserve">Available at </w:t>
      </w:r>
      <w:hyperlink r:id="rId6" w:history="1">
        <w:r w:rsidRPr="00831DCB">
          <w:rPr>
            <w:rStyle w:val="Hyperlink"/>
            <w:sz w:val="20"/>
          </w:rPr>
          <w:t>https://docs.google.com/document/d/1-17DuxWJJuUk6QAelcz7X4L3KiyQ2XcEqapHVj9ir38/edit?usp=sharing</w:t>
        </w:r>
      </w:hyperlink>
      <w:r w:rsidRPr="00831DCB">
        <w:rPr>
          <w:sz w:val="20"/>
        </w:rPr>
        <w:t xml:space="preserve"> </w:t>
      </w:r>
    </w:p>
  </w:footnote>
  <w:footnote w:id="5">
    <w:p w14:paraId="6945969E" w14:textId="77777777" w:rsidR="00831DCB" w:rsidRDefault="00831DCB">
      <w:pPr>
        <w:pStyle w:val="FootnoteText"/>
      </w:pPr>
      <w:r>
        <w:rPr>
          <w:rStyle w:val="FootnoteReference"/>
        </w:rPr>
        <w:footnoteRef/>
      </w:r>
      <w:r>
        <w:t xml:space="preserve"> </w:t>
      </w:r>
      <w:r w:rsidRPr="00831DCB">
        <w:rPr>
          <w:sz w:val="20"/>
        </w:rPr>
        <w:t xml:space="preserve">Available at </w:t>
      </w:r>
      <w:hyperlink r:id="rId7" w:history="1">
        <w:r w:rsidRPr="00831DCB">
          <w:rPr>
            <w:rStyle w:val="Hyperlink"/>
            <w:sz w:val="20"/>
          </w:rPr>
          <w:t>https://docs.google.com/document/d/1C7eMTu0k8KOTiRlhlt8vqAGwYc4vbl1EiiVGW6vuVXk/edit?usp=sharing</w:t>
        </w:r>
      </w:hyperlink>
      <w:r w:rsidRPr="00831DCB">
        <w:rPr>
          <w:sz w:val="20"/>
        </w:rPr>
        <w:t xml:space="preserve"> </w:t>
      </w:r>
    </w:p>
  </w:footnote>
  <w:footnote w:id="6">
    <w:p w14:paraId="2DB01B1E" w14:textId="6E630B26" w:rsidR="00831DCB" w:rsidRDefault="00831DCB">
      <w:pPr>
        <w:pStyle w:val="FootnoteText"/>
      </w:pPr>
      <w:r>
        <w:rPr>
          <w:rStyle w:val="FootnoteReference"/>
        </w:rPr>
        <w:footnoteRef/>
      </w:r>
      <w:r>
        <w:t xml:space="preserve"> </w:t>
      </w:r>
      <w:r w:rsidRPr="00831DCB">
        <w:rPr>
          <w:sz w:val="20"/>
        </w:rPr>
        <w:t>Available</w:t>
      </w:r>
      <w:r>
        <w:rPr>
          <w:sz w:val="20"/>
        </w:rPr>
        <w:t xml:space="preserve"> </w:t>
      </w:r>
      <w:r w:rsidRPr="00831DCB">
        <w:rPr>
          <w:sz w:val="20"/>
        </w:rPr>
        <w:t xml:space="preserve">at </w:t>
      </w:r>
      <w:hyperlink r:id="rId8" w:history="1">
        <w:r w:rsidRPr="00831DCB">
          <w:rPr>
            <w:rStyle w:val="Hyperlink"/>
            <w:sz w:val="20"/>
          </w:rPr>
          <w:t>https://docs.google.com/a/internetnz.net.nz/document/d/1NIrzK3mlGBbIHtdZDoAt_9Y__aPYXAH_d-OIbkg2Z6k/edit</w:t>
        </w:r>
      </w:hyperlink>
      <w:r w:rsidRPr="00831DCB">
        <w:rPr>
          <w:sz w:val="20"/>
        </w:rPr>
        <w:t xml:space="preserve"> </w:t>
      </w:r>
      <w:r>
        <w:rPr>
          <w:sz w:val="20"/>
        </w:rPr>
        <w:t xml:space="preserve">but then drawn into and superseded by a broader reporting framework covering all three Working Parties (WP1, WP2 and WP-ST) available </w:t>
      </w:r>
      <w:r w:rsidR="00E46B46">
        <w:rPr>
          <w:sz w:val="20"/>
        </w:rPr>
        <w:t xml:space="preserve">on the Wiki  (?) </w:t>
      </w:r>
      <w:bookmarkStart w:id="0" w:name="_GoBack"/>
      <w:bookmarkEnd w:id="0"/>
      <w:r w:rsidR="00E46B46">
        <w:rPr>
          <w:sz w:val="20"/>
        </w:rPr>
        <w:t>&amp; as circulated on the lists by Berry Cobb</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F8EC4" w14:textId="77777777" w:rsidR="00831DCB" w:rsidRPr="009A7764" w:rsidRDefault="00831DCB" w:rsidP="00D437C7">
    <w:pPr>
      <w:rPr>
        <w:rFonts w:asciiTheme="minorHAnsi" w:hAnsiTheme="minorHAnsi"/>
      </w:rPr>
    </w:pPr>
    <w:r w:rsidRPr="009A7764">
      <w:rPr>
        <w:rFonts w:asciiTheme="minorHAnsi" w:hAnsiTheme="minorHAnsi"/>
        <w:b/>
      </w:rPr>
      <w:t>CCWG on Enhancing ICANN Accountability</w:t>
    </w:r>
    <w:r w:rsidRPr="009A7764">
      <w:rPr>
        <w:rFonts w:asciiTheme="minorHAnsi" w:hAnsiTheme="minorHAnsi"/>
      </w:rPr>
      <w:br/>
      <w:t>Working Party 1: Community Empowerment  |  Rapporteur’s Report for Istanbul</w:t>
    </w:r>
  </w:p>
  <w:p w14:paraId="4D54AA7A" w14:textId="77777777" w:rsidR="00831DCB" w:rsidRDefault="00831DCB" w:rsidP="00D437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8062A"/>
    <w:multiLevelType w:val="hybridMultilevel"/>
    <w:tmpl w:val="47BA1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D7980"/>
    <w:multiLevelType w:val="hybridMultilevel"/>
    <w:tmpl w:val="DE38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7F7D44"/>
    <w:multiLevelType w:val="hybridMultilevel"/>
    <w:tmpl w:val="E2B2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5A3319"/>
    <w:multiLevelType w:val="hybridMultilevel"/>
    <w:tmpl w:val="27A07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B0DE1"/>
    <w:multiLevelType w:val="hybridMultilevel"/>
    <w:tmpl w:val="2F60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1E4"/>
    <w:rsid w:val="0011246C"/>
    <w:rsid w:val="00274FC2"/>
    <w:rsid w:val="004A5BA2"/>
    <w:rsid w:val="00546F26"/>
    <w:rsid w:val="005E1E57"/>
    <w:rsid w:val="00766DBC"/>
    <w:rsid w:val="007F7F6F"/>
    <w:rsid w:val="0080517F"/>
    <w:rsid w:val="00831DCB"/>
    <w:rsid w:val="00882819"/>
    <w:rsid w:val="00937FF4"/>
    <w:rsid w:val="009A7764"/>
    <w:rsid w:val="00A06C5E"/>
    <w:rsid w:val="00D161E4"/>
    <w:rsid w:val="00D437C7"/>
    <w:rsid w:val="00DB6BA3"/>
    <w:rsid w:val="00E46B46"/>
    <w:rsid w:val="00E832B7"/>
    <w:rsid w:val="00FB1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0779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7C7"/>
    <w:rPr>
      <w:rFonts w:asciiTheme="majorHAnsi" w:hAnsiTheme="majorHAnsi"/>
    </w:rPr>
  </w:style>
  <w:style w:type="paragraph" w:styleId="Heading1">
    <w:name w:val="heading 1"/>
    <w:basedOn w:val="Normal"/>
    <w:next w:val="Normal"/>
    <w:link w:val="Heading1Char"/>
    <w:uiPriority w:val="9"/>
    <w:qFormat/>
    <w:rsid w:val="00D437C7"/>
    <w:pPr>
      <w:keepNext/>
      <w:keepLines/>
      <w:spacing w:before="480" w:after="0"/>
      <w:outlineLvl w:val="0"/>
    </w:pPr>
    <w:rPr>
      <w:rFonts w:asciiTheme="minorHAnsi" w:eastAsiaTheme="majorEastAsia" w:hAnsiTheme="min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37C7"/>
    <w:pPr>
      <w:keepNext/>
      <w:keepLines/>
      <w:spacing w:before="200" w:after="0"/>
      <w:outlineLvl w:val="1"/>
    </w:pPr>
    <w:rPr>
      <w:rFonts w:asciiTheme="minorHAnsi" w:eastAsiaTheme="majorEastAsia" w:hAnsiTheme="min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46F26"/>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546F26"/>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546F26"/>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46F26"/>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546F26"/>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46F26"/>
    <w:pPr>
      <w:keepNext/>
      <w:keepLines/>
      <w:spacing w:before="200" w:after="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546F26"/>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7C7"/>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437C7"/>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semiHidden/>
    <w:rsid w:val="00546F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46F2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46F2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46F2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46F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46F2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46F2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46F26"/>
    <w:pPr>
      <w:spacing w:line="240" w:lineRule="auto"/>
    </w:pPr>
    <w:rPr>
      <w:b/>
      <w:bCs/>
      <w:color w:val="4F81BD" w:themeColor="accent1"/>
      <w:sz w:val="18"/>
      <w:szCs w:val="18"/>
    </w:rPr>
  </w:style>
  <w:style w:type="paragraph" w:styleId="Title">
    <w:name w:val="Title"/>
    <w:basedOn w:val="Normal"/>
    <w:next w:val="Normal"/>
    <w:link w:val="TitleChar"/>
    <w:uiPriority w:val="10"/>
    <w:qFormat/>
    <w:rsid w:val="00546F26"/>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6F2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46F2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6F2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46F26"/>
    <w:rPr>
      <w:b/>
      <w:bCs/>
    </w:rPr>
  </w:style>
  <w:style w:type="character" w:styleId="Emphasis">
    <w:name w:val="Emphasis"/>
    <w:basedOn w:val="DefaultParagraphFont"/>
    <w:uiPriority w:val="20"/>
    <w:qFormat/>
    <w:rsid w:val="00546F26"/>
    <w:rPr>
      <w:i/>
      <w:iCs/>
    </w:rPr>
  </w:style>
  <w:style w:type="paragraph" w:styleId="NoSpacing">
    <w:name w:val="No Spacing"/>
    <w:link w:val="NoSpacingChar"/>
    <w:uiPriority w:val="1"/>
    <w:qFormat/>
    <w:rsid w:val="00546F26"/>
    <w:pPr>
      <w:spacing w:after="0" w:line="240" w:lineRule="auto"/>
    </w:pPr>
  </w:style>
  <w:style w:type="character" w:customStyle="1" w:styleId="NoSpacingChar">
    <w:name w:val="No Spacing Char"/>
    <w:basedOn w:val="DefaultParagraphFont"/>
    <w:link w:val="NoSpacing"/>
    <w:uiPriority w:val="1"/>
    <w:rsid w:val="00546F26"/>
  </w:style>
  <w:style w:type="paragraph" w:styleId="ListParagraph">
    <w:name w:val="List Paragraph"/>
    <w:basedOn w:val="Normal"/>
    <w:uiPriority w:val="34"/>
    <w:qFormat/>
    <w:rsid w:val="00546F26"/>
    <w:pPr>
      <w:ind w:left="720"/>
      <w:contextualSpacing/>
    </w:pPr>
  </w:style>
  <w:style w:type="paragraph" w:styleId="Quote">
    <w:name w:val="Quote"/>
    <w:basedOn w:val="Normal"/>
    <w:next w:val="Normal"/>
    <w:link w:val="QuoteChar"/>
    <w:uiPriority w:val="29"/>
    <w:qFormat/>
    <w:rsid w:val="00546F26"/>
    <w:rPr>
      <w:i/>
      <w:iCs/>
      <w:color w:val="000000" w:themeColor="text1"/>
    </w:rPr>
  </w:style>
  <w:style w:type="character" w:customStyle="1" w:styleId="QuoteChar">
    <w:name w:val="Quote Char"/>
    <w:basedOn w:val="DefaultParagraphFont"/>
    <w:link w:val="Quote"/>
    <w:uiPriority w:val="29"/>
    <w:rsid w:val="00546F26"/>
    <w:rPr>
      <w:i/>
      <w:iCs/>
      <w:color w:val="000000" w:themeColor="text1"/>
    </w:rPr>
  </w:style>
  <w:style w:type="paragraph" w:styleId="IntenseQuote">
    <w:name w:val="Intense Quote"/>
    <w:basedOn w:val="Normal"/>
    <w:next w:val="Normal"/>
    <w:link w:val="IntenseQuoteChar"/>
    <w:uiPriority w:val="30"/>
    <w:qFormat/>
    <w:rsid w:val="00546F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46F26"/>
    <w:rPr>
      <w:b/>
      <w:bCs/>
      <w:i/>
      <w:iCs/>
      <w:color w:val="4F81BD" w:themeColor="accent1"/>
    </w:rPr>
  </w:style>
  <w:style w:type="character" w:styleId="SubtleEmphasis">
    <w:name w:val="Subtle Emphasis"/>
    <w:basedOn w:val="DefaultParagraphFont"/>
    <w:uiPriority w:val="19"/>
    <w:qFormat/>
    <w:rsid w:val="00546F26"/>
    <w:rPr>
      <w:i/>
      <w:iCs/>
      <w:color w:val="808080" w:themeColor="text1" w:themeTint="7F"/>
    </w:rPr>
  </w:style>
  <w:style w:type="character" w:styleId="IntenseEmphasis">
    <w:name w:val="Intense Emphasis"/>
    <w:basedOn w:val="DefaultParagraphFont"/>
    <w:uiPriority w:val="21"/>
    <w:qFormat/>
    <w:rsid w:val="00546F26"/>
    <w:rPr>
      <w:b/>
      <w:bCs/>
      <w:i/>
      <w:iCs/>
      <w:color w:val="4F81BD" w:themeColor="accent1"/>
    </w:rPr>
  </w:style>
  <w:style w:type="character" w:styleId="SubtleReference">
    <w:name w:val="Subtle Reference"/>
    <w:basedOn w:val="DefaultParagraphFont"/>
    <w:uiPriority w:val="31"/>
    <w:qFormat/>
    <w:rsid w:val="00546F26"/>
    <w:rPr>
      <w:smallCaps/>
      <w:color w:val="C0504D" w:themeColor="accent2"/>
      <w:u w:val="single"/>
    </w:rPr>
  </w:style>
  <w:style w:type="character" w:styleId="IntenseReference">
    <w:name w:val="Intense Reference"/>
    <w:basedOn w:val="DefaultParagraphFont"/>
    <w:uiPriority w:val="32"/>
    <w:qFormat/>
    <w:rsid w:val="00546F26"/>
    <w:rPr>
      <w:b/>
      <w:bCs/>
      <w:smallCaps/>
      <w:color w:val="C0504D" w:themeColor="accent2"/>
      <w:spacing w:val="5"/>
      <w:u w:val="single"/>
    </w:rPr>
  </w:style>
  <w:style w:type="character" w:styleId="BookTitle">
    <w:name w:val="Book Title"/>
    <w:basedOn w:val="DefaultParagraphFont"/>
    <w:uiPriority w:val="33"/>
    <w:qFormat/>
    <w:rsid w:val="00546F26"/>
    <w:rPr>
      <w:b/>
      <w:bCs/>
      <w:smallCaps/>
      <w:spacing w:val="5"/>
    </w:rPr>
  </w:style>
  <w:style w:type="paragraph" w:styleId="TOCHeading">
    <w:name w:val="TOC Heading"/>
    <w:basedOn w:val="Heading1"/>
    <w:next w:val="Normal"/>
    <w:uiPriority w:val="39"/>
    <w:semiHidden/>
    <w:unhideWhenUsed/>
    <w:qFormat/>
    <w:rsid w:val="00546F26"/>
    <w:pPr>
      <w:outlineLvl w:val="9"/>
    </w:pPr>
  </w:style>
  <w:style w:type="paragraph" w:styleId="Header">
    <w:name w:val="header"/>
    <w:basedOn w:val="Normal"/>
    <w:link w:val="HeaderChar"/>
    <w:uiPriority w:val="99"/>
    <w:unhideWhenUsed/>
    <w:rsid w:val="00546F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6F26"/>
  </w:style>
  <w:style w:type="paragraph" w:styleId="Footer">
    <w:name w:val="footer"/>
    <w:basedOn w:val="Normal"/>
    <w:link w:val="FooterChar"/>
    <w:uiPriority w:val="99"/>
    <w:unhideWhenUsed/>
    <w:rsid w:val="00546F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6F26"/>
  </w:style>
  <w:style w:type="character" w:styleId="PageNumber">
    <w:name w:val="page number"/>
    <w:basedOn w:val="DefaultParagraphFont"/>
    <w:uiPriority w:val="99"/>
    <w:semiHidden/>
    <w:unhideWhenUsed/>
    <w:rsid w:val="00546F26"/>
  </w:style>
  <w:style w:type="character" w:styleId="Hyperlink">
    <w:name w:val="Hyperlink"/>
    <w:basedOn w:val="DefaultParagraphFont"/>
    <w:uiPriority w:val="99"/>
    <w:unhideWhenUsed/>
    <w:rsid w:val="00766DBC"/>
    <w:rPr>
      <w:color w:val="0000FF" w:themeColor="hyperlink"/>
      <w:u w:val="single"/>
    </w:rPr>
  </w:style>
  <w:style w:type="paragraph" w:styleId="FootnoteText">
    <w:name w:val="footnote text"/>
    <w:basedOn w:val="Normal"/>
    <w:link w:val="FootnoteTextChar"/>
    <w:uiPriority w:val="99"/>
    <w:unhideWhenUsed/>
    <w:rsid w:val="00FB1847"/>
    <w:pPr>
      <w:spacing w:after="0" w:line="240" w:lineRule="auto"/>
    </w:pPr>
    <w:rPr>
      <w:sz w:val="24"/>
      <w:szCs w:val="24"/>
    </w:rPr>
  </w:style>
  <w:style w:type="character" w:customStyle="1" w:styleId="FootnoteTextChar">
    <w:name w:val="Footnote Text Char"/>
    <w:basedOn w:val="DefaultParagraphFont"/>
    <w:link w:val="FootnoteText"/>
    <w:uiPriority w:val="99"/>
    <w:rsid w:val="00FB1847"/>
    <w:rPr>
      <w:rFonts w:asciiTheme="majorHAnsi" w:hAnsiTheme="majorHAnsi"/>
      <w:sz w:val="24"/>
      <w:szCs w:val="24"/>
    </w:rPr>
  </w:style>
  <w:style w:type="character" w:styleId="FootnoteReference">
    <w:name w:val="footnote reference"/>
    <w:basedOn w:val="DefaultParagraphFont"/>
    <w:uiPriority w:val="99"/>
    <w:unhideWhenUsed/>
    <w:rsid w:val="00FB184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7C7"/>
    <w:rPr>
      <w:rFonts w:asciiTheme="majorHAnsi" w:hAnsiTheme="majorHAnsi"/>
    </w:rPr>
  </w:style>
  <w:style w:type="paragraph" w:styleId="Heading1">
    <w:name w:val="heading 1"/>
    <w:basedOn w:val="Normal"/>
    <w:next w:val="Normal"/>
    <w:link w:val="Heading1Char"/>
    <w:uiPriority w:val="9"/>
    <w:qFormat/>
    <w:rsid w:val="00D437C7"/>
    <w:pPr>
      <w:keepNext/>
      <w:keepLines/>
      <w:spacing w:before="480" w:after="0"/>
      <w:outlineLvl w:val="0"/>
    </w:pPr>
    <w:rPr>
      <w:rFonts w:asciiTheme="minorHAnsi" w:eastAsiaTheme="majorEastAsia" w:hAnsiTheme="min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37C7"/>
    <w:pPr>
      <w:keepNext/>
      <w:keepLines/>
      <w:spacing w:before="200" w:after="0"/>
      <w:outlineLvl w:val="1"/>
    </w:pPr>
    <w:rPr>
      <w:rFonts w:asciiTheme="minorHAnsi" w:eastAsiaTheme="majorEastAsia" w:hAnsiTheme="min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46F26"/>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546F26"/>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546F26"/>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46F26"/>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546F26"/>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46F26"/>
    <w:pPr>
      <w:keepNext/>
      <w:keepLines/>
      <w:spacing w:before="200" w:after="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546F26"/>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7C7"/>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437C7"/>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semiHidden/>
    <w:rsid w:val="00546F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46F2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46F2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46F2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46F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46F2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46F2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46F26"/>
    <w:pPr>
      <w:spacing w:line="240" w:lineRule="auto"/>
    </w:pPr>
    <w:rPr>
      <w:b/>
      <w:bCs/>
      <w:color w:val="4F81BD" w:themeColor="accent1"/>
      <w:sz w:val="18"/>
      <w:szCs w:val="18"/>
    </w:rPr>
  </w:style>
  <w:style w:type="paragraph" w:styleId="Title">
    <w:name w:val="Title"/>
    <w:basedOn w:val="Normal"/>
    <w:next w:val="Normal"/>
    <w:link w:val="TitleChar"/>
    <w:uiPriority w:val="10"/>
    <w:qFormat/>
    <w:rsid w:val="00546F26"/>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6F2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46F2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6F2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46F26"/>
    <w:rPr>
      <w:b/>
      <w:bCs/>
    </w:rPr>
  </w:style>
  <w:style w:type="character" w:styleId="Emphasis">
    <w:name w:val="Emphasis"/>
    <w:basedOn w:val="DefaultParagraphFont"/>
    <w:uiPriority w:val="20"/>
    <w:qFormat/>
    <w:rsid w:val="00546F26"/>
    <w:rPr>
      <w:i/>
      <w:iCs/>
    </w:rPr>
  </w:style>
  <w:style w:type="paragraph" w:styleId="NoSpacing">
    <w:name w:val="No Spacing"/>
    <w:link w:val="NoSpacingChar"/>
    <w:uiPriority w:val="1"/>
    <w:qFormat/>
    <w:rsid w:val="00546F26"/>
    <w:pPr>
      <w:spacing w:after="0" w:line="240" w:lineRule="auto"/>
    </w:pPr>
  </w:style>
  <w:style w:type="character" w:customStyle="1" w:styleId="NoSpacingChar">
    <w:name w:val="No Spacing Char"/>
    <w:basedOn w:val="DefaultParagraphFont"/>
    <w:link w:val="NoSpacing"/>
    <w:uiPriority w:val="1"/>
    <w:rsid w:val="00546F26"/>
  </w:style>
  <w:style w:type="paragraph" w:styleId="ListParagraph">
    <w:name w:val="List Paragraph"/>
    <w:basedOn w:val="Normal"/>
    <w:uiPriority w:val="34"/>
    <w:qFormat/>
    <w:rsid w:val="00546F26"/>
    <w:pPr>
      <w:ind w:left="720"/>
      <w:contextualSpacing/>
    </w:pPr>
  </w:style>
  <w:style w:type="paragraph" w:styleId="Quote">
    <w:name w:val="Quote"/>
    <w:basedOn w:val="Normal"/>
    <w:next w:val="Normal"/>
    <w:link w:val="QuoteChar"/>
    <w:uiPriority w:val="29"/>
    <w:qFormat/>
    <w:rsid w:val="00546F26"/>
    <w:rPr>
      <w:i/>
      <w:iCs/>
      <w:color w:val="000000" w:themeColor="text1"/>
    </w:rPr>
  </w:style>
  <w:style w:type="character" w:customStyle="1" w:styleId="QuoteChar">
    <w:name w:val="Quote Char"/>
    <w:basedOn w:val="DefaultParagraphFont"/>
    <w:link w:val="Quote"/>
    <w:uiPriority w:val="29"/>
    <w:rsid w:val="00546F26"/>
    <w:rPr>
      <w:i/>
      <w:iCs/>
      <w:color w:val="000000" w:themeColor="text1"/>
    </w:rPr>
  </w:style>
  <w:style w:type="paragraph" w:styleId="IntenseQuote">
    <w:name w:val="Intense Quote"/>
    <w:basedOn w:val="Normal"/>
    <w:next w:val="Normal"/>
    <w:link w:val="IntenseQuoteChar"/>
    <w:uiPriority w:val="30"/>
    <w:qFormat/>
    <w:rsid w:val="00546F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46F26"/>
    <w:rPr>
      <w:b/>
      <w:bCs/>
      <w:i/>
      <w:iCs/>
      <w:color w:val="4F81BD" w:themeColor="accent1"/>
    </w:rPr>
  </w:style>
  <w:style w:type="character" w:styleId="SubtleEmphasis">
    <w:name w:val="Subtle Emphasis"/>
    <w:basedOn w:val="DefaultParagraphFont"/>
    <w:uiPriority w:val="19"/>
    <w:qFormat/>
    <w:rsid w:val="00546F26"/>
    <w:rPr>
      <w:i/>
      <w:iCs/>
      <w:color w:val="808080" w:themeColor="text1" w:themeTint="7F"/>
    </w:rPr>
  </w:style>
  <w:style w:type="character" w:styleId="IntenseEmphasis">
    <w:name w:val="Intense Emphasis"/>
    <w:basedOn w:val="DefaultParagraphFont"/>
    <w:uiPriority w:val="21"/>
    <w:qFormat/>
    <w:rsid w:val="00546F26"/>
    <w:rPr>
      <w:b/>
      <w:bCs/>
      <w:i/>
      <w:iCs/>
      <w:color w:val="4F81BD" w:themeColor="accent1"/>
    </w:rPr>
  </w:style>
  <w:style w:type="character" w:styleId="SubtleReference">
    <w:name w:val="Subtle Reference"/>
    <w:basedOn w:val="DefaultParagraphFont"/>
    <w:uiPriority w:val="31"/>
    <w:qFormat/>
    <w:rsid w:val="00546F26"/>
    <w:rPr>
      <w:smallCaps/>
      <w:color w:val="C0504D" w:themeColor="accent2"/>
      <w:u w:val="single"/>
    </w:rPr>
  </w:style>
  <w:style w:type="character" w:styleId="IntenseReference">
    <w:name w:val="Intense Reference"/>
    <w:basedOn w:val="DefaultParagraphFont"/>
    <w:uiPriority w:val="32"/>
    <w:qFormat/>
    <w:rsid w:val="00546F26"/>
    <w:rPr>
      <w:b/>
      <w:bCs/>
      <w:smallCaps/>
      <w:color w:val="C0504D" w:themeColor="accent2"/>
      <w:spacing w:val="5"/>
      <w:u w:val="single"/>
    </w:rPr>
  </w:style>
  <w:style w:type="character" w:styleId="BookTitle">
    <w:name w:val="Book Title"/>
    <w:basedOn w:val="DefaultParagraphFont"/>
    <w:uiPriority w:val="33"/>
    <w:qFormat/>
    <w:rsid w:val="00546F26"/>
    <w:rPr>
      <w:b/>
      <w:bCs/>
      <w:smallCaps/>
      <w:spacing w:val="5"/>
    </w:rPr>
  </w:style>
  <w:style w:type="paragraph" w:styleId="TOCHeading">
    <w:name w:val="TOC Heading"/>
    <w:basedOn w:val="Heading1"/>
    <w:next w:val="Normal"/>
    <w:uiPriority w:val="39"/>
    <w:semiHidden/>
    <w:unhideWhenUsed/>
    <w:qFormat/>
    <w:rsid w:val="00546F26"/>
    <w:pPr>
      <w:outlineLvl w:val="9"/>
    </w:pPr>
  </w:style>
  <w:style w:type="paragraph" w:styleId="Header">
    <w:name w:val="header"/>
    <w:basedOn w:val="Normal"/>
    <w:link w:val="HeaderChar"/>
    <w:uiPriority w:val="99"/>
    <w:unhideWhenUsed/>
    <w:rsid w:val="00546F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6F26"/>
  </w:style>
  <w:style w:type="paragraph" w:styleId="Footer">
    <w:name w:val="footer"/>
    <w:basedOn w:val="Normal"/>
    <w:link w:val="FooterChar"/>
    <w:uiPriority w:val="99"/>
    <w:unhideWhenUsed/>
    <w:rsid w:val="00546F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6F26"/>
  </w:style>
  <w:style w:type="character" w:styleId="PageNumber">
    <w:name w:val="page number"/>
    <w:basedOn w:val="DefaultParagraphFont"/>
    <w:uiPriority w:val="99"/>
    <w:semiHidden/>
    <w:unhideWhenUsed/>
    <w:rsid w:val="00546F26"/>
  </w:style>
  <w:style w:type="character" w:styleId="Hyperlink">
    <w:name w:val="Hyperlink"/>
    <w:basedOn w:val="DefaultParagraphFont"/>
    <w:uiPriority w:val="99"/>
    <w:unhideWhenUsed/>
    <w:rsid w:val="00766DBC"/>
    <w:rPr>
      <w:color w:val="0000FF" w:themeColor="hyperlink"/>
      <w:u w:val="single"/>
    </w:rPr>
  </w:style>
  <w:style w:type="paragraph" w:styleId="FootnoteText">
    <w:name w:val="footnote text"/>
    <w:basedOn w:val="Normal"/>
    <w:link w:val="FootnoteTextChar"/>
    <w:uiPriority w:val="99"/>
    <w:unhideWhenUsed/>
    <w:rsid w:val="00FB1847"/>
    <w:pPr>
      <w:spacing w:after="0" w:line="240" w:lineRule="auto"/>
    </w:pPr>
    <w:rPr>
      <w:sz w:val="24"/>
      <w:szCs w:val="24"/>
    </w:rPr>
  </w:style>
  <w:style w:type="character" w:customStyle="1" w:styleId="FootnoteTextChar">
    <w:name w:val="Footnote Text Char"/>
    <w:basedOn w:val="DefaultParagraphFont"/>
    <w:link w:val="FootnoteText"/>
    <w:uiPriority w:val="99"/>
    <w:rsid w:val="00FB1847"/>
    <w:rPr>
      <w:rFonts w:asciiTheme="majorHAnsi" w:hAnsiTheme="majorHAnsi"/>
      <w:sz w:val="24"/>
      <w:szCs w:val="24"/>
    </w:rPr>
  </w:style>
  <w:style w:type="character" w:styleId="FootnoteReference">
    <w:name w:val="footnote reference"/>
    <w:basedOn w:val="DefaultParagraphFont"/>
    <w:uiPriority w:val="99"/>
    <w:unhideWhenUsed/>
    <w:rsid w:val="00FB18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display/acctcrosscomm/WP1+Draft+Documents" TargetMode="External"/><Relationship Id="rId9" Type="http://schemas.openxmlformats.org/officeDocument/2006/relationships/hyperlink" Target="https://community.icann.org/display/acctcrosscomm/WP1+Draft+Documents" TargetMode="External"/><Relationship Id="rId10" Type="http://schemas.openxmlformats.org/officeDocument/2006/relationships/hyperlink" Target="mailto:jordan@internetnz.net.n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pages/viewpage.action?pageId=51413858" TargetMode="External"/><Relationship Id="rId4" Type="http://schemas.openxmlformats.org/officeDocument/2006/relationships/hyperlink" Target="https://community.icann.org/display/acctcrosscomm/WP1+Draft+Documents" TargetMode="External"/><Relationship Id="rId5" Type="http://schemas.openxmlformats.org/officeDocument/2006/relationships/hyperlink" Target="https://docs.google.com/document/d/1-17DuxWJJuUk6QAelcz7X4L3KiyQ2XcEqapHVj9ir38/edit?usp=sharing" TargetMode="External"/><Relationship Id="rId6" Type="http://schemas.openxmlformats.org/officeDocument/2006/relationships/hyperlink" Target="https://docs.google.com/document/d/1-17DuxWJJuUk6QAelcz7X4L3KiyQ2XcEqapHVj9ir38/edit?usp=sharing" TargetMode="External"/><Relationship Id="rId7" Type="http://schemas.openxmlformats.org/officeDocument/2006/relationships/hyperlink" Target="https://docs.google.com/document/d/1C7eMTu0k8KOTiRlhlt8vqAGwYc4vbl1EiiVGW6vuVXk/edit?usp=sharing" TargetMode="External"/><Relationship Id="rId8" Type="http://schemas.openxmlformats.org/officeDocument/2006/relationships/hyperlink" Target="https://docs.google.com/a/internetnz.net.nz/document/d/1NIrzK3mlGBbIHtdZDoAt_9Y__aPYXAH_d-OIbkg2Z6k/edit" TargetMode="External"/><Relationship Id="rId1" Type="http://schemas.openxmlformats.org/officeDocument/2006/relationships/hyperlink" Target="https://community.icann.org/display/acctcrosscomm/WP1+Draft+Documents" TargetMode="External"/><Relationship Id="rId2" Type="http://schemas.openxmlformats.org/officeDocument/2006/relationships/hyperlink" Target="https://docs.google.com/document/d/1-17DuxWJJuUk6QAelcz7X4L3KiyQ2XcEqapHVj9ir38/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1506</Words>
  <Characters>8590</Characters>
  <Application>Microsoft Macintosh Word</Application>
  <DocSecurity>0</DocSecurity>
  <Lines>71</Lines>
  <Paragraphs>20</Paragraphs>
  <ScaleCrop>false</ScaleCrop>
  <Company>InternetNZ</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Carter</dc:creator>
  <cp:keywords/>
  <dc:description/>
  <cp:lastModifiedBy>Jordan Carter</cp:lastModifiedBy>
  <cp:revision>7</cp:revision>
  <cp:lastPrinted>2015-03-20T10:40:00Z</cp:lastPrinted>
  <dcterms:created xsi:type="dcterms:W3CDTF">2015-03-20T09:48:00Z</dcterms:created>
  <dcterms:modified xsi:type="dcterms:W3CDTF">2015-03-20T10:40:00Z</dcterms:modified>
</cp:coreProperties>
</file>