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419AD" w:rsidRDefault="00DE26DB">
      <w:pPr>
        <w:pStyle w:val="normal0"/>
      </w:pPr>
      <w:bookmarkStart w:id="0" w:name="_GoBack"/>
      <w:bookmarkEnd w:id="0"/>
      <w:r>
        <w:t>[</w:t>
      </w:r>
      <w:proofErr w:type="gramStart"/>
      <w:r>
        <w:t>this</w:t>
      </w:r>
      <w:proofErr w:type="gramEnd"/>
      <w:r>
        <w:t xml:space="preserve"> text would replace Section 6.6 in the WP1 document:</w:t>
      </w:r>
    </w:p>
    <w:p w:rsidR="000419AD" w:rsidRDefault="00DE26DB">
      <w:pPr>
        <w:pStyle w:val="normal0"/>
      </w:pPr>
      <w:r>
        <w:t>WP1 document draft:]</w:t>
      </w:r>
    </w:p>
    <w:p w:rsidR="000419AD" w:rsidRDefault="000419AD">
      <w:pPr>
        <w:pStyle w:val="normal0"/>
      </w:pPr>
    </w:p>
    <w:p w:rsidR="000419AD" w:rsidRDefault="000419AD">
      <w:pPr>
        <w:pStyle w:val="normal0"/>
      </w:pPr>
    </w:p>
    <w:p w:rsidR="000419AD" w:rsidRDefault="00DE26DB">
      <w:pPr>
        <w:pStyle w:val="normal0"/>
      </w:pPr>
      <w:r>
        <w:t>The Affirmation of Commitments (</w:t>
      </w:r>
      <w:proofErr w:type="spellStart"/>
      <w:r>
        <w:t>AoC</w:t>
      </w:r>
      <w:proofErr w:type="spellEnd"/>
      <w:r>
        <w:t>) is a 2009 bilateral agreement between the US government and ICANN</w:t>
      </w:r>
      <w:r>
        <w:rPr>
          <w:vertAlign w:val="superscript"/>
        </w:rPr>
        <w:footnoteReference w:id="1"/>
      </w:r>
      <w:r>
        <w:t xml:space="preserve">.   After the IANA agreement is terminated, the </w:t>
      </w:r>
      <w:proofErr w:type="spellStart"/>
      <w:r>
        <w:t>AoC</w:t>
      </w:r>
      <w:proofErr w:type="spellEnd"/>
      <w:r>
        <w:t xml:space="preserve"> will become the next target for elimination since it would be the last remaining aspect of a unique United States oversight role for ICANN.</w:t>
      </w:r>
    </w:p>
    <w:p w:rsidR="000419AD" w:rsidRDefault="00DE26DB">
      <w:pPr>
        <w:pStyle w:val="normal0"/>
      </w:pPr>
      <w:r>
        <w:t xml:space="preserve"> </w:t>
      </w:r>
    </w:p>
    <w:p w:rsidR="000419AD" w:rsidRDefault="00DE26DB">
      <w:pPr>
        <w:pStyle w:val="normal0"/>
      </w:pPr>
      <w:r>
        <w:t xml:space="preserve">Elimination of the </w:t>
      </w:r>
      <w:proofErr w:type="spellStart"/>
      <w:r>
        <w:t>AoC</w:t>
      </w:r>
      <w:proofErr w:type="spellEnd"/>
      <w:r>
        <w:t xml:space="preserve"> would be simple matter for a post-trans</w:t>
      </w:r>
      <w:r>
        <w:t xml:space="preserve">ition ICANN, since </w:t>
      </w:r>
      <w:proofErr w:type="gramStart"/>
      <w:r>
        <w:t xml:space="preserve">the </w:t>
      </w:r>
      <w:proofErr w:type="spellStart"/>
      <w:r>
        <w:t>AoC</w:t>
      </w:r>
      <w:proofErr w:type="spellEnd"/>
      <w:r>
        <w:t xml:space="preserve"> can be terminated by either party with just 120 days notice</w:t>
      </w:r>
      <w:proofErr w:type="gramEnd"/>
      <w:r>
        <w:t>.  The CCWG Stress Test Work Party addressed this contingency since it was cited in prior public comments</w:t>
      </w:r>
      <w:r>
        <w:rPr>
          <w:vertAlign w:val="superscript"/>
        </w:rPr>
        <w:footnoteReference w:id="2"/>
      </w:r>
      <w:r>
        <w:t>.  The CCWG evaluated the contingency of ICANN unilaterally with</w:t>
      </w:r>
      <w:r>
        <w:t xml:space="preserve">drawing from the </w:t>
      </w:r>
      <w:proofErr w:type="spellStart"/>
      <w:r>
        <w:t>AoC</w:t>
      </w:r>
      <w:proofErr w:type="spellEnd"/>
      <w:r>
        <w:t xml:space="preserve"> against existing and proposed accountability measures, including:</w:t>
      </w:r>
    </w:p>
    <w:p w:rsidR="000419AD" w:rsidRDefault="000419AD">
      <w:pPr>
        <w:pStyle w:val="normal0"/>
      </w:pPr>
    </w:p>
    <w:p w:rsidR="000419AD" w:rsidRDefault="00DE26DB">
      <w:pPr>
        <w:pStyle w:val="normal0"/>
        <w:numPr>
          <w:ilvl w:val="0"/>
          <w:numId w:val="1"/>
        </w:numPr>
        <w:ind w:hanging="360"/>
        <w:contextualSpacing/>
      </w:pPr>
      <w:r>
        <w:t xml:space="preserve">Preserving ICANN commitments from the </w:t>
      </w:r>
      <w:proofErr w:type="spellStart"/>
      <w:r>
        <w:t>AoC</w:t>
      </w:r>
      <w:proofErr w:type="spellEnd"/>
      <w:r>
        <w:t xml:space="preserve">, including sections 3,4,7, and 8 as well as commitments cited in the section 9 reviews.  </w:t>
      </w:r>
    </w:p>
    <w:p w:rsidR="000419AD" w:rsidRDefault="00DE26DB">
      <w:pPr>
        <w:pStyle w:val="normal0"/>
        <w:numPr>
          <w:ilvl w:val="0"/>
          <w:numId w:val="1"/>
        </w:numPr>
        <w:ind w:hanging="360"/>
        <w:contextualSpacing/>
      </w:pPr>
      <w:r>
        <w:t xml:space="preserve">Bringing the four </w:t>
      </w:r>
      <w:proofErr w:type="spellStart"/>
      <w:r>
        <w:t>AoC</w:t>
      </w:r>
      <w:proofErr w:type="spellEnd"/>
      <w:r>
        <w:t xml:space="preserve"> review process</w:t>
      </w:r>
      <w:r>
        <w:t>es into ICANN’s bylaws.</w:t>
      </w:r>
    </w:p>
    <w:p w:rsidR="000419AD" w:rsidRDefault="000419AD">
      <w:pPr>
        <w:pStyle w:val="normal0"/>
      </w:pPr>
    </w:p>
    <w:p w:rsidR="000419AD" w:rsidRDefault="00DE26DB">
      <w:pPr>
        <w:pStyle w:val="normal0"/>
      </w:pPr>
      <w:r>
        <w:t xml:space="preserve">Other parts of the </w:t>
      </w:r>
      <w:proofErr w:type="spellStart"/>
      <w:r>
        <w:t>AoC</w:t>
      </w:r>
      <w:proofErr w:type="spellEnd"/>
      <w:r>
        <w:t xml:space="preserve"> are either preamble text or commitments of the US Government, so these have not been proposed as additions to the ICANN bylaws.</w:t>
      </w:r>
    </w:p>
    <w:p w:rsidR="000419AD" w:rsidRDefault="000419AD">
      <w:pPr>
        <w:pStyle w:val="normal0"/>
      </w:pPr>
    </w:p>
    <w:p w:rsidR="000419AD" w:rsidRDefault="00DE26DB">
      <w:pPr>
        <w:pStyle w:val="normal0"/>
      </w:pPr>
      <w:r>
        <w:t xml:space="preserve">Each of the above measures </w:t>
      </w:r>
      <w:proofErr w:type="gramStart"/>
      <w:r>
        <w:t>are</w:t>
      </w:r>
      <w:proofErr w:type="gramEnd"/>
      <w:r>
        <w:t xml:space="preserve"> addressed below. </w:t>
      </w:r>
    </w:p>
    <w:p w:rsidR="000419AD" w:rsidRDefault="000419AD">
      <w:pPr>
        <w:pStyle w:val="normal0"/>
      </w:pPr>
    </w:p>
    <w:p w:rsidR="000419AD" w:rsidRDefault="00DE26DB">
      <w:pPr>
        <w:pStyle w:val="normal0"/>
      </w:pPr>
      <w:r>
        <w:rPr>
          <w:rFonts w:ascii="Trebuchet MS" w:eastAsia="Trebuchet MS" w:hAnsi="Trebuchet MS" w:cs="Trebuchet MS"/>
          <w:b/>
          <w:sz w:val="26"/>
        </w:rPr>
        <w:t>6.6.1 Preserving ICANN Commit</w:t>
      </w:r>
      <w:r>
        <w:rPr>
          <w:rFonts w:ascii="Trebuchet MS" w:eastAsia="Trebuchet MS" w:hAnsi="Trebuchet MS" w:cs="Trebuchet MS"/>
          <w:b/>
          <w:sz w:val="26"/>
        </w:rPr>
        <w:t xml:space="preserve">ments from the AOC </w:t>
      </w:r>
    </w:p>
    <w:tbl>
      <w:tblPr>
        <w:tblStyle w:val="a"/>
        <w:tblW w:w="98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5400"/>
        <w:gridCol w:w="4410"/>
      </w:tblGrid>
      <w:tr w:rsidR="000419AD">
        <w:tc>
          <w:tcPr>
            <w:tcW w:w="5400" w:type="dxa"/>
            <w:tcMar>
              <w:top w:w="100" w:type="dxa"/>
              <w:left w:w="100" w:type="dxa"/>
              <w:bottom w:w="100" w:type="dxa"/>
              <w:right w:w="100" w:type="dxa"/>
            </w:tcMar>
          </w:tcPr>
          <w:p w:rsidR="000419AD" w:rsidRDefault="00DE26DB">
            <w:pPr>
              <w:pStyle w:val="normal0"/>
              <w:widowControl w:val="0"/>
              <w:spacing w:line="240" w:lineRule="auto"/>
            </w:pPr>
            <w:r>
              <w:rPr>
                <w:b/>
              </w:rPr>
              <w:t xml:space="preserve">ICANN Commitments in the </w:t>
            </w:r>
            <w:proofErr w:type="spellStart"/>
            <w:r>
              <w:rPr>
                <w:b/>
              </w:rPr>
              <w:t>AoC</w:t>
            </w:r>
            <w:proofErr w:type="spellEnd"/>
          </w:p>
        </w:tc>
        <w:tc>
          <w:tcPr>
            <w:tcW w:w="4410" w:type="dxa"/>
            <w:tcMar>
              <w:top w:w="100" w:type="dxa"/>
              <w:left w:w="100" w:type="dxa"/>
              <w:bottom w:w="100" w:type="dxa"/>
              <w:right w:w="100" w:type="dxa"/>
            </w:tcMar>
          </w:tcPr>
          <w:p w:rsidR="000419AD" w:rsidRDefault="00DE26DB">
            <w:pPr>
              <w:pStyle w:val="normal0"/>
              <w:widowControl w:val="0"/>
              <w:spacing w:line="240" w:lineRule="auto"/>
            </w:pPr>
            <w:r>
              <w:rPr>
                <w:b/>
              </w:rPr>
              <w:t>As expressed in ICANN bylaws</w:t>
            </w:r>
          </w:p>
        </w:tc>
      </w:tr>
      <w:tr w:rsidR="000419AD">
        <w:tc>
          <w:tcPr>
            <w:tcW w:w="5400" w:type="dxa"/>
            <w:tcMar>
              <w:top w:w="100" w:type="dxa"/>
              <w:left w:w="100" w:type="dxa"/>
              <w:bottom w:w="100" w:type="dxa"/>
              <w:right w:w="100" w:type="dxa"/>
            </w:tcMar>
          </w:tcPr>
          <w:p w:rsidR="000419AD" w:rsidRDefault="00DE26DB">
            <w:pPr>
              <w:pStyle w:val="normal0"/>
              <w:spacing w:line="240" w:lineRule="auto"/>
            </w:pPr>
            <w:r>
              <w:rPr>
                <w:sz w:val="20"/>
              </w:rPr>
              <w:t xml:space="preserve">3. This document affirms key commitments by DOC and ICANN, including commitments to: </w:t>
            </w:r>
          </w:p>
          <w:p w:rsidR="000419AD" w:rsidRDefault="000419AD">
            <w:pPr>
              <w:pStyle w:val="normal0"/>
              <w:spacing w:line="240" w:lineRule="auto"/>
            </w:pPr>
          </w:p>
          <w:p w:rsidR="000419AD" w:rsidRDefault="00DE26DB">
            <w:pPr>
              <w:pStyle w:val="normal0"/>
              <w:spacing w:line="240" w:lineRule="auto"/>
            </w:pPr>
            <w:r>
              <w:rPr>
                <w:sz w:val="20"/>
              </w:rPr>
              <w:t xml:space="preserve">(a) </w:t>
            </w:r>
            <w:proofErr w:type="gramStart"/>
            <w:r>
              <w:rPr>
                <w:sz w:val="20"/>
              </w:rPr>
              <w:t>ensure</w:t>
            </w:r>
            <w:proofErr w:type="gramEnd"/>
            <w:r>
              <w:rPr>
                <w:sz w:val="20"/>
              </w:rPr>
              <w:t xml:space="preserve"> that decisions made related to the global technical coordination of the DNS are made in the public interest and are accountable and transparent; </w:t>
            </w:r>
          </w:p>
          <w:p w:rsidR="000419AD" w:rsidRDefault="000419AD">
            <w:pPr>
              <w:pStyle w:val="normal0"/>
              <w:spacing w:line="240" w:lineRule="auto"/>
            </w:pPr>
          </w:p>
          <w:p w:rsidR="000419AD" w:rsidRDefault="00DE26DB">
            <w:pPr>
              <w:pStyle w:val="normal0"/>
              <w:spacing w:line="240" w:lineRule="auto"/>
            </w:pPr>
            <w:r>
              <w:rPr>
                <w:sz w:val="20"/>
              </w:rPr>
              <w:t xml:space="preserve">(b) </w:t>
            </w:r>
            <w:proofErr w:type="gramStart"/>
            <w:r>
              <w:rPr>
                <w:sz w:val="20"/>
              </w:rPr>
              <w:t>preserve</w:t>
            </w:r>
            <w:proofErr w:type="gramEnd"/>
            <w:r>
              <w:rPr>
                <w:sz w:val="20"/>
              </w:rPr>
              <w:t xml:space="preserve"> the security, stability and resiliency of the DNS; </w:t>
            </w:r>
          </w:p>
          <w:p w:rsidR="000419AD" w:rsidRDefault="000419AD">
            <w:pPr>
              <w:pStyle w:val="normal0"/>
              <w:spacing w:line="240" w:lineRule="auto"/>
            </w:pPr>
          </w:p>
          <w:p w:rsidR="000419AD" w:rsidRDefault="00DE26DB">
            <w:pPr>
              <w:pStyle w:val="normal0"/>
              <w:spacing w:line="240" w:lineRule="auto"/>
            </w:pPr>
            <w:r>
              <w:rPr>
                <w:sz w:val="20"/>
              </w:rPr>
              <w:t xml:space="preserve">(c) </w:t>
            </w:r>
            <w:proofErr w:type="gramStart"/>
            <w:r>
              <w:rPr>
                <w:sz w:val="20"/>
              </w:rPr>
              <w:t>promote</w:t>
            </w:r>
            <w:proofErr w:type="gramEnd"/>
            <w:r>
              <w:rPr>
                <w:sz w:val="20"/>
              </w:rPr>
              <w:t xml:space="preserve"> competition, consume</w:t>
            </w:r>
            <w:r>
              <w:rPr>
                <w:sz w:val="20"/>
              </w:rPr>
              <w:t xml:space="preserve">r trust, and consumer choice in the DNS marketplace; and </w:t>
            </w:r>
          </w:p>
          <w:p w:rsidR="000419AD" w:rsidRDefault="000419AD">
            <w:pPr>
              <w:pStyle w:val="normal0"/>
              <w:spacing w:line="240" w:lineRule="auto"/>
            </w:pPr>
          </w:p>
          <w:p w:rsidR="000419AD" w:rsidRDefault="00DE26DB">
            <w:pPr>
              <w:pStyle w:val="normal0"/>
              <w:spacing w:line="240" w:lineRule="auto"/>
            </w:pPr>
            <w:r>
              <w:rPr>
                <w:sz w:val="20"/>
              </w:rPr>
              <w:t xml:space="preserve">(d) </w:t>
            </w:r>
            <w:proofErr w:type="gramStart"/>
            <w:r>
              <w:rPr>
                <w:sz w:val="20"/>
              </w:rPr>
              <w:t>facilitate</w:t>
            </w:r>
            <w:proofErr w:type="gramEnd"/>
            <w:r>
              <w:rPr>
                <w:sz w:val="20"/>
              </w:rPr>
              <w:t xml:space="preserve"> international participation in DNS technical coordination.</w:t>
            </w:r>
          </w:p>
        </w:tc>
        <w:tc>
          <w:tcPr>
            <w:tcW w:w="4410" w:type="dxa"/>
            <w:tcMar>
              <w:top w:w="100" w:type="dxa"/>
              <w:left w:w="100" w:type="dxa"/>
              <w:bottom w:w="100" w:type="dxa"/>
              <w:right w:w="100" w:type="dxa"/>
            </w:tcMar>
          </w:tcPr>
          <w:p w:rsidR="000419AD" w:rsidRDefault="00DE26DB">
            <w:pPr>
              <w:pStyle w:val="normal0"/>
              <w:widowControl w:val="0"/>
              <w:spacing w:line="240" w:lineRule="auto"/>
            </w:pPr>
            <w:r>
              <w:rPr>
                <w:sz w:val="20"/>
              </w:rPr>
              <w:t xml:space="preserve"> </w:t>
            </w:r>
          </w:p>
          <w:p w:rsidR="000419AD" w:rsidRDefault="00DE26DB">
            <w:pPr>
              <w:pStyle w:val="normal0"/>
              <w:widowControl w:val="0"/>
              <w:spacing w:line="240" w:lineRule="auto"/>
            </w:pPr>
            <w:proofErr w:type="gramStart"/>
            <w:r>
              <w:rPr>
                <w:sz w:val="20"/>
              </w:rPr>
              <w:t>in</w:t>
            </w:r>
            <w:proofErr w:type="gramEnd"/>
            <w:r>
              <w:rPr>
                <w:sz w:val="20"/>
              </w:rPr>
              <w:t xml:space="preserve"> revised Core Values:</w:t>
            </w:r>
          </w:p>
          <w:p w:rsidR="000419AD" w:rsidRDefault="000419AD">
            <w:pPr>
              <w:pStyle w:val="normal0"/>
              <w:widowControl w:val="0"/>
              <w:spacing w:line="240" w:lineRule="auto"/>
            </w:pPr>
          </w:p>
          <w:p w:rsidR="000419AD" w:rsidRDefault="00DE26DB">
            <w:pPr>
              <w:pStyle w:val="normal0"/>
              <w:widowControl w:val="0"/>
              <w:spacing w:line="240" w:lineRule="auto"/>
            </w:pPr>
            <w:r>
              <w:rPr>
                <w:sz w:val="20"/>
              </w:rPr>
              <w:t xml:space="preserve"> The following edits to the mission have been included by the combined legal firms, but are in t</w:t>
            </w:r>
            <w:r>
              <w:rPr>
                <w:sz w:val="20"/>
              </w:rPr>
              <w:t>he province of WP2:</w:t>
            </w:r>
          </w:p>
          <w:p w:rsidR="000419AD" w:rsidRDefault="000419AD">
            <w:pPr>
              <w:pStyle w:val="normal0"/>
              <w:widowControl w:val="0"/>
              <w:spacing w:line="240" w:lineRule="auto"/>
            </w:pPr>
          </w:p>
          <w:p w:rsidR="000419AD" w:rsidRDefault="00DE26DB">
            <w:pPr>
              <w:pStyle w:val="normal0"/>
              <w:widowControl w:val="0"/>
              <w:spacing w:line="240" w:lineRule="auto"/>
            </w:pPr>
            <w:r>
              <w:rPr>
                <w:sz w:val="20"/>
              </w:rPr>
              <w:t>Proposed core value 6 (with additional text)</w:t>
            </w:r>
          </w:p>
          <w:p w:rsidR="000419AD" w:rsidRDefault="000419AD">
            <w:pPr>
              <w:pStyle w:val="normal0"/>
              <w:widowControl w:val="0"/>
              <w:spacing w:line="240" w:lineRule="auto"/>
            </w:pPr>
          </w:p>
          <w:p w:rsidR="000419AD" w:rsidRDefault="00DE26DB">
            <w:pPr>
              <w:pStyle w:val="normal0"/>
              <w:widowControl w:val="0"/>
              <w:spacing w:line="240" w:lineRule="auto"/>
            </w:pPr>
            <w:r>
              <w:rPr>
                <w:sz w:val="20"/>
              </w:rPr>
              <w:t>Ensure that decisions made related to the global technical coordination of the DNS</w:t>
            </w:r>
          </w:p>
          <w:p w:rsidR="000419AD" w:rsidRDefault="00DE26DB">
            <w:pPr>
              <w:pStyle w:val="normal0"/>
              <w:widowControl w:val="0"/>
              <w:spacing w:line="240" w:lineRule="auto"/>
            </w:pPr>
            <w:proofErr w:type="gramStart"/>
            <w:r>
              <w:rPr>
                <w:sz w:val="20"/>
              </w:rPr>
              <w:t>are</w:t>
            </w:r>
            <w:proofErr w:type="gramEnd"/>
            <w:r>
              <w:rPr>
                <w:sz w:val="20"/>
              </w:rPr>
              <w:t xml:space="preserve"> made in the global public interest and are accountable, transparent </w:t>
            </w:r>
            <w:r>
              <w:rPr>
                <w:sz w:val="20"/>
                <w:u w:val="single"/>
              </w:rPr>
              <w:t>and bottom-up</w:t>
            </w:r>
          </w:p>
          <w:p w:rsidR="000419AD" w:rsidRDefault="00DE26DB">
            <w:pPr>
              <w:pStyle w:val="normal0"/>
              <w:widowControl w:val="0"/>
              <w:spacing w:line="240" w:lineRule="auto"/>
            </w:pPr>
            <w:proofErr w:type="gramStart"/>
            <w:r>
              <w:rPr>
                <w:sz w:val="20"/>
                <w:u w:val="single"/>
              </w:rPr>
              <w:t>in</w:t>
            </w:r>
            <w:proofErr w:type="gramEnd"/>
            <w:r>
              <w:rPr>
                <w:sz w:val="20"/>
                <w:u w:val="single"/>
              </w:rPr>
              <w:t xml:space="preserve"> their formulation</w:t>
            </w:r>
          </w:p>
          <w:p w:rsidR="000419AD" w:rsidRDefault="000419AD">
            <w:pPr>
              <w:pStyle w:val="normal0"/>
              <w:widowControl w:val="0"/>
              <w:spacing w:line="240" w:lineRule="auto"/>
            </w:pPr>
          </w:p>
          <w:p w:rsidR="000419AD" w:rsidRDefault="00DE26DB">
            <w:pPr>
              <w:pStyle w:val="normal0"/>
              <w:widowControl w:val="0"/>
              <w:spacing w:line="240" w:lineRule="auto"/>
            </w:pPr>
            <w:r>
              <w:rPr>
                <w:sz w:val="20"/>
              </w:rPr>
              <w:t>Proposed core value 5 (with additional text):</w:t>
            </w:r>
          </w:p>
          <w:p w:rsidR="000419AD" w:rsidRDefault="000419AD">
            <w:pPr>
              <w:pStyle w:val="normal0"/>
              <w:widowControl w:val="0"/>
              <w:spacing w:line="240" w:lineRule="auto"/>
            </w:pPr>
          </w:p>
          <w:p w:rsidR="000419AD" w:rsidRDefault="00DE26DB">
            <w:pPr>
              <w:pStyle w:val="normal0"/>
              <w:widowControl w:val="0"/>
              <w:spacing w:line="240" w:lineRule="auto"/>
            </w:pPr>
            <w:r>
              <w:rPr>
                <w:sz w:val="20"/>
              </w:rPr>
              <w:t>Where feasible and appropriate, depending on market mechanisms to promote and</w:t>
            </w:r>
          </w:p>
          <w:p w:rsidR="000419AD" w:rsidRDefault="00DE26DB">
            <w:pPr>
              <w:pStyle w:val="normal0"/>
              <w:widowControl w:val="0"/>
              <w:spacing w:line="240" w:lineRule="auto"/>
            </w:pPr>
            <w:proofErr w:type="gramStart"/>
            <w:r>
              <w:rPr>
                <w:sz w:val="20"/>
              </w:rPr>
              <w:t>sustain</w:t>
            </w:r>
            <w:proofErr w:type="gramEnd"/>
            <w:r>
              <w:rPr>
                <w:sz w:val="20"/>
              </w:rPr>
              <w:t xml:space="preserve"> a competitive environment </w:t>
            </w:r>
            <w:r>
              <w:rPr>
                <w:sz w:val="20"/>
                <w:u w:val="single"/>
              </w:rPr>
              <w:t>that enhances consumer trust and choice</w:t>
            </w:r>
          </w:p>
          <w:p w:rsidR="000419AD" w:rsidRDefault="000419AD">
            <w:pPr>
              <w:pStyle w:val="normal0"/>
              <w:widowControl w:val="0"/>
              <w:spacing w:line="240" w:lineRule="auto"/>
            </w:pPr>
          </w:p>
        </w:tc>
      </w:tr>
      <w:tr w:rsidR="000419AD">
        <w:tc>
          <w:tcPr>
            <w:tcW w:w="5400" w:type="dxa"/>
            <w:tcMar>
              <w:top w:w="100" w:type="dxa"/>
              <w:left w:w="100" w:type="dxa"/>
              <w:bottom w:w="100" w:type="dxa"/>
              <w:right w:w="100" w:type="dxa"/>
            </w:tcMar>
          </w:tcPr>
          <w:p w:rsidR="000419AD" w:rsidRDefault="00DE26DB">
            <w:pPr>
              <w:pStyle w:val="normal0"/>
              <w:widowControl w:val="0"/>
              <w:spacing w:line="240" w:lineRule="auto"/>
            </w:pPr>
            <w:r>
              <w:rPr>
                <w:sz w:val="20"/>
              </w:rPr>
              <w:lastRenderedPageBreak/>
              <w:t>4. DOC affirms its commitment to a multi-stakeholder, private sector led, bottom-up policy development model for DNS technical coordination that acts for the benefit of global Internet users. A private coordinating process, the outcomes of which reflect th</w:t>
            </w:r>
            <w:r>
              <w:rPr>
                <w:sz w:val="20"/>
              </w:rPr>
              <w:t xml:space="preserve">e public interest, is best able to flexibly meet the changing needs of the Internet and of Internet users. ICANN and DOC recognize that there is a group of participants that engage in ICANN's processes to a greater extent than Internet users generally. To </w:t>
            </w:r>
            <w:r>
              <w:rPr>
                <w:sz w:val="20"/>
              </w:rPr>
              <w:t>ensure that its decisions are in the public interest, and not just the interests of a particular set of stakeholders, ICANN commits to perform and publish analyses of the positive and negative effects of its decisions on the public, including any financial</w:t>
            </w:r>
            <w:r>
              <w:rPr>
                <w:sz w:val="20"/>
              </w:rPr>
              <w:t xml:space="preserve"> impact on the public, and the positive or negative impact (if any) on the systemic security, stability and resiliency of the DNS.</w:t>
            </w:r>
          </w:p>
        </w:tc>
        <w:tc>
          <w:tcPr>
            <w:tcW w:w="4410" w:type="dxa"/>
            <w:tcMar>
              <w:top w:w="100" w:type="dxa"/>
              <w:left w:w="100" w:type="dxa"/>
              <w:bottom w:w="100" w:type="dxa"/>
              <w:right w:w="100" w:type="dxa"/>
            </w:tcMar>
          </w:tcPr>
          <w:p w:rsidR="000419AD" w:rsidRDefault="00DE26DB">
            <w:pPr>
              <w:pStyle w:val="normal0"/>
              <w:widowControl w:val="0"/>
              <w:spacing w:line="240" w:lineRule="auto"/>
            </w:pPr>
            <w:proofErr w:type="gramStart"/>
            <w:r>
              <w:rPr>
                <w:sz w:val="20"/>
              </w:rPr>
              <w:t>in</w:t>
            </w:r>
            <w:proofErr w:type="gramEnd"/>
            <w:r>
              <w:rPr>
                <w:sz w:val="20"/>
              </w:rPr>
              <w:t xml:space="preserve"> revised Core Values: </w:t>
            </w:r>
          </w:p>
          <w:p w:rsidR="000419AD" w:rsidRDefault="000419AD">
            <w:pPr>
              <w:pStyle w:val="normal0"/>
              <w:widowControl w:val="0"/>
              <w:spacing w:line="240" w:lineRule="auto"/>
            </w:pPr>
          </w:p>
          <w:p w:rsidR="000419AD" w:rsidRDefault="00DE26DB">
            <w:pPr>
              <w:pStyle w:val="normal0"/>
              <w:widowControl w:val="0"/>
              <w:spacing w:line="240" w:lineRule="auto"/>
            </w:pPr>
            <w:r>
              <w:rPr>
                <w:sz w:val="20"/>
              </w:rPr>
              <w:t>The following edits to the mission have been included by the combined legal firms, but are in the p</w:t>
            </w:r>
            <w:r>
              <w:rPr>
                <w:sz w:val="20"/>
              </w:rPr>
              <w:t>rovince of WP2:</w:t>
            </w:r>
          </w:p>
          <w:p w:rsidR="000419AD" w:rsidRDefault="000419AD">
            <w:pPr>
              <w:pStyle w:val="normal0"/>
              <w:widowControl w:val="0"/>
              <w:spacing w:line="240" w:lineRule="auto"/>
            </w:pPr>
          </w:p>
          <w:p w:rsidR="000419AD" w:rsidRDefault="00DE26DB">
            <w:pPr>
              <w:pStyle w:val="normal0"/>
              <w:widowControl w:val="0"/>
              <w:spacing w:line="240" w:lineRule="auto"/>
            </w:pPr>
            <w:r>
              <w:rPr>
                <w:sz w:val="20"/>
              </w:rPr>
              <w:t>Proposed new Section 9 in bylaws Article III Transparency (with additional text/changes)</w:t>
            </w:r>
          </w:p>
          <w:p w:rsidR="000419AD" w:rsidRDefault="000419AD">
            <w:pPr>
              <w:pStyle w:val="normal0"/>
              <w:widowControl w:val="0"/>
              <w:spacing w:line="240" w:lineRule="auto"/>
            </w:pPr>
          </w:p>
          <w:p w:rsidR="000419AD" w:rsidRDefault="00DE26DB">
            <w:pPr>
              <w:pStyle w:val="normal0"/>
              <w:widowControl w:val="0"/>
              <w:spacing w:line="240" w:lineRule="auto"/>
            </w:pPr>
            <w:r>
              <w:rPr>
                <w:sz w:val="20"/>
              </w:rPr>
              <w:t>ICANN will perform and publish analyses of the positive and negative effects of its</w:t>
            </w:r>
          </w:p>
          <w:p w:rsidR="000419AD" w:rsidRDefault="00DE26DB">
            <w:pPr>
              <w:pStyle w:val="normal0"/>
              <w:widowControl w:val="0"/>
              <w:spacing w:line="240" w:lineRule="auto"/>
            </w:pPr>
            <w:proofErr w:type="gramStart"/>
            <w:r>
              <w:rPr>
                <w:sz w:val="20"/>
              </w:rPr>
              <w:t>decisions</w:t>
            </w:r>
            <w:proofErr w:type="gramEnd"/>
            <w:r>
              <w:rPr>
                <w:sz w:val="20"/>
              </w:rPr>
              <w:t xml:space="preserve"> on the public, including any financial </w:t>
            </w:r>
            <w:r>
              <w:rPr>
                <w:sz w:val="20"/>
                <w:u w:val="single"/>
              </w:rPr>
              <w:t>or non-commercia</w:t>
            </w:r>
            <w:r>
              <w:rPr>
                <w:sz w:val="20"/>
                <w:u w:val="single"/>
              </w:rPr>
              <w:t xml:space="preserve">l </w:t>
            </w:r>
            <w:r>
              <w:rPr>
                <w:sz w:val="20"/>
              </w:rPr>
              <w:t>impact on the</w:t>
            </w:r>
          </w:p>
          <w:p w:rsidR="000419AD" w:rsidRDefault="00DE26DB">
            <w:pPr>
              <w:pStyle w:val="normal0"/>
              <w:widowControl w:val="0"/>
              <w:spacing w:line="240" w:lineRule="auto"/>
            </w:pPr>
            <w:proofErr w:type="gramStart"/>
            <w:r>
              <w:rPr>
                <w:sz w:val="20"/>
              </w:rPr>
              <w:t>public</w:t>
            </w:r>
            <w:proofErr w:type="gramEnd"/>
            <w:r>
              <w:rPr>
                <w:sz w:val="20"/>
              </w:rPr>
              <w:t>, and the positive or negative impact (if any) on the systemic security, stability</w:t>
            </w:r>
          </w:p>
          <w:p w:rsidR="000419AD" w:rsidRDefault="00DE26DB">
            <w:pPr>
              <w:pStyle w:val="normal0"/>
              <w:widowControl w:val="0"/>
              <w:spacing w:line="240" w:lineRule="auto"/>
            </w:pPr>
            <w:proofErr w:type="gramStart"/>
            <w:r>
              <w:rPr>
                <w:sz w:val="20"/>
              </w:rPr>
              <w:t>and</w:t>
            </w:r>
            <w:proofErr w:type="gramEnd"/>
            <w:r>
              <w:rPr>
                <w:sz w:val="20"/>
              </w:rPr>
              <w:t xml:space="preserve"> resiliency of the DNS.</w:t>
            </w:r>
          </w:p>
          <w:p w:rsidR="000419AD" w:rsidRDefault="000419AD">
            <w:pPr>
              <w:pStyle w:val="normal0"/>
              <w:widowControl w:val="0"/>
              <w:spacing w:line="240" w:lineRule="auto"/>
            </w:pPr>
          </w:p>
        </w:tc>
      </w:tr>
      <w:tr w:rsidR="000419AD">
        <w:tc>
          <w:tcPr>
            <w:tcW w:w="5400" w:type="dxa"/>
            <w:tcMar>
              <w:top w:w="100" w:type="dxa"/>
              <w:left w:w="100" w:type="dxa"/>
              <w:bottom w:w="100" w:type="dxa"/>
              <w:right w:w="100" w:type="dxa"/>
            </w:tcMar>
          </w:tcPr>
          <w:p w:rsidR="000419AD" w:rsidRDefault="00DE26DB">
            <w:pPr>
              <w:pStyle w:val="normal0"/>
              <w:widowControl w:val="0"/>
              <w:spacing w:line="240" w:lineRule="auto"/>
            </w:pPr>
            <w:r>
              <w:rPr>
                <w:sz w:val="20"/>
              </w:rPr>
              <w:t>7. ICANN commits to adhere to transparent and accountable budgeting processes, fact-based policy development, cross-commun</w:t>
            </w:r>
            <w:r>
              <w:rPr>
                <w:sz w:val="20"/>
              </w:rPr>
              <w:t>ity deliberations, and responsive consultation procedures that provide detailed explanations of the basis for decisions, including how comments have influenced the development of policy consideration, and to publish each year an annual report that sets out</w:t>
            </w:r>
            <w:r>
              <w:rPr>
                <w:sz w:val="20"/>
              </w:rPr>
              <w:t xml:space="preserve"> ICANN's</w:t>
            </w:r>
          </w:p>
          <w:p w:rsidR="000419AD" w:rsidRDefault="00DE26DB">
            <w:pPr>
              <w:pStyle w:val="normal0"/>
              <w:widowControl w:val="0"/>
              <w:spacing w:line="240" w:lineRule="auto"/>
            </w:pPr>
            <w:proofErr w:type="gramStart"/>
            <w:r>
              <w:rPr>
                <w:sz w:val="20"/>
              </w:rPr>
              <w:t>progress</w:t>
            </w:r>
            <w:proofErr w:type="gramEnd"/>
            <w:r>
              <w:rPr>
                <w:sz w:val="20"/>
              </w:rPr>
              <w:t xml:space="preserve"> against ICANN's bylaws, responsibilities, and strategic and operating plans. In addition, ICANN commits to provide a thorough and reasoned explanation of decisions taken, the rationale thereof and the sources of data and information on wh</w:t>
            </w:r>
            <w:r>
              <w:rPr>
                <w:sz w:val="20"/>
              </w:rPr>
              <w:t>ich ICANN relied.</w:t>
            </w:r>
          </w:p>
        </w:tc>
        <w:tc>
          <w:tcPr>
            <w:tcW w:w="4410" w:type="dxa"/>
            <w:tcMar>
              <w:top w:w="100" w:type="dxa"/>
              <w:left w:w="100" w:type="dxa"/>
              <w:bottom w:w="100" w:type="dxa"/>
              <w:right w:w="100" w:type="dxa"/>
            </w:tcMar>
          </w:tcPr>
          <w:p w:rsidR="000419AD" w:rsidRDefault="00DE26DB">
            <w:pPr>
              <w:pStyle w:val="normal0"/>
              <w:widowControl w:val="0"/>
              <w:spacing w:line="240" w:lineRule="auto"/>
            </w:pPr>
            <w:proofErr w:type="gramStart"/>
            <w:r>
              <w:rPr>
                <w:sz w:val="20"/>
              </w:rPr>
              <w:t>in</w:t>
            </w:r>
            <w:proofErr w:type="gramEnd"/>
            <w:r>
              <w:rPr>
                <w:sz w:val="20"/>
              </w:rPr>
              <w:t xml:space="preserve"> revised Core Values: </w:t>
            </w:r>
          </w:p>
          <w:p w:rsidR="000419AD" w:rsidRDefault="000419AD">
            <w:pPr>
              <w:pStyle w:val="normal0"/>
              <w:widowControl w:val="0"/>
              <w:spacing w:line="240" w:lineRule="auto"/>
            </w:pPr>
          </w:p>
          <w:p w:rsidR="000419AD" w:rsidRDefault="00DE26DB">
            <w:pPr>
              <w:pStyle w:val="normal0"/>
              <w:widowControl w:val="0"/>
              <w:spacing w:line="240" w:lineRule="auto"/>
            </w:pPr>
            <w:r>
              <w:rPr>
                <w:sz w:val="20"/>
              </w:rPr>
              <w:t>The following edits to the mission have been included by the combined legal firms, but are in the province of WP2:</w:t>
            </w:r>
          </w:p>
          <w:p w:rsidR="000419AD" w:rsidRDefault="000419AD">
            <w:pPr>
              <w:pStyle w:val="normal0"/>
              <w:widowControl w:val="0"/>
              <w:spacing w:line="240" w:lineRule="auto"/>
            </w:pPr>
          </w:p>
          <w:p w:rsidR="000419AD" w:rsidRDefault="00DE26DB">
            <w:pPr>
              <w:pStyle w:val="normal0"/>
              <w:widowControl w:val="0"/>
              <w:spacing w:line="240" w:lineRule="auto"/>
            </w:pPr>
            <w:r>
              <w:rPr>
                <w:sz w:val="20"/>
              </w:rPr>
              <w:t xml:space="preserve">Proposed insertion of new section 8 in Article III Transparency (this is </w:t>
            </w:r>
            <w:proofErr w:type="spellStart"/>
            <w:r>
              <w:rPr>
                <w:sz w:val="20"/>
              </w:rPr>
              <w:t>AoC</w:t>
            </w:r>
            <w:proofErr w:type="spellEnd"/>
            <w:r>
              <w:rPr>
                <w:sz w:val="20"/>
              </w:rPr>
              <w:t xml:space="preserve"> </w:t>
            </w:r>
            <w:proofErr w:type="spellStart"/>
            <w:r>
              <w:rPr>
                <w:sz w:val="20"/>
              </w:rPr>
              <w:t>para</w:t>
            </w:r>
            <w:proofErr w:type="spellEnd"/>
            <w:r>
              <w:rPr>
                <w:sz w:val="20"/>
              </w:rPr>
              <w:t xml:space="preserve"> 7 in its entirety</w:t>
            </w:r>
          </w:p>
          <w:p w:rsidR="000419AD" w:rsidRDefault="00DE26DB">
            <w:pPr>
              <w:pStyle w:val="normal0"/>
              <w:widowControl w:val="0"/>
              <w:spacing w:line="240" w:lineRule="auto"/>
            </w:pPr>
            <w:proofErr w:type="gramStart"/>
            <w:r>
              <w:rPr>
                <w:sz w:val="20"/>
              </w:rPr>
              <w:t>including</w:t>
            </w:r>
            <w:proofErr w:type="gramEnd"/>
            <w:r>
              <w:rPr>
                <w:sz w:val="20"/>
              </w:rPr>
              <w:t xml:space="preserve"> additional text):</w:t>
            </w:r>
          </w:p>
          <w:p w:rsidR="000419AD" w:rsidRDefault="000419AD">
            <w:pPr>
              <w:pStyle w:val="normal0"/>
              <w:widowControl w:val="0"/>
              <w:spacing w:line="240" w:lineRule="auto"/>
            </w:pPr>
          </w:p>
          <w:p w:rsidR="000419AD" w:rsidRDefault="00DE26DB">
            <w:pPr>
              <w:pStyle w:val="normal0"/>
              <w:widowControl w:val="0"/>
              <w:spacing w:line="240" w:lineRule="auto"/>
            </w:pPr>
            <w:r>
              <w:rPr>
                <w:sz w:val="20"/>
              </w:rPr>
              <w:t>ICANN commits to adhere to transparent and accountable budgeting processes,</w:t>
            </w:r>
          </w:p>
          <w:p w:rsidR="000419AD" w:rsidRDefault="00DE26DB">
            <w:pPr>
              <w:pStyle w:val="normal0"/>
              <w:widowControl w:val="0"/>
              <w:spacing w:line="240" w:lineRule="auto"/>
            </w:pPr>
            <w:proofErr w:type="gramStart"/>
            <w:r>
              <w:rPr>
                <w:sz w:val="20"/>
                <w:u w:val="single"/>
              </w:rPr>
              <w:t>providing</w:t>
            </w:r>
            <w:proofErr w:type="gramEnd"/>
            <w:r>
              <w:rPr>
                <w:sz w:val="20"/>
                <w:u w:val="single"/>
              </w:rPr>
              <w:t xml:space="preserve"> [reasonable/adequate] advance notice to f</w:t>
            </w:r>
            <w:r>
              <w:rPr>
                <w:sz w:val="20"/>
                <w:u w:val="single"/>
              </w:rPr>
              <w:t>acilitate stakeholder engagement in policy</w:t>
            </w:r>
          </w:p>
          <w:p w:rsidR="000419AD" w:rsidRDefault="00DE26DB">
            <w:pPr>
              <w:pStyle w:val="normal0"/>
              <w:widowControl w:val="0"/>
              <w:spacing w:line="240" w:lineRule="auto"/>
            </w:pPr>
            <w:proofErr w:type="gramStart"/>
            <w:r>
              <w:rPr>
                <w:sz w:val="20"/>
                <w:u w:val="single"/>
              </w:rPr>
              <w:t>decision</w:t>
            </w:r>
            <w:proofErr w:type="gramEnd"/>
            <w:r>
              <w:rPr>
                <w:sz w:val="20"/>
                <w:u w:val="single"/>
              </w:rPr>
              <w:t>-making</w:t>
            </w:r>
            <w:r>
              <w:rPr>
                <w:sz w:val="20"/>
              </w:rPr>
              <w:t>, fact-based policy development, cross-community deliberations, and responsive consultation procedures that provide detailed explanations of the basis</w:t>
            </w:r>
          </w:p>
          <w:p w:rsidR="000419AD" w:rsidRDefault="00DE26DB">
            <w:pPr>
              <w:pStyle w:val="normal0"/>
              <w:widowControl w:val="0"/>
              <w:spacing w:line="240" w:lineRule="auto"/>
            </w:pPr>
            <w:proofErr w:type="gramStart"/>
            <w:r>
              <w:rPr>
                <w:sz w:val="20"/>
              </w:rPr>
              <w:t>for</w:t>
            </w:r>
            <w:proofErr w:type="gramEnd"/>
            <w:r>
              <w:rPr>
                <w:sz w:val="20"/>
              </w:rPr>
              <w:t xml:space="preserve"> decisions, including how comments have infl</w:t>
            </w:r>
            <w:r>
              <w:rPr>
                <w:sz w:val="20"/>
              </w:rPr>
              <w:t>uenced the development of policy</w:t>
            </w:r>
          </w:p>
          <w:p w:rsidR="000419AD" w:rsidRDefault="00DE26DB">
            <w:pPr>
              <w:pStyle w:val="normal0"/>
              <w:widowControl w:val="0"/>
              <w:spacing w:line="240" w:lineRule="auto"/>
            </w:pPr>
            <w:proofErr w:type="gramStart"/>
            <w:r>
              <w:rPr>
                <w:sz w:val="20"/>
              </w:rPr>
              <w:t>consideration</w:t>
            </w:r>
            <w:proofErr w:type="gramEnd"/>
            <w:r>
              <w:rPr>
                <w:sz w:val="20"/>
              </w:rPr>
              <w:t>, and to publish each year an annual report that sets out ICANN's</w:t>
            </w:r>
          </w:p>
          <w:p w:rsidR="000419AD" w:rsidRDefault="00DE26DB">
            <w:pPr>
              <w:pStyle w:val="normal0"/>
              <w:widowControl w:val="0"/>
              <w:spacing w:line="240" w:lineRule="auto"/>
            </w:pPr>
            <w:proofErr w:type="gramStart"/>
            <w:r>
              <w:rPr>
                <w:sz w:val="20"/>
              </w:rPr>
              <w:t>progress</w:t>
            </w:r>
            <w:proofErr w:type="gramEnd"/>
            <w:r>
              <w:rPr>
                <w:sz w:val="20"/>
              </w:rPr>
              <w:t xml:space="preserve"> against ICANN's bylaws, responsibilities, and strategic and operating plans.</w:t>
            </w:r>
          </w:p>
          <w:p w:rsidR="000419AD" w:rsidRDefault="00DE26DB">
            <w:pPr>
              <w:pStyle w:val="normal0"/>
              <w:widowControl w:val="0"/>
              <w:spacing w:line="240" w:lineRule="auto"/>
            </w:pPr>
            <w:r>
              <w:rPr>
                <w:sz w:val="20"/>
              </w:rPr>
              <w:t>In addition, ICANN commits to provide a thorough and reaso</w:t>
            </w:r>
            <w:r>
              <w:rPr>
                <w:sz w:val="20"/>
              </w:rPr>
              <w:t>ned explanation of</w:t>
            </w:r>
          </w:p>
          <w:p w:rsidR="000419AD" w:rsidRDefault="00DE26DB">
            <w:pPr>
              <w:pStyle w:val="normal0"/>
              <w:widowControl w:val="0"/>
              <w:spacing w:line="240" w:lineRule="auto"/>
            </w:pPr>
            <w:proofErr w:type="gramStart"/>
            <w:r>
              <w:rPr>
                <w:sz w:val="20"/>
              </w:rPr>
              <w:lastRenderedPageBreak/>
              <w:t>decisions</w:t>
            </w:r>
            <w:proofErr w:type="gramEnd"/>
            <w:r>
              <w:rPr>
                <w:sz w:val="20"/>
              </w:rPr>
              <w:t xml:space="preserve"> taken, the rationale thereof and the sources of data and information on</w:t>
            </w:r>
          </w:p>
          <w:p w:rsidR="000419AD" w:rsidRDefault="00DE26DB">
            <w:pPr>
              <w:pStyle w:val="normal0"/>
              <w:widowControl w:val="0"/>
              <w:spacing w:line="240" w:lineRule="auto"/>
            </w:pPr>
            <w:proofErr w:type="gramStart"/>
            <w:r>
              <w:rPr>
                <w:sz w:val="20"/>
              </w:rPr>
              <w:t>which</w:t>
            </w:r>
            <w:proofErr w:type="gramEnd"/>
            <w:r>
              <w:rPr>
                <w:sz w:val="20"/>
              </w:rPr>
              <w:t xml:space="preserve"> ICANN relied.</w:t>
            </w:r>
          </w:p>
          <w:p w:rsidR="000419AD" w:rsidRDefault="000419AD">
            <w:pPr>
              <w:pStyle w:val="normal0"/>
              <w:widowControl w:val="0"/>
              <w:spacing w:line="240" w:lineRule="auto"/>
            </w:pPr>
          </w:p>
          <w:p w:rsidR="000419AD" w:rsidRDefault="000419AD">
            <w:pPr>
              <w:pStyle w:val="normal0"/>
              <w:widowControl w:val="0"/>
              <w:spacing w:line="240" w:lineRule="auto"/>
            </w:pPr>
          </w:p>
        </w:tc>
      </w:tr>
      <w:tr w:rsidR="000419AD">
        <w:tc>
          <w:tcPr>
            <w:tcW w:w="5400" w:type="dxa"/>
            <w:tcMar>
              <w:top w:w="100" w:type="dxa"/>
              <w:left w:w="100" w:type="dxa"/>
              <w:bottom w:w="100" w:type="dxa"/>
              <w:right w:w="100" w:type="dxa"/>
            </w:tcMar>
          </w:tcPr>
          <w:p w:rsidR="000419AD" w:rsidRDefault="00DE26DB">
            <w:pPr>
              <w:pStyle w:val="normal0"/>
              <w:widowControl w:val="0"/>
              <w:spacing w:line="240" w:lineRule="auto"/>
            </w:pPr>
            <w:r>
              <w:rPr>
                <w:sz w:val="20"/>
              </w:rPr>
              <w:lastRenderedPageBreak/>
              <w:t xml:space="preserve">8. ICANN affirms its commitments to: </w:t>
            </w:r>
          </w:p>
          <w:p w:rsidR="000419AD" w:rsidRDefault="000419AD">
            <w:pPr>
              <w:pStyle w:val="normal0"/>
              <w:widowControl w:val="0"/>
              <w:spacing w:line="240" w:lineRule="auto"/>
            </w:pPr>
          </w:p>
          <w:p w:rsidR="000419AD" w:rsidRDefault="00DE26DB">
            <w:pPr>
              <w:pStyle w:val="normal0"/>
              <w:widowControl w:val="0"/>
              <w:spacing w:line="240" w:lineRule="auto"/>
            </w:pPr>
            <w:r>
              <w:rPr>
                <w:sz w:val="20"/>
              </w:rPr>
              <w:t xml:space="preserve">(a) </w:t>
            </w:r>
            <w:proofErr w:type="gramStart"/>
            <w:r>
              <w:rPr>
                <w:sz w:val="20"/>
              </w:rPr>
              <w:t>maintain</w:t>
            </w:r>
            <w:proofErr w:type="gramEnd"/>
            <w:r>
              <w:rPr>
                <w:sz w:val="20"/>
              </w:rPr>
              <w:t xml:space="preserve"> the capacity and ability to coordinate the Internet DNS at the overall level and</w:t>
            </w:r>
            <w:r>
              <w:rPr>
                <w:sz w:val="20"/>
              </w:rPr>
              <w:t xml:space="preserve"> to work for the maintenance of a single, interoperable Internet; </w:t>
            </w:r>
          </w:p>
          <w:p w:rsidR="000419AD" w:rsidRDefault="000419AD">
            <w:pPr>
              <w:pStyle w:val="normal0"/>
              <w:widowControl w:val="0"/>
              <w:spacing w:line="240" w:lineRule="auto"/>
            </w:pPr>
          </w:p>
          <w:p w:rsidR="000419AD" w:rsidRDefault="00DE26DB">
            <w:pPr>
              <w:pStyle w:val="normal0"/>
              <w:widowControl w:val="0"/>
              <w:spacing w:line="240" w:lineRule="auto"/>
            </w:pPr>
            <w:r>
              <w:rPr>
                <w:sz w:val="20"/>
              </w:rPr>
              <w:t xml:space="preserve">(b) </w:t>
            </w:r>
            <w:proofErr w:type="gramStart"/>
            <w:r>
              <w:rPr>
                <w:sz w:val="20"/>
              </w:rPr>
              <w:t>remain</w:t>
            </w:r>
            <w:proofErr w:type="gramEnd"/>
            <w:r>
              <w:rPr>
                <w:sz w:val="20"/>
              </w:rPr>
              <w:t xml:space="preserve"> a not for profit corporation, headquartered in the United States of America with offices around the world to meet the needs of a global community; and </w:t>
            </w:r>
          </w:p>
          <w:p w:rsidR="000419AD" w:rsidRDefault="000419AD">
            <w:pPr>
              <w:pStyle w:val="normal0"/>
              <w:widowControl w:val="0"/>
              <w:spacing w:line="240" w:lineRule="auto"/>
            </w:pPr>
          </w:p>
          <w:p w:rsidR="000419AD" w:rsidRDefault="00DE26DB">
            <w:pPr>
              <w:pStyle w:val="normal0"/>
              <w:widowControl w:val="0"/>
              <w:spacing w:line="240" w:lineRule="auto"/>
            </w:pPr>
            <w:r>
              <w:rPr>
                <w:sz w:val="20"/>
              </w:rPr>
              <w:t xml:space="preserve">(c) </w:t>
            </w:r>
            <w:proofErr w:type="gramStart"/>
            <w:r>
              <w:rPr>
                <w:sz w:val="20"/>
              </w:rPr>
              <w:t>to</w:t>
            </w:r>
            <w:proofErr w:type="gramEnd"/>
            <w:r>
              <w:rPr>
                <w:sz w:val="20"/>
              </w:rPr>
              <w:t xml:space="preserve"> operate as a multi-stakeholder, private</w:t>
            </w:r>
          </w:p>
          <w:p w:rsidR="000419AD" w:rsidRDefault="00DE26DB">
            <w:pPr>
              <w:pStyle w:val="normal0"/>
              <w:widowControl w:val="0"/>
              <w:spacing w:line="240" w:lineRule="auto"/>
            </w:pPr>
            <w:proofErr w:type="gramStart"/>
            <w:r>
              <w:rPr>
                <w:sz w:val="20"/>
              </w:rPr>
              <w:t>sector</w:t>
            </w:r>
            <w:proofErr w:type="gramEnd"/>
            <w:r>
              <w:rPr>
                <w:sz w:val="20"/>
              </w:rPr>
              <w:t xml:space="preserve"> led organization with input from the public, for whose benefit ICANN shall in all events act. ICANN is a private organization and nothing in this Affirmation should be construed as control by any one en</w:t>
            </w:r>
            <w:r>
              <w:rPr>
                <w:sz w:val="20"/>
              </w:rPr>
              <w:t>tity.</w:t>
            </w:r>
          </w:p>
        </w:tc>
        <w:tc>
          <w:tcPr>
            <w:tcW w:w="4410" w:type="dxa"/>
            <w:tcMar>
              <w:top w:w="100" w:type="dxa"/>
              <w:left w:w="100" w:type="dxa"/>
              <w:bottom w:w="100" w:type="dxa"/>
              <w:right w:w="100" w:type="dxa"/>
            </w:tcMar>
          </w:tcPr>
          <w:p w:rsidR="000419AD" w:rsidRDefault="00DE26DB">
            <w:pPr>
              <w:pStyle w:val="normal0"/>
              <w:widowControl w:val="0"/>
              <w:spacing w:line="240" w:lineRule="auto"/>
            </w:pPr>
            <w:proofErr w:type="gramStart"/>
            <w:r>
              <w:rPr>
                <w:sz w:val="20"/>
              </w:rPr>
              <w:t>in</w:t>
            </w:r>
            <w:proofErr w:type="gramEnd"/>
            <w:r>
              <w:rPr>
                <w:sz w:val="20"/>
              </w:rPr>
              <w:t xml:space="preserve"> revised Core Values: </w:t>
            </w:r>
          </w:p>
          <w:p w:rsidR="000419AD" w:rsidRDefault="000419AD">
            <w:pPr>
              <w:pStyle w:val="normal0"/>
              <w:widowControl w:val="0"/>
              <w:spacing w:line="240" w:lineRule="auto"/>
            </w:pPr>
          </w:p>
          <w:p w:rsidR="000419AD" w:rsidRDefault="00DE26DB">
            <w:pPr>
              <w:pStyle w:val="normal0"/>
              <w:widowControl w:val="0"/>
              <w:spacing w:line="240" w:lineRule="auto"/>
            </w:pPr>
            <w:r>
              <w:rPr>
                <w:sz w:val="20"/>
              </w:rPr>
              <w:t>The following edits to the mission have been included by the combined legal firms, but are in the province of WP2:</w:t>
            </w:r>
          </w:p>
          <w:p w:rsidR="000419AD" w:rsidRDefault="000419AD">
            <w:pPr>
              <w:pStyle w:val="normal0"/>
              <w:widowControl w:val="0"/>
              <w:spacing w:line="240" w:lineRule="auto"/>
            </w:pPr>
          </w:p>
          <w:p w:rsidR="000419AD" w:rsidRDefault="00DE26DB">
            <w:pPr>
              <w:pStyle w:val="normal0"/>
              <w:widowControl w:val="0"/>
              <w:spacing w:line="240" w:lineRule="auto"/>
            </w:pPr>
            <w:r>
              <w:rPr>
                <w:sz w:val="20"/>
              </w:rPr>
              <w:t>Question the need for either A or B</w:t>
            </w:r>
          </w:p>
          <w:p w:rsidR="000419AD" w:rsidRDefault="000419AD">
            <w:pPr>
              <w:pStyle w:val="normal0"/>
              <w:widowControl w:val="0"/>
              <w:spacing w:line="240" w:lineRule="auto"/>
            </w:pPr>
          </w:p>
          <w:p w:rsidR="000419AD" w:rsidRDefault="00DE26DB">
            <w:pPr>
              <w:pStyle w:val="normal0"/>
              <w:widowControl w:val="0"/>
              <w:spacing w:line="240" w:lineRule="auto"/>
            </w:pPr>
            <w:r>
              <w:rPr>
                <w:sz w:val="20"/>
              </w:rPr>
              <w:t>In Feb-2015, the ICANN CEO told a US Senate Committee, “the jurisdictio</w:t>
            </w:r>
            <w:r>
              <w:rPr>
                <w:sz w:val="20"/>
              </w:rPr>
              <w:t>n of ICANN shall remain in the United States of America, and we stand by this”.  This established an expectation, so the absence of 8b would be noted when Congress reviews the transition proposal.</w:t>
            </w:r>
          </w:p>
          <w:p w:rsidR="000419AD" w:rsidRDefault="000419AD">
            <w:pPr>
              <w:pStyle w:val="normal0"/>
              <w:widowControl w:val="0"/>
              <w:spacing w:line="240" w:lineRule="auto"/>
            </w:pPr>
          </w:p>
          <w:p w:rsidR="000419AD" w:rsidRDefault="00DE26DB">
            <w:pPr>
              <w:pStyle w:val="normal0"/>
              <w:widowControl w:val="0"/>
              <w:spacing w:line="240" w:lineRule="auto"/>
            </w:pPr>
            <w:r>
              <w:rPr>
                <w:color w:val="980000"/>
                <w:sz w:val="20"/>
              </w:rPr>
              <w:t>Would B need to be put in a fundamental bylaw?</w:t>
            </w:r>
          </w:p>
          <w:p w:rsidR="000419AD" w:rsidRDefault="000419AD">
            <w:pPr>
              <w:pStyle w:val="normal0"/>
              <w:widowControl w:val="0"/>
              <w:spacing w:line="240" w:lineRule="auto"/>
            </w:pPr>
          </w:p>
          <w:p w:rsidR="000419AD" w:rsidRDefault="000419AD">
            <w:pPr>
              <w:pStyle w:val="normal0"/>
              <w:widowControl w:val="0"/>
              <w:spacing w:line="240" w:lineRule="auto"/>
            </w:pPr>
          </w:p>
          <w:p w:rsidR="000419AD" w:rsidRDefault="00DE26DB">
            <w:pPr>
              <w:pStyle w:val="normal0"/>
              <w:widowControl w:val="0"/>
              <w:spacing w:line="240" w:lineRule="auto"/>
            </w:pPr>
            <w:r>
              <w:rPr>
                <w:sz w:val="20"/>
              </w:rPr>
              <w:t xml:space="preserve">Proposed </w:t>
            </w:r>
            <w:r>
              <w:rPr>
                <w:sz w:val="20"/>
              </w:rPr>
              <w:t>inserting (c) in full as a new core value in the bylaws (including additional text):</w:t>
            </w:r>
          </w:p>
          <w:p w:rsidR="000419AD" w:rsidRDefault="000419AD">
            <w:pPr>
              <w:pStyle w:val="normal0"/>
              <w:widowControl w:val="0"/>
              <w:spacing w:line="240" w:lineRule="auto"/>
            </w:pPr>
          </w:p>
          <w:p w:rsidR="000419AD" w:rsidRDefault="00DE26DB">
            <w:pPr>
              <w:pStyle w:val="normal0"/>
              <w:widowControl w:val="0"/>
              <w:spacing w:line="240" w:lineRule="auto"/>
            </w:pPr>
            <w:r>
              <w:rPr>
                <w:sz w:val="20"/>
              </w:rPr>
              <w:t xml:space="preserve">Operating as a multi-stakeholder, </w:t>
            </w:r>
            <w:r>
              <w:rPr>
                <w:i/>
                <w:sz w:val="20"/>
                <w:u w:val="single"/>
              </w:rPr>
              <w:t xml:space="preserve">bottom-up </w:t>
            </w:r>
            <w:r>
              <w:rPr>
                <w:sz w:val="20"/>
              </w:rPr>
              <w:t>private sector led organization with</w:t>
            </w:r>
          </w:p>
          <w:p w:rsidR="000419AD" w:rsidRDefault="00DE26DB">
            <w:pPr>
              <w:pStyle w:val="normal0"/>
              <w:widowControl w:val="0"/>
              <w:spacing w:line="240" w:lineRule="auto"/>
            </w:pPr>
            <w:proofErr w:type="gramStart"/>
            <w:r>
              <w:rPr>
                <w:sz w:val="20"/>
              </w:rPr>
              <w:t>input</w:t>
            </w:r>
            <w:proofErr w:type="gramEnd"/>
            <w:r>
              <w:rPr>
                <w:sz w:val="20"/>
              </w:rPr>
              <w:t xml:space="preserve"> from the public, for whose benefit ICANN shall in all events act</w:t>
            </w:r>
          </w:p>
        </w:tc>
      </w:tr>
      <w:tr w:rsidR="000419AD">
        <w:tc>
          <w:tcPr>
            <w:tcW w:w="5400" w:type="dxa"/>
            <w:tcMar>
              <w:top w:w="100" w:type="dxa"/>
              <w:left w:w="100" w:type="dxa"/>
              <w:bottom w:w="100" w:type="dxa"/>
              <w:right w:w="100" w:type="dxa"/>
            </w:tcMar>
          </w:tcPr>
          <w:p w:rsidR="000419AD" w:rsidRDefault="00DE26DB">
            <w:pPr>
              <w:pStyle w:val="normal0"/>
              <w:widowControl w:val="0"/>
              <w:spacing w:line="240" w:lineRule="auto"/>
            </w:pPr>
            <w:r>
              <w:rPr>
                <w:sz w:val="20"/>
              </w:rPr>
              <w:t>9. Recognizing th</w:t>
            </w:r>
            <w:r>
              <w:rPr>
                <w:sz w:val="20"/>
              </w:rPr>
              <w:t xml:space="preserve">at ICANN will evolve and adapt to fulfill its limited, but important technical mission of coordinating the DNS, ICANN further commits to take the following specific actions together with ongoing commitment reviews specified </w:t>
            </w:r>
            <w:proofErr w:type="gramStart"/>
            <w:r>
              <w:rPr>
                <w:sz w:val="20"/>
              </w:rPr>
              <w:t>below :</w:t>
            </w:r>
            <w:proofErr w:type="gramEnd"/>
            <w:r>
              <w:rPr>
                <w:sz w:val="20"/>
              </w:rPr>
              <w:t xml:space="preserve"> </w:t>
            </w:r>
          </w:p>
        </w:tc>
        <w:tc>
          <w:tcPr>
            <w:tcW w:w="4410" w:type="dxa"/>
            <w:tcMar>
              <w:top w:w="100" w:type="dxa"/>
              <w:left w:w="100" w:type="dxa"/>
              <w:bottom w:w="100" w:type="dxa"/>
              <w:right w:w="100" w:type="dxa"/>
            </w:tcMar>
          </w:tcPr>
          <w:p w:rsidR="000419AD" w:rsidRDefault="00DE26DB">
            <w:pPr>
              <w:pStyle w:val="normal0"/>
              <w:widowControl w:val="0"/>
              <w:spacing w:line="240" w:lineRule="auto"/>
            </w:pPr>
            <w:r>
              <w:rPr>
                <w:sz w:val="20"/>
              </w:rPr>
              <w:t>See Section 6.6.2 of this document for bylaws text to preserve commitments to perform these ongoing reviews.</w:t>
            </w:r>
          </w:p>
        </w:tc>
      </w:tr>
    </w:tbl>
    <w:p w:rsidR="000419AD" w:rsidRDefault="000419AD">
      <w:pPr>
        <w:pStyle w:val="normal0"/>
      </w:pPr>
    </w:p>
    <w:p w:rsidR="000419AD" w:rsidRDefault="000419AD">
      <w:pPr>
        <w:pStyle w:val="normal0"/>
      </w:pPr>
    </w:p>
    <w:p w:rsidR="000419AD" w:rsidRDefault="000419AD">
      <w:pPr>
        <w:pStyle w:val="normal0"/>
      </w:pPr>
    </w:p>
    <w:p w:rsidR="000419AD" w:rsidRDefault="00DE26DB">
      <w:pPr>
        <w:pStyle w:val="normal0"/>
      </w:pPr>
      <w:r>
        <w:br w:type="page"/>
      </w:r>
    </w:p>
    <w:p w:rsidR="000419AD" w:rsidRDefault="000419AD">
      <w:pPr>
        <w:pStyle w:val="normal0"/>
      </w:pPr>
    </w:p>
    <w:p w:rsidR="000419AD" w:rsidRDefault="00DE26DB">
      <w:pPr>
        <w:pStyle w:val="normal0"/>
      </w:pPr>
      <w:r>
        <w:t xml:space="preserve">In Bylaws Article IV, add a new section for </w:t>
      </w:r>
      <w:r>
        <w:rPr>
          <w:b/>
        </w:rPr>
        <w:t xml:space="preserve">Periodic Review of ICANN Execution of Key Commitments, </w:t>
      </w:r>
      <w:r>
        <w:t>to include one subsection for each of the</w:t>
      </w:r>
      <w:r>
        <w:t xml:space="preserve"> 4 Affirmation Reviews.</w:t>
      </w:r>
    </w:p>
    <w:p w:rsidR="000419AD" w:rsidRDefault="000419AD">
      <w:pPr>
        <w:pStyle w:val="normal0"/>
      </w:pPr>
    </w:p>
    <w:p w:rsidR="000419AD" w:rsidRDefault="000419AD">
      <w:pPr>
        <w:pStyle w:val="normal0"/>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0419AD">
        <w:tc>
          <w:tcPr>
            <w:tcW w:w="4680" w:type="dxa"/>
            <w:tcMar>
              <w:top w:w="100" w:type="dxa"/>
              <w:left w:w="100" w:type="dxa"/>
              <w:bottom w:w="100" w:type="dxa"/>
              <w:right w:w="100" w:type="dxa"/>
            </w:tcMar>
          </w:tcPr>
          <w:p w:rsidR="000419AD" w:rsidRDefault="00DE26DB">
            <w:pPr>
              <w:pStyle w:val="normal0"/>
              <w:widowControl w:val="0"/>
              <w:spacing w:line="240" w:lineRule="auto"/>
            </w:pPr>
            <w:r>
              <w:t xml:space="preserve">Possible Bylaw that provides an chapeau for the other period reviews proposed </w:t>
            </w:r>
          </w:p>
        </w:tc>
        <w:tc>
          <w:tcPr>
            <w:tcW w:w="4680" w:type="dxa"/>
            <w:tcMar>
              <w:top w:w="100" w:type="dxa"/>
              <w:left w:w="100" w:type="dxa"/>
              <w:bottom w:w="100" w:type="dxa"/>
              <w:right w:w="100" w:type="dxa"/>
            </w:tcMar>
          </w:tcPr>
          <w:p w:rsidR="000419AD" w:rsidRDefault="000419AD">
            <w:pPr>
              <w:pStyle w:val="normal0"/>
              <w:widowControl w:val="0"/>
              <w:spacing w:line="240" w:lineRule="auto"/>
            </w:pPr>
          </w:p>
        </w:tc>
      </w:tr>
      <w:tr w:rsidR="000419AD">
        <w:tc>
          <w:tcPr>
            <w:tcW w:w="4680" w:type="dxa"/>
            <w:tcMar>
              <w:top w:w="100" w:type="dxa"/>
              <w:left w:w="100" w:type="dxa"/>
              <w:bottom w:w="100" w:type="dxa"/>
              <w:right w:w="100" w:type="dxa"/>
            </w:tcMar>
          </w:tcPr>
          <w:p w:rsidR="000419AD" w:rsidRDefault="00DE26DB">
            <w:pPr>
              <w:pStyle w:val="normal0"/>
              <w:widowControl w:val="0"/>
              <w:spacing w:line="240" w:lineRule="auto"/>
            </w:pPr>
            <w:r>
              <w:t>All of the reviews listed in this section would be governed by the following:</w:t>
            </w:r>
          </w:p>
        </w:tc>
        <w:tc>
          <w:tcPr>
            <w:tcW w:w="4680" w:type="dxa"/>
            <w:tcMar>
              <w:top w:w="100" w:type="dxa"/>
              <w:left w:w="100" w:type="dxa"/>
              <w:bottom w:w="100" w:type="dxa"/>
              <w:right w:w="100" w:type="dxa"/>
            </w:tcMar>
          </w:tcPr>
          <w:p w:rsidR="000419AD" w:rsidRDefault="00DE26DB">
            <w:pPr>
              <w:pStyle w:val="normal0"/>
              <w:widowControl w:val="0"/>
              <w:spacing w:line="240" w:lineRule="auto"/>
            </w:pPr>
            <w:r>
              <w:t>New</w:t>
            </w:r>
          </w:p>
        </w:tc>
      </w:tr>
      <w:tr w:rsidR="000419AD">
        <w:tc>
          <w:tcPr>
            <w:tcW w:w="4680" w:type="dxa"/>
            <w:tcMar>
              <w:top w:w="100" w:type="dxa"/>
              <w:left w:w="100" w:type="dxa"/>
              <w:bottom w:w="100" w:type="dxa"/>
              <w:right w:w="100" w:type="dxa"/>
            </w:tcMar>
          </w:tcPr>
          <w:p w:rsidR="000419AD" w:rsidRDefault="00DE26DB">
            <w:pPr>
              <w:pStyle w:val="normal0"/>
              <w:widowControl w:val="0"/>
              <w:spacing w:line="240" w:lineRule="auto"/>
            </w:pPr>
            <w:r>
              <w:rPr>
                <w:sz w:val="20"/>
              </w:rPr>
              <w:t>ICANN will produce an annual report on the state of improvements to Accountability and Transparency.</w:t>
            </w:r>
          </w:p>
          <w:p w:rsidR="000419AD" w:rsidRDefault="000419AD">
            <w:pPr>
              <w:pStyle w:val="normal0"/>
              <w:widowControl w:val="0"/>
              <w:spacing w:line="240" w:lineRule="auto"/>
            </w:pPr>
          </w:p>
          <w:p w:rsidR="000419AD" w:rsidRDefault="00DE26DB">
            <w:pPr>
              <w:pStyle w:val="normal0"/>
              <w:widowControl w:val="0"/>
              <w:spacing w:line="240" w:lineRule="auto"/>
            </w:pPr>
            <w:r>
              <w:rPr>
                <w:sz w:val="20"/>
              </w:rPr>
              <w:t>ICANN will be responsible for creating an annual report that details the status of implementation on all reviews defined in this section.  This annual rev</w:t>
            </w:r>
            <w:r>
              <w:rPr>
                <w:sz w:val="20"/>
              </w:rPr>
              <w:t xml:space="preserve">iew implementation report will be opened for a public review and comment period that will be considered by the ICANN Board and serve as input to the continuing process of implementing the recommendations from the review teams defined in this section. </w:t>
            </w:r>
          </w:p>
          <w:p w:rsidR="000419AD" w:rsidRDefault="000419AD">
            <w:pPr>
              <w:pStyle w:val="normal0"/>
              <w:widowControl w:val="0"/>
              <w:spacing w:line="240" w:lineRule="auto"/>
            </w:pPr>
          </w:p>
        </w:tc>
        <w:tc>
          <w:tcPr>
            <w:tcW w:w="4680" w:type="dxa"/>
            <w:tcMar>
              <w:top w:w="100" w:type="dxa"/>
              <w:left w:w="100" w:type="dxa"/>
              <w:bottom w:w="100" w:type="dxa"/>
              <w:right w:w="100" w:type="dxa"/>
            </w:tcMar>
          </w:tcPr>
          <w:p w:rsidR="000419AD" w:rsidRDefault="00DE26DB">
            <w:pPr>
              <w:pStyle w:val="normal0"/>
              <w:widowControl w:val="0"/>
              <w:spacing w:line="240" w:lineRule="auto"/>
            </w:pPr>
            <w:r>
              <w:t>Thi</w:t>
            </w:r>
            <w:r>
              <w:t>s is new.  It is a recommendation based on one in ATRT2 and becomes more important as reviews are spread further apart.</w:t>
            </w:r>
          </w:p>
        </w:tc>
      </w:tr>
      <w:tr w:rsidR="000419AD">
        <w:tc>
          <w:tcPr>
            <w:tcW w:w="4680" w:type="dxa"/>
            <w:tcMar>
              <w:top w:w="100" w:type="dxa"/>
              <w:left w:w="100" w:type="dxa"/>
              <w:bottom w:w="100" w:type="dxa"/>
              <w:right w:w="100" w:type="dxa"/>
            </w:tcMar>
          </w:tcPr>
          <w:p w:rsidR="000419AD" w:rsidRDefault="00DE26DB">
            <w:pPr>
              <w:pStyle w:val="normal0"/>
              <w:widowControl w:val="0"/>
              <w:spacing w:line="240" w:lineRule="auto"/>
            </w:pPr>
            <w:r>
              <w:rPr>
                <w:sz w:val="20"/>
              </w:rPr>
              <w:t>All reviews will be conducted by a volunteer community review team comprised of representatives of the relevant Advisory Committees, Su</w:t>
            </w:r>
            <w:r>
              <w:rPr>
                <w:sz w:val="20"/>
              </w:rPr>
              <w:t xml:space="preserve">pporting Organizations, Stakeholder Groups, and the chair of </w:t>
            </w:r>
            <w:proofErr w:type="gramStart"/>
            <w:r>
              <w:rPr>
                <w:sz w:val="20"/>
              </w:rPr>
              <w:t>the  ICANN</w:t>
            </w:r>
            <w:proofErr w:type="gramEnd"/>
            <w:r>
              <w:rPr>
                <w:sz w:val="20"/>
              </w:rPr>
              <w:t xml:space="preserve"> Board. </w:t>
            </w:r>
          </w:p>
        </w:tc>
        <w:tc>
          <w:tcPr>
            <w:tcW w:w="4680" w:type="dxa"/>
            <w:tcMar>
              <w:top w:w="100" w:type="dxa"/>
              <w:left w:w="100" w:type="dxa"/>
              <w:bottom w:w="100" w:type="dxa"/>
              <w:right w:w="100" w:type="dxa"/>
            </w:tcMar>
          </w:tcPr>
          <w:p w:rsidR="000419AD" w:rsidRDefault="000419AD">
            <w:pPr>
              <w:pStyle w:val="normal0"/>
              <w:widowControl w:val="0"/>
              <w:spacing w:line="240" w:lineRule="auto"/>
            </w:pPr>
          </w:p>
        </w:tc>
      </w:tr>
      <w:tr w:rsidR="000419AD">
        <w:tc>
          <w:tcPr>
            <w:tcW w:w="4680" w:type="dxa"/>
            <w:tcMar>
              <w:top w:w="100" w:type="dxa"/>
              <w:left w:w="100" w:type="dxa"/>
              <w:bottom w:w="100" w:type="dxa"/>
              <w:right w:w="100" w:type="dxa"/>
            </w:tcMar>
          </w:tcPr>
          <w:p w:rsidR="000419AD" w:rsidRDefault="00DE26DB">
            <w:pPr>
              <w:pStyle w:val="normal0"/>
              <w:widowControl w:val="0"/>
              <w:spacing w:line="240" w:lineRule="auto"/>
            </w:pPr>
            <w:r>
              <w:rPr>
                <w:sz w:val="20"/>
              </w:rPr>
              <w:t xml:space="preserve">Review teams may also solicit and select independent experts to render advice as requested by the review team, and the review team may choose to accept or reject all or part </w:t>
            </w:r>
            <w:r>
              <w:rPr>
                <w:sz w:val="20"/>
              </w:rPr>
              <w:t>of this advice.</w:t>
            </w:r>
          </w:p>
          <w:p w:rsidR="000419AD" w:rsidRDefault="000419AD">
            <w:pPr>
              <w:pStyle w:val="normal0"/>
              <w:widowControl w:val="0"/>
              <w:spacing w:line="240" w:lineRule="auto"/>
            </w:pPr>
          </w:p>
        </w:tc>
        <w:tc>
          <w:tcPr>
            <w:tcW w:w="4680" w:type="dxa"/>
            <w:tcMar>
              <w:top w:w="100" w:type="dxa"/>
              <w:left w:w="100" w:type="dxa"/>
              <w:bottom w:w="100" w:type="dxa"/>
              <w:right w:w="100" w:type="dxa"/>
            </w:tcMar>
          </w:tcPr>
          <w:p w:rsidR="000419AD" w:rsidRDefault="000419AD">
            <w:pPr>
              <w:pStyle w:val="normal0"/>
              <w:widowControl w:val="0"/>
              <w:spacing w:line="240" w:lineRule="auto"/>
            </w:pPr>
          </w:p>
        </w:tc>
      </w:tr>
      <w:tr w:rsidR="000419AD">
        <w:tc>
          <w:tcPr>
            <w:tcW w:w="4680" w:type="dxa"/>
            <w:tcMar>
              <w:top w:w="100" w:type="dxa"/>
              <w:left w:w="100" w:type="dxa"/>
              <w:bottom w:w="100" w:type="dxa"/>
              <w:right w:w="100" w:type="dxa"/>
            </w:tcMar>
          </w:tcPr>
          <w:p w:rsidR="000419AD" w:rsidRDefault="00DE26DB">
            <w:pPr>
              <w:pStyle w:val="normal0"/>
              <w:widowControl w:val="0"/>
              <w:spacing w:line="240" w:lineRule="auto"/>
            </w:pPr>
            <w:r>
              <w:rPr>
                <w:sz w:val="20"/>
              </w:rPr>
              <w:t>To facilitate transparency and openness in ICANN's deliberations and operations, the review teams shall have access to ICANN internal documents, and the draft output of the review will be published for public comment. The review team wil</w:t>
            </w:r>
            <w:r>
              <w:rPr>
                <w:sz w:val="20"/>
              </w:rPr>
              <w:t xml:space="preserve">l consider such public comment and amend the </w:t>
            </w:r>
            <w:proofErr w:type="gramStart"/>
            <w:r>
              <w:rPr>
                <w:sz w:val="20"/>
              </w:rPr>
              <w:t>review</w:t>
            </w:r>
            <w:proofErr w:type="gramEnd"/>
            <w:r>
              <w:rPr>
                <w:sz w:val="20"/>
              </w:rPr>
              <w:t xml:space="preserve"> as it deems appropriate before issuing its final report and forwarding the recommendations to the Board. </w:t>
            </w:r>
          </w:p>
        </w:tc>
        <w:tc>
          <w:tcPr>
            <w:tcW w:w="4680" w:type="dxa"/>
            <w:tcMar>
              <w:top w:w="100" w:type="dxa"/>
              <w:left w:w="100" w:type="dxa"/>
              <w:bottom w:w="100" w:type="dxa"/>
              <w:right w:w="100" w:type="dxa"/>
            </w:tcMar>
          </w:tcPr>
          <w:p w:rsidR="000419AD" w:rsidRDefault="000419AD">
            <w:pPr>
              <w:pStyle w:val="normal0"/>
              <w:widowControl w:val="0"/>
              <w:spacing w:line="240" w:lineRule="auto"/>
            </w:pPr>
          </w:p>
        </w:tc>
      </w:tr>
      <w:tr w:rsidR="000419AD">
        <w:tc>
          <w:tcPr>
            <w:tcW w:w="4680" w:type="dxa"/>
            <w:tcMar>
              <w:top w:w="100" w:type="dxa"/>
              <w:left w:w="100" w:type="dxa"/>
              <w:bottom w:w="100" w:type="dxa"/>
              <w:right w:w="100" w:type="dxa"/>
            </w:tcMar>
          </w:tcPr>
          <w:p w:rsidR="000419AD" w:rsidRDefault="00DE26DB">
            <w:pPr>
              <w:pStyle w:val="normal0"/>
              <w:widowControl w:val="0"/>
              <w:spacing w:line="240" w:lineRule="auto"/>
            </w:pPr>
            <w:r>
              <w:rPr>
                <w:rFonts w:ascii="Trebuchet MS" w:eastAsia="Trebuchet MS" w:hAnsi="Trebuchet MS" w:cs="Trebuchet MS"/>
                <w:sz w:val="20"/>
              </w:rPr>
              <w:t xml:space="preserve">The final output of all reviews will be published for public comment. The Board shall consider approval and begin implementation within six </w:t>
            </w:r>
            <w:r>
              <w:rPr>
                <w:rFonts w:ascii="Trebuchet MS" w:eastAsia="Trebuchet MS" w:hAnsi="Trebuchet MS" w:cs="Trebuchet MS"/>
                <w:sz w:val="20"/>
              </w:rPr>
              <w:lastRenderedPageBreak/>
              <w:t>months of receipt of the recommendations.</w:t>
            </w:r>
          </w:p>
        </w:tc>
        <w:tc>
          <w:tcPr>
            <w:tcW w:w="4680" w:type="dxa"/>
            <w:tcMar>
              <w:top w:w="100" w:type="dxa"/>
              <w:left w:w="100" w:type="dxa"/>
              <w:bottom w:w="100" w:type="dxa"/>
              <w:right w:w="100" w:type="dxa"/>
            </w:tcMar>
          </w:tcPr>
          <w:p w:rsidR="000419AD" w:rsidRDefault="000419AD">
            <w:pPr>
              <w:pStyle w:val="normal0"/>
              <w:widowControl w:val="0"/>
              <w:spacing w:line="240" w:lineRule="auto"/>
            </w:pPr>
          </w:p>
        </w:tc>
      </w:tr>
    </w:tbl>
    <w:p w:rsidR="000419AD" w:rsidRDefault="000419AD">
      <w:pPr>
        <w:pStyle w:val="normal0"/>
      </w:pPr>
    </w:p>
    <w:tbl>
      <w:tblPr>
        <w:tblStyle w:val="a1"/>
        <w:tblW w:w="928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7040"/>
        <w:gridCol w:w="2240"/>
      </w:tblGrid>
      <w:tr w:rsidR="000419AD">
        <w:tc>
          <w:tcPr>
            <w:tcW w:w="7040" w:type="dxa"/>
            <w:tcBorders>
              <w:top w:val="single" w:sz="12" w:space="0" w:color="000001"/>
              <w:left w:val="single" w:sz="12" w:space="0" w:color="000001"/>
              <w:bottom w:val="single" w:sz="12" w:space="0" w:color="000001"/>
              <w:right w:val="single" w:sz="12" w:space="0" w:color="000001"/>
            </w:tcBorders>
            <w:tcMar>
              <w:top w:w="100" w:type="dxa"/>
              <w:left w:w="100" w:type="dxa"/>
              <w:bottom w:w="100" w:type="dxa"/>
              <w:right w:w="100" w:type="dxa"/>
            </w:tcMar>
          </w:tcPr>
          <w:p w:rsidR="000419AD" w:rsidRDefault="00DE26DB">
            <w:pPr>
              <w:pStyle w:val="normal0"/>
              <w:widowControl w:val="0"/>
            </w:pPr>
            <w:r>
              <w:rPr>
                <w:sz w:val="20"/>
              </w:rPr>
              <w:t>Proposed bylaws text for this Affirmation of Commitments review</w:t>
            </w:r>
          </w:p>
          <w:p w:rsidR="000419AD" w:rsidRDefault="00DE26DB">
            <w:pPr>
              <w:pStyle w:val="normal0"/>
              <w:widowControl w:val="0"/>
            </w:pPr>
            <w:r>
              <w:tab/>
            </w:r>
            <w:r>
              <w:tab/>
            </w:r>
          </w:p>
        </w:tc>
        <w:tc>
          <w:tcPr>
            <w:tcW w:w="2240" w:type="dxa"/>
            <w:tcBorders>
              <w:top w:val="single" w:sz="12" w:space="0" w:color="000001"/>
              <w:left w:val="single" w:sz="12" w:space="0" w:color="000001"/>
              <w:bottom w:val="single" w:sz="12" w:space="0" w:color="000001"/>
              <w:right w:val="single" w:sz="12" w:space="0" w:color="000001"/>
            </w:tcBorders>
            <w:tcMar>
              <w:top w:w="100" w:type="dxa"/>
              <w:left w:w="100" w:type="dxa"/>
              <w:bottom w:w="100" w:type="dxa"/>
              <w:right w:w="100" w:type="dxa"/>
            </w:tcMar>
          </w:tcPr>
          <w:p w:rsidR="000419AD" w:rsidRDefault="00DE26DB">
            <w:pPr>
              <w:pStyle w:val="normal0"/>
              <w:widowControl w:val="0"/>
            </w:pPr>
            <w:r>
              <w:tab/>
            </w:r>
            <w:r>
              <w:rPr>
                <w:sz w:val="20"/>
              </w:rPr>
              <w:t>Notes</w:t>
            </w:r>
          </w:p>
          <w:p w:rsidR="000419AD" w:rsidRDefault="00DE26DB">
            <w:pPr>
              <w:pStyle w:val="normal0"/>
              <w:widowControl w:val="0"/>
            </w:pPr>
            <w:r>
              <w:tab/>
            </w:r>
            <w:r>
              <w:tab/>
            </w:r>
          </w:p>
        </w:tc>
      </w:tr>
      <w:tr w:rsidR="000419AD">
        <w:tc>
          <w:tcPr>
            <w:tcW w:w="7040" w:type="dxa"/>
            <w:tcBorders>
              <w:top w:val="single" w:sz="12" w:space="0" w:color="000001"/>
              <w:left w:val="single" w:sz="12" w:space="0" w:color="000001"/>
              <w:bottom w:val="single" w:sz="12" w:space="0" w:color="000001"/>
              <w:right w:val="single" w:sz="12" w:space="0" w:color="000001"/>
            </w:tcBorders>
            <w:tcMar>
              <w:top w:w="100" w:type="dxa"/>
              <w:left w:w="100" w:type="dxa"/>
              <w:bottom w:w="100" w:type="dxa"/>
              <w:right w:w="100" w:type="dxa"/>
            </w:tcMar>
          </w:tcPr>
          <w:p w:rsidR="000419AD" w:rsidRDefault="00DE26DB">
            <w:pPr>
              <w:pStyle w:val="normal0"/>
              <w:widowControl w:val="0"/>
            </w:pPr>
            <w:r>
              <w:tab/>
            </w:r>
            <w:r>
              <w:tab/>
            </w:r>
            <w:r>
              <w:tab/>
            </w:r>
          </w:p>
          <w:p w:rsidR="000419AD" w:rsidRDefault="00DE26DB">
            <w:pPr>
              <w:pStyle w:val="normal0"/>
              <w:widowControl w:val="0"/>
            </w:pPr>
            <w:r>
              <w:rPr>
                <w:sz w:val="20"/>
              </w:rPr>
              <w:t xml:space="preserve">1. </w:t>
            </w:r>
            <w:r>
              <w:rPr>
                <w:b/>
                <w:sz w:val="20"/>
              </w:rPr>
              <w:t>Accountability &amp; Transparency Review</w:t>
            </w:r>
            <w:r>
              <w:rPr>
                <w:sz w:val="20"/>
              </w:rPr>
              <w:t>.  The Board shall cause a periodic review of ICANN’s execution of its commitment to maintain and improve robust mechanisms for public input, accountability, and transparency so as to ensure that the out</w:t>
            </w:r>
            <w:r>
              <w:rPr>
                <w:sz w:val="20"/>
              </w:rPr>
              <w:t>comes of its decision-making will reflect the public interest and be accountable to all stakeholders.</w:t>
            </w:r>
          </w:p>
          <w:p w:rsidR="000419AD" w:rsidRDefault="000419AD">
            <w:pPr>
              <w:pStyle w:val="normal0"/>
              <w:widowControl w:val="0"/>
            </w:pPr>
          </w:p>
          <w:p w:rsidR="000419AD" w:rsidRDefault="00DE26DB">
            <w:pPr>
              <w:pStyle w:val="normal0"/>
              <w:widowControl w:val="0"/>
            </w:pPr>
            <w:r>
              <w:rPr>
                <w:sz w:val="20"/>
              </w:rPr>
              <w:t>In this review, particular attention will be paid to:</w:t>
            </w:r>
          </w:p>
          <w:p w:rsidR="000419AD" w:rsidRDefault="00DE26DB">
            <w:pPr>
              <w:pStyle w:val="normal0"/>
              <w:widowControl w:val="0"/>
            </w:pPr>
            <w:r>
              <w:tab/>
            </w:r>
            <w:r>
              <w:tab/>
            </w:r>
            <w:r>
              <w:tab/>
            </w:r>
          </w:p>
          <w:p w:rsidR="000419AD" w:rsidRDefault="00DE26DB">
            <w:pPr>
              <w:pStyle w:val="normal0"/>
              <w:widowControl w:val="0"/>
            </w:pPr>
            <w:r>
              <w:rPr>
                <w:sz w:val="20"/>
              </w:rPr>
              <w:t xml:space="preserve">(a) </w:t>
            </w:r>
            <w:proofErr w:type="gramStart"/>
            <w:r>
              <w:rPr>
                <w:sz w:val="20"/>
              </w:rPr>
              <w:t>assessing</w:t>
            </w:r>
            <w:proofErr w:type="gramEnd"/>
            <w:r>
              <w:rPr>
                <w:sz w:val="20"/>
              </w:rPr>
              <w:t xml:space="preserve"> and improving ICANN Board governance which shall include an ongoing evaluation of Board performance, the Board selection process, the extent to which Board composition meets ICANN's present and future needs, and the consideration of an appeal</w:t>
            </w:r>
            <w:r>
              <w:rPr>
                <w:sz w:val="20"/>
              </w:rPr>
              <w:t xml:space="preserve"> mechanism for Board decisions;</w:t>
            </w:r>
          </w:p>
          <w:p w:rsidR="000419AD" w:rsidRDefault="00DE26DB">
            <w:pPr>
              <w:pStyle w:val="normal0"/>
              <w:widowControl w:val="0"/>
            </w:pPr>
            <w:r>
              <w:tab/>
            </w:r>
            <w:r>
              <w:tab/>
            </w:r>
            <w:r>
              <w:tab/>
            </w:r>
          </w:p>
          <w:p w:rsidR="000419AD" w:rsidRDefault="00DE26DB">
            <w:pPr>
              <w:pStyle w:val="normal0"/>
              <w:widowControl w:val="0"/>
            </w:pPr>
            <w:r>
              <w:rPr>
                <w:sz w:val="20"/>
              </w:rPr>
              <w:t xml:space="preserve">(b) </w:t>
            </w:r>
            <w:proofErr w:type="gramStart"/>
            <w:r>
              <w:rPr>
                <w:sz w:val="20"/>
              </w:rPr>
              <w:t>assessing</w:t>
            </w:r>
            <w:proofErr w:type="gramEnd"/>
            <w:r>
              <w:rPr>
                <w:sz w:val="20"/>
              </w:rPr>
              <w:t xml:space="preserve"> the role and effectiveness of GAC interaction with the Board and making recommendations for improvement to ensure effective consideration by ICANN of GAC input on the public policy aspects of the technical </w:t>
            </w:r>
            <w:r>
              <w:rPr>
                <w:sz w:val="20"/>
              </w:rPr>
              <w:t xml:space="preserve">coordination of the DNS; </w:t>
            </w:r>
            <w:r>
              <w:tab/>
            </w:r>
            <w:r>
              <w:tab/>
            </w:r>
            <w:r>
              <w:tab/>
            </w:r>
          </w:p>
          <w:p w:rsidR="000419AD" w:rsidRDefault="00DE26DB">
            <w:pPr>
              <w:pStyle w:val="normal0"/>
              <w:widowControl w:val="0"/>
            </w:pPr>
            <w:r>
              <w:tab/>
            </w:r>
            <w:r>
              <w:tab/>
            </w:r>
            <w:r>
              <w:tab/>
            </w:r>
          </w:p>
          <w:p w:rsidR="000419AD" w:rsidRDefault="00DE26DB">
            <w:pPr>
              <w:pStyle w:val="normal0"/>
              <w:widowControl w:val="0"/>
            </w:pPr>
            <w:r>
              <w:rPr>
                <w:sz w:val="20"/>
              </w:rPr>
              <w:t xml:space="preserve">(c) </w:t>
            </w:r>
            <w:proofErr w:type="gramStart"/>
            <w:r>
              <w:rPr>
                <w:sz w:val="20"/>
              </w:rPr>
              <w:t>assessing</w:t>
            </w:r>
            <w:proofErr w:type="gramEnd"/>
            <w:r>
              <w:rPr>
                <w:sz w:val="20"/>
              </w:rPr>
              <w:t xml:space="preserve"> and improving the processes by which ICANN receives public input (including adequate explanation of decisions taken and the rationale thereof);</w:t>
            </w:r>
          </w:p>
          <w:p w:rsidR="000419AD" w:rsidRDefault="00DE26DB">
            <w:pPr>
              <w:pStyle w:val="normal0"/>
              <w:widowControl w:val="0"/>
            </w:pPr>
            <w:r>
              <w:tab/>
            </w:r>
            <w:r>
              <w:tab/>
            </w:r>
            <w:r>
              <w:tab/>
            </w:r>
          </w:p>
          <w:p w:rsidR="000419AD" w:rsidRDefault="00DE26DB">
            <w:pPr>
              <w:pStyle w:val="normal0"/>
              <w:widowControl w:val="0"/>
            </w:pPr>
            <w:r>
              <w:rPr>
                <w:sz w:val="20"/>
              </w:rPr>
              <w:t xml:space="preserve">(d) </w:t>
            </w:r>
            <w:proofErr w:type="gramStart"/>
            <w:r>
              <w:rPr>
                <w:sz w:val="20"/>
              </w:rPr>
              <w:t>assessing</w:t>
            </w:r>
            <w:proofErr w:type="gramEnd"/>
            <w:r>
              <w:rPr>
                <w:sz w:val="20"/>
              </w:rPr>
              <w:t xml:space="preserve"> the extent to which ICANN's decisions are embra</w:t>
            </w:r>
            <w:r>
              <w:rPr>
                <w:sz w:val="20"/>
              </w:rPr>
              <w:t>ced, supported and accepted by the public and the Internet community; and</w:t>
            </w:r>
          </w:p>
          <w:p w:rsidR="000419AD" w:rsidRDefault="00DE26DB">
            <w:pPr>
              <w:pStyle w:val="normal0"/>
              <w:widowControl w:val="0"/>
            </w:pPr>
            <w:r>
              <w:tab/>
            </w:r>
            <w:r>
              <w:tab/>
            </w:r>
            <w:r>
              <w:tab/>
            </w:r>
          </w:p>
          <w:p w:rsidR="000419AD" w:rsidRDefault="00DE26DB">
            <w:pPr>
              <w:pStyle w:val="normal0"/>
              <w:widowControl w:val="0"/>
            </w:pPr>
            <w:r>
              <w:rPr>
                <w:sz w:val="20"/>
              </w:rPr>
              <w:t xml:space="preserve">(e) </w:t>
            </w:r>
            <w:proofErr w:type="gramStart"/>
            <w:r>
              <w:rPr>
                <w:sz w:val="20"/>
              </w:rPr>
              <w:t>assessing</w:t>
            </w:r>
            <w:proofErr w:type="gramEnd"/>
            <w:r>
              <w:rPr>
                <w:sz w:val="20"/>
              </w:rPr>
              <w:t xml:space="preserve"> the policy development process to facilitate enhanced cross community deliberations, and effective and timely policy development.; and</w:t>
            </w:r>
          </w:p>
          <w:p w:rsidR="000419AD" w:rsidRDefault="00DE26DB">
            <w:pPr>
              <w:pStyle w:val="normal0"/>
              <w:widowControl w:val="0"/>
            </w:pPr>
            <w:r>
              <w:tab/>
            </w:r>
            <w:r>
              <w:tab/>
            </w:r>
            <w:r>
              <w:tab/>
            </w:r>
          </w:p>
          <w:p w:rsidR="000419AD" w:rsidRDefault="00DE26DB">
            <w:pPr>
              <w:pStyle w:val="normal0"/>
              <w:widowControl w:val="0"/>
            </w:pPr>
            <w:r>
              <w:rPr>
                <w:sz w:val="20"/>
              </w:rPr>
              <w:t xml:space="preserve">(f) </w:t>
            </w:r>
            <w:proofErr w:type="gramStart"/>
            <w:r>
              <w:rPr>
                <w:sz w:val="20"/>
              </w:rPr>
              <w:t>assessing</w:t>
            </w:r>
            <w:proofErr w:type="gramEnd"/>
            <w:r>
              <w:rPr>
                <w:sz w:val="20"/>
              </w:rPr>
              <w:t xml:space="preserve"> the extent </w:t>
            </w:r>
            <w:r>
              <w:rPr>
                <w:sz w:val="20"/>
              </w:rPr>
              <w:t>to which the Board and staff have implemented the recommendations arising from the reviews required by this section.</w:t>
            </w:r>
          </w:p>
          <w:p w:rsidR="000419AD" w:rsidRDefault="00DE26DB">
            <w:pPr>
              <w:pStyle w:val="normal0"/>
              <w:widowControl w:val="0"/>
            </w:pPr>
            <w:r>
              <w:tab/>
            </w:r>
            <w:r>
              <w:tab/>
            </w:r>
            <w:r>
              <w:tab/>
            </w:r>
          </w:p>
          <w:p w:rsidR="000419AD" w:rsidRDefault="00DE26DB">
            <w:pPr>
              <w:pStyle w:val="normal0"/>
              <w:widowControl w:val="0"/>
            </w:pPr>
            <w:r>
              <w:rPr>
                <w:sz w:val="20"/>
              </w:rPr>
              <w:t>The review team may recommend termination of other periodic reviews required by this section, and may recommend additional periodic rev</w:t>
            </w:r>
            <w:r>
              <w:rPr>
                <w:sz w:val="20"/>
              </w:rPr>
              <w:t>iews.</w:t>
            </w:r>
          </w:p>
          <w:p w:rsidR="000419AD" w:rsidRDefault="00DE26DB">
            <w:pPr>
              <w:pStyle w:val="normal0"/>
              <w:widowControl w:val="0"/>
            </w:pPr>
            <w:r>
              <w:tab/>
            </w:r>
            <w:r>
              <w:tab/>
            </w:r>
            <w:r>
              <w:tab/>
            </w:r>
          </w:p>
          <w:p w:rsidR="000419AD" w:rsidRDefault="000419AD">
            <w:pPr>
              <w:pStyle w:val="normal0"/>
              <w:widowControl w:val="0"/>
            </w:pPr>
          </w:p>
          <w:p w:rsidR="000419AD" w:rsidRDefault="00DE26DB">
            <w:pPr>
              <w:pStyle w:val="normal0"/>
              <w:widowControl w:val="0"/>
            </w:pPr>
            <w:r>
              <w:rPr>
                <w:sz w:val="20"/>
              </w:rPr>
              <w:t>This periodic review shall be conducted no less frequently than every five years, measured from the date the Board received the final report of the prior review team.</w:t>
            </w:r>
          </w:p>
          <w:p w:rsidR="000419AD" w:rsidRDefault="00DE26DB">
            <w:pPr>
              <w:pStyle w:val="normal0"/>
              <w:widowControl w:val="0"/>
            </w:pPr>
            <w:r>
              <w:tab/>
            </w:r>
            <w:r>
              <w:tab/>
            </w:r>
          </w:p>
        </w:tc>
        <w:tc>
          <w:tcPr>
            <w:tcW w:w="2240" w:type="dxa"/>
            <w:tcBorders>
              <w:top w:val="single" w:sz="12" w:space="0" w:color="000001"/>
              <w:left w:val="single" w:sz="12" w:space="0" w:color="000001"/>
              <w:bottom w:val="single" w:sz="12" w:space="0" w:color="000001"/>
              <w:right w:val="single" w:sz="12" w:space="0" w:color="000001"/>
            </w:tcBorders>
            <w:tcMar>
              <w:top w:w="100" w:type="dxa"/>
              <w:left w:w="100" w:type="dxa"/>
              <w:bottom w:w="100" w:type="dxa"/>
              <w:right w:w="100" w:type="dxa"/>
            </w:tcMar>
          </w:tcPr>
          <w:p w:rsidR="000419AD" w:rsidRDefault="000419AD">
            <w:pPr>
              <w:pStyle w:val="normal0"/>
              <w:widowControl w:val="0"/>
            </w:pPr>
          </w:p>
          <w:p w:rsidR="000419AD" w:rsidRDefault="00DE26DB">
            <w:pPr>
              <w:pStyle w:val="normal0"/>
              <w:widowControl w:val="0"/>
            </w:pPr>
            <w:r>
              <w:rPr>
                <w:sz w:val="20"/>
              </w:rPr>
              <w:t>This commitment is reflected in Bylaws Core Values</w:t>
            </w:r>
          </w:p>
          <w:p w:rsidR="000419AD" w:rsidRDefault="00DE26DB">
            <w:pPr>
              <w:pStyle w:val="normal0"/>
              <w:widowControl w:val="0"/>
            </w:pPr>
            <w:r>
              <w:tab/>
            </w:r>
            <w:r>
              <w:tab/>
            </w:r>
            <w:r>
              <w:tab/>
            </w:r>
          </w:p>
          <w:p w:rsidR="000419AD" w:rsidRDefault="00DE26DB">
            <w:pPr>
              <w:pStyle w:val="normal0"/>
              <w:widowControl w:val="0"/>
            </w:pPr>
            <w:r>
              <w:tab/>
            </w:r>
            <w:r>
              <w:tab/>
            </w:r>
            <w:r>
              <w:tab/>
            </w:r>
          </w:p>
          <w:p w:rsidR="000419AD" w:rsidRDefault="00DE26DB">
            <w:pPr>
              <w:pStyle w:val="normal0"/>
              <w:widowControl w:val="0"/>
            </w:pPr>
            <w:r>
              <w:tab/>
            </w:r>
            <w:r>
              <w:tab/>
            </w:r>
            <w:r>
              <w:tab/>
            </w:r>
          </w:p>
          <w:p w:rsidR="000419AD" w:rsidRDefault="00DE26DB">
            <w:pPr>
              <w:pStyle w:val="normal0"/>
              <w:widowControl w:val="0"/>
            </w:pPr>
            <w:r>
              <w:tab/>
            </w:r>
            <w:r>
              <w:tab/>
            </w:r>
            <w:r>
              <w:tab/>
            </w:r>
          </w:p>
          <w:p w:rsidR="000419AD" w:rsidRDefault="00DE26DB">
            <w:pPr>
              <w:pStyle w:val="normal0"/>
              <w:widowControl w:val="0"/>
            </w:pPr>
            <w:r>
              <w:tab/>
            </w:r>
            <w:r>
              <w:tab/>
            </w:r>
            <w:r>
              <w:tab/>
            </w:r>
          </w:p>
          <w:p w:rsidR="000419AD" w:rsidRDefault="00DE26DB">
            <w:pPr>
              <w:pStyle w:val="normal0"/>
              <w:widowControl w:val="0"/>
            </w:pPr>
            <w:r>
              <w:rPr>
                <w:sz w:val="20"/>
              </w:rPr>
              <w:t>Rep</w:t>
            </w:r>
            <w:r>
              <w:rPr>
                <w:sz w:val="20"/>
              </w:rPr>
              <w:t>hrased to avoid implying a review of GAC’s effectiveness</w:t>
            </w:r>
          </w:p>
          <w:p w:rsidR="000419AD" w:rsidRDefault="00DE26DB">
            <w:pPr>
              <w:pStyle w:val="normal0"/>
              <w:widowControl w:val="0"/>
            </w:pPr>
            <w:r>
              <w:tab/>
            </w:r>
            <w:r>
              <w:tab/>
            </w:r>
            <w:r>
              <w:tab/>
            </w:r>
          </w:p>
          <w:p w:rsidR="000419AD" w:rsidRDefault="00DE26DB">
            <w:pPr>
              <w:pStyle w:val="normal0"/>
              <w:widowControl w:val="0"/>
            </w:pPr>
            <w:r>
              <w:tab/>
            </w:r>
            <w:r>
              <w:tab/>
            </w:r>
            <w:r>
              <w:tab/>
            </w:r>
          </w:p>
          <w:p w:rsidR="000419AD" w:rsidRDefault="00DE26DB">
            <w:pPr>
              <w:pStyle w:val="normal0"/>
              <w:widowControl w:val="0"/>
            </w:pPr>
            <w:r>
              <w:tab/>
            </w:r>
            <w:r>
              <w:tab/>
            </w:r>
            <w:r>
              <w:tab/>
            </w:r>
          </w:p>
          <w:p w:rsidR="000419AD" w:rsidRDefault="00DE26DB">
            <w:pPr>
              <w:pStyle w:val="normal0"/>
              <w:widowControl w:val="0"/>
            </w:pPr>
            <w:r>
              <w:tab/>
            </w:r>
            <w:r>
              <w:tab/>
            </w:r>
            <w:r>
              <w:tab/>
            </w:r>
          </w:p>
          <w:p w:rsidR="000419AD" w:rsidRDefault="00DE26DB">
            <w:pPr>
              <w:pStyle w:val="normal0"/>
              <w:widowControl w:val="0"/>
            </w:pPr>
            <w:r>
              <w:tab/>
            </w:r>
            <w:r>
              <w:tab/>
            </w:r>
            <w:r>
              <w:tab/>
            </w:r>
          </w:p>
          <w:p w:rsidR="000419AD" w:rsidRDefault="00DE26DB">
            <w:pPr>
              <w:pStyle w:val="normal0"/>
              <w:widowControl w:val="0"/>
            </w:pPr>
            <w:r>
              <w:tab/>
            </w:r>
            <w:r>
              <w:tab/>
            </w:r>
            <w:r>
              <w:tab/>
            </w:r>
          </w:p>
          <w:p w:rsidR="000419AD" w:rsidRDefault="00DE26DB">
            <w:pPr>
              <w:pStyle w:val="normal0"/>
              <w:widowControl w:val="0"/>
            </w:pPr>
            <w:r>
              <w:tab/>
            </w:r>
            <w:r>
              <w:tab/>
            </w:r>
            <w:r>
              <w:tab/>
            </w:r>
          </w:p>
          <w:p w:rsidR="000419AD" w:rsidRDefault="00DE26DB">
            <w:pPr>
              <w:pStyle w:val="normal0"/>
              <w:widowControl w:val="0"/>
            </w:pPr>
            <w:r>
              <w:rPr>
                <w:sz w:val="20"/>
              </w:rPr>
              <w:t xml:space="preserve">Moved </w:t>
            </w:r>
            <w:r>
              <w:rPr>
                <w:sz w:val="20"/>
              </w:rPr>
              <w:tab/>
              <w:t xml:space="preserve">from </w:t>
            </w:r>
            <w:proofErr w:type="spellStart"/>
            <w:r>
              <w:rPr>
                <w:sz w:val="20"/>
              </w:rPr>
              <w:t>AoC</w:t>
            </w:r>
            <w:proofErr w:type="spellEnd"/>
            <w:r>
              <w:rPr>
                <w:sz w:val="20"/>
              </w:rPr>
              <w:t xml:space="preserve"> text into this list</w:t>
            </w:r>
          </w:p>
          <w:p w:rsidR="000419AD" w:rsidRDefault="000419AD">
            <w:pPr>
              <w:pStyle w:val="normal0"/>
              <w:widowControl w:val="0"/>
            </w:pPr>
          </w:p>
          <w:p w:rsidR="000419AD" w:rsidRDefault="00DE26DB">
            <w:pPr>
              <w:pStyle w:val="normal0"/>
              <w:widowControl w:val="0"/>
            </w:pPr>
            <w:r>
              <w:tab/>
            </w:r>
            <w:r>
              <w:tab/>
            </w:r>
          </w:p>
          <w:p w:rsidR="000419AD" w:rsidRDefault="00DE26DB">
            <w:pPr>
              <w:pStyle w:val="normal0"/>
              <w:widowControl w:val="0"/>
            </w:pPr>
            <w:proofErr w:type="spellStart"/>
            <w:r>
              <w:rPr>
                <w:sz w:val="20"/>
              </w:rPr>
              <w:t>AoC</w:t>
            </w:r>
            <w:proofErr w:type="spellEnd"/>
            <w:r>
              <w:rPr>
                <w:sz w:val="20"/>
              </w:rPr>
              <w:t xml:space="preserve"> required every 3 years.</w:t>
            </w:r>
          </w:p>
          <w:p w:rsidR="000419AD" w:rsidRDefault="00DE26DB">
            <w:pPr>
              <w:pStyle w:val="normal0"/>
              <w:widowControl w:val="0"/>
            </w:pPr>
            <w:r>
              <w:tab/>
            </w:r>
            <w:r>
              <w:tab/>
            </w:r>
          </w:p>
        </w:tc>
      </w:tr>
    </w:tbl>
    <w:p w:rsidR="000419AD" w:rsidRDefault="000419AD">
      <w:pPr>
        <w:pStyle w:val="normal0"/>
      </w:pPr>
    </w:p>
    <w:tbl>
      <w:tblPr>
        <w:tblStyle w:val="a2"/>
        <w:tblW w:w="928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7025"/>
        <w:gridCol w:w="2255"/>
      </w:tblGrid>
      <w:tr w:rsidR="000419AD">
        <w:tc>
          <w:tcPr>
            <w:tcW w:w="7025" w:type="dxa"/>
            <w:tcBorders>
              <w:top w:val="single" w:sz="12" w:space="0" w:color="000001"/>
              <w:left w:val="single" w:sz="12" w:space="0" w:color="000001"/>
              <w:bottom w:val="single" w:sz="12" w:space="0" w:color="000001"/>
              <w:right w:val="single" w:sz="12" w:space="0" w:color="000001"/>
            </w:tcBorders>
            <w:tcMar>
              <w:top w:w="100" w:type="dxa"/>
              <w:left w:w="100" w:type="dxa"/>
              <w:bottom w:w="100" w:type="dxa"/>
              <w:right w:w="100" w:type="dxa"/>
            </w:tcMar>
          </w:tcPr>
          <w:p w:rsidR="000419AD" w:rsidRDefault="00DE26DB">
            <w:pPr>
              <w:pStyle w:val="normal0"/>
              <w:widowControl w:val="0"/>
            </w:pPr>
            <w:r>
              <w:rPr>
                <w:rFonts w:ascii="Trebuchet MS" w:eastAsia="Trebuchet MS" w:hAnsi="Trebuchet MS" w:cs="Trebuchet MS"/>
                <w:sz w:val="20"/>
              </w:rPr>
              <w:lastRenderedPageBreak/>
              <w:t>Proposed bylaws text for this Affirmation of Commitments review</w:t>
            </w:r>
            <w:r>
              <w:tab/>
            </w:r>
            <w:r>
              <w:tab/>
            </w:r>
          </w:p>
        </w:tc>
        <w:tc>
          <w:tcPr>
            <w:tcW w:w="2255" w:type="dxa"/>
            <w:tcBorders>
              <w:top w:val="single" w:sz="12" w:space="0" w:color="000001"/>
              <w:left w:val="single" w:sz="12" w:space="0" w:color="000001"/>
              <w:bottom w:val="single" w:sz="12" w:space="0" w:color="000001"/>
              <w:right w:val="single" w:sz="12" w:space="0" w:color="000001"/>
            </w:tcBorders>
            <w:tcMar>
              <w:top w:w="100" w:type="dxa"/>
              <w:left w:w="100" w:type="dxa"/>
              <w:bottom w:w="100" w:type="dxa"/>
              <w:right w:w="100" w:type="dxa"/>
            </w:tcMar>
          </w:tcPr>
          <w:p w:rsidR="000419AD" w:rsidRDefault="00DE26DB">
            <w:pPr>
              <w:pStyle w:val="normal0"/>
              <w:widowControl w:val="0"/>
            </w:pPr>
            <w:r>
              <w:rPr>
                <w:rFonts w:ascii="Trebuchet MS" w:eastAsia="Trebuchet MS" w:hAnsi="Trebuchet MS" w:cs="Trebuchet MS"/>
                <w:sz w:val="20"/>
              </w:rPr>
              <w:t>Notes</w:t>
            </w:r>
            <w:r>
              <w:tab/>
            </w:r>
          </w:p>
        </w:tc>
      </w:tr>
      <w:tr w:rsidR="000419AD">
        <w:tc>
          <w:tcPr>
            <w:tcW w:w="7025" w:type="dxa"/>
            <w:tcBorders>
              <w:top w:val="single" w:sz="12" w:space="0" w:color="000001"/>
              <w:left w:val="single" w:sz="12" w:space="0" w:color="000001"/>
              <w:bottom w:val="single" w:sz="12" w:space="0" w:color="000001"/>
              <w:right w:val="single" w:sz="12" w:space="0" w:color="000001"/>
            </w:tcBorders>
            <w:tcMar>
              <w:top w:w="100" w:type="dxa"/>
              <w:left w:w="100" w:type="dxa"/>
              <w:bottom w:w="100" w:type="dxa"/>
              <w:right w:w="100" w:type="dxa"/>
            </w:tcMar>
          </w:tcPr>
          <w:p w:rsidR="000419AD" w:rsidRDefault="00DE26DB">
            <w:pPr>
              <w:pStyle w:val="normal0"/>
              <w:widowControl w:val="0"/>
            </w:pPr>
            <w:r>
              <w:tab/>
            </w:r>
            <w:r>
              <w:tab/>
            </w:r>
            <w:r>
              <w:tab/>
            </w:r>
          </w:p>
          <w:p w:rsidR="000419AD" w:rsidRDefault="00DE26DB">
            <w:pPr>
              <w:pStyle w:val="normal0"/>
              <w:widowControl w:val="0"/>
            </w:pPr>
            <w:r>
              <w:rPr>
                <w:rFonts w:ascii="Trebuchet MS" w:eastAsia="Trebuchet MS" w:hAnsi="Trebuchet MS" w:cs="Trebuchet MS"/>
                <w:sz w:val="20"/>
              </w:rPr>
              <w:t xml:space="preserve">2. </w:t>
            </w:r>
            <w:r>
              <w:rPr>
                <w:rFonts w:ascii="Trebuchet MS" w:eastAsia="Trebuchet MS" w:hAnsi="Trebuchet MS" w:cs="Trebuchet MS"/>
                <w:b/>
                <w:sz w:val="20"/>
              </w:rPr>
              <w:t>Preserving security, stability, and resiliency.</w:t>
            </w:r>
            <w:r>
              <w:rPr>
                <w:rFonts w:ascii="Trebuchet MS" w:eastAsia="Trebuchet MS" w:hAnsi="Trebuchet MS" w:cs="Trebuchet MS"/>
                <w:sz w:val="20"/>
              </w:rPr>
              <w:t xml:space="preserve"> </w:t>
            </w:r>
            <w:r>
              <w:rPr>
                <w:rFonts w:ascii="Trebuchet MS" w:eastAsia="Trebuchet MS" w:hAnsi="Trebuchet MS" w:cs="Trebuchet MS"/>
                <w:sz w:val="20"/>
              </w:rPr>
              <w:tab/>
            </w:r>
            <w:r>
              <w:rPr>
                <w:rFonts w:ascii="Trebuchet MS" w:eastAsia="Trebuchet MS" w:hAnsi="Trebuchet MS" w:cs="Trebuchet MS"/>
                <w:sz w:val="20"/>
              </w:rPr>
              <w:tab/>
            </w:r>
            <w:r>
              <w:rPr>
                <w:rFonts w:ascii="Trebuchet MS" w:eastAsia="Trebuchet MS" w:hAnsi="Trebuchet MS" w:cs="Trebuchet MS"/>
                <w:sz w:val="20"/>
              </w:rPr>
              <w:tab/>
              <w:t xml:space="preserve"> The Board shall cause a periodic review of ICANN’s execution of its commitment to enhance the operational stability, reliability, resiliency, security, and global interoperability of the DNS.</w:t>
            </w:r>
          </w:p>
          <w:p w:rsidR="000419AD" w:rsidRDefault="000419AD">
            <w:pPr>
              <w:pStyle w:val="normal0"/>
              <w:widowControl w:val="0"/>
            </w:pPr>
          </w:p>
          <w:p w:rsidR="000419AD" w:rsidRDefault="00DE26DB">
            <w:pPr>
              <w:pStyle w:val="normal0"/>
              <w:widowControl w:val="0"/>
            </w:pPr>
            <w:r>
              <w:rPr>
                <w:rFonts w:ascii="Trebuchet MS" w:eastAsia="Trebuchet MS" w:hAnsi="Trebuchet MS" w:cs="Trebuchet MS"/>
                <w:sz w:val="20"/>
              </w:rPr>
              <w:t>In this rev</w:t>
            </w:r>
            <w:r>
              <w:rPr>
                <w:rFonts w:ascii="Trebuchet MS" w:eastAsia="Trebuchet MS" w:hAnsi="Trebuchet MS" w:cs="Trebuchet MS"/>
                <w:sz w:val="20"/>
              </w:rPr>
              <w:t>iew, particular attention will be paid to:</w:t>
            </w:r>
          </w:p>
          <w:p w:rsidR="000419AD" w:rsidRDefault="00DE26DB">
            <w:pPr>
              <w:pStyle w:val="normal0"/>
              <w:widowControl w:val="0"/>
            </w:pPr>
            <w:r>
              <w:rPr>
                <w:sz w:val="20"/>
              </w:rPr>
              <w:t xml:space="preserve">(a) </w:t>
            </w:r>
            <w:proofErr w:type="gramStart"/>
            <w:r>
              <w:rPr>
                <w:sz w:val="20"/>
              </w:rPr>
              <w:t>security</w:t>
            </w:r>
            <w:proofErr w:type="gramEnd"/>
            <w:r>
              <w:rPr>
                <w:sz w:val="20"/>
              </w:rPr>
              <w:t>, stability and resiliency matters, both physical and network, relating to the secure and stable coordination of the Internet DNS;</w:t>
            </w:r>
          </w:p>
          <w:p w:rsidR="000419AD" w:rsidRDefault="00DE26DB">
            <w:pPr>
              <w:pStyle w:val="normal0"/>
            </w:pPr>
            <w:r>
              <w:rPr>
                <w:sz w:val="20"/>
              </w:rPr>
              <w:t>(b)</w:t>
            </w:r>
            <w:r>
              <w:rPr>
                <w:sz w:val="20"/>
              </w:rPr>
              <w:t xml:space="preserve"> </w:t>
            </w:r>
            <w:proofErr w:type="gramStart"/>
            <w:r>
              <w:rPr>
                <w:sz w:val="20"/>
              </w:rPr>
              <w:t>ensuring</w:t>
            </w:r>
            <w:proofErr w:type="gramEnd"/>
            <w:r>
              <w:rPr>
                <w:sz w:val="20"/>
              </w:rPr>
              <w:t xml:space="preserve"> appropriate contingency planning; and</w:t>
            </w:r>
          </w:p>
          <w:p w:rsidR="000419AD" w:rsidRDefault="00DE26DB">
            <w:pPr>
              <w:pStyle w:val="normal0"/>
            </w:pPr>
            <w:r>
              <w:rPr>
                <w:sz w:val="20"/>
              </w:rPr>
              <w:t xml:space="preserve">(c) </w:t>
            </w:r>
            <w:proofErr w:type="gramStart"/>
            <w:r>
              <w:rPr>
                <w:sz w:val="20"/>
              </w:rPr>
              <w:t>maintaining</w:t>
            </w:r>
            <w:proofErr w:type="gramEnd"/>
            <w:r>
              <w:rPr>
                <w:sz w:val="20"/>
              </w:rPr>
              <w:t xml:space="preserve"> cle</w:t>
            </w:r>
            <w:r>
              <w:rPr>
                <w:sz w:val="20"/>
              </w:rPr>
              <w:t>ar processes.</w:t>
            </w:r>
          </w:p>
          <w:p w:rsidR="000419AD" w:rsidRDefault="000419AD">
            <w:pPr>
              <w:pStyle w:val="normal0"/>
            </w:pPr>
          </w:p>
          <w:p w:rsidR="000419AD" w:rsidRDefault="00DE26DB">
            <w:pPr>
              <w:pStyle w:val="normal0"/>
            </w:pPr>
            <w:r>
              <w:rPr>
                <w:rFonts w:ascii="Trebuchet MS" w:eastAsia="Trebuchet MS" w:hAnsi="Trebuchet MS" w:cs="Trebuchet MS"/>
                <w:sz w:val="20"/>
              </w:rPr>
              <w:t xml:space="preserve">Each of the reviews conducted under this section will assess the extent to which ICANN has successfully implemented the security plan, the </w:t>
            </w:r>
            <w:r>
              <w:rPr>
                <w:rFonts w:ascii="Trebuchet MS" w:eastAsia="Trebuchet MS" w:hAnsi="Trebuchet MS" w:cs="Trebuchet MS"/>
                <w:sz w:val="20"/>
              </w:rPr>
              <w:tab/>
              <w:t>effectiveness of the plan to deal with actual and potential challenges and threats, and the extent to</w:t>
            </w:r>
            <w:r>
              <w:rPr>
                <w:rFonts w:ascii="Trebuchet MS" w:eastAsia="Trebuchet MS" w:hAnsi="Trebuchet MS" w:cs="Trebuchet MS"/>
                <w:sz w:val="20"/>
              </w:rPr>
              <w:t xml:space="preserve"> which the security plan is sufficiently robust to meet future challenges and threats to the security, stability and resiliency of the Internet DNS, consistent with ICANN's limited technical mission.</w:t>
            </w:r>
          </w:p>
          <w:p w:rsidR="000419AD" w:rsidRDefault="000419AD">
            <w:pPr>
              <w:pStyle w:val="normal0"/>
              <w:widowControl w:val="0"/>
            </w:pPr>
          </w:p>
          <w:p w:rsidR="000419AD" w:rsidRDefault="000419AD">
            <w:pPr>
              <w:pStyle w:val="normal0"/>
              <w:widowControl w:val="0"/>
            </w:pPr>
          </w:p>
          <w:p w:rsidR="000419AD" w:rsidRDefault="00DE26DB">
            <w:pPr>
              <w:pStyle w:val="normal0"/>
              <w:widowControl w:val="0"/>
            </w:pPr>
            <w:r>
              <w:rPr>
                <w:rFonts w:ascii="Trebuchet MS" w:eastAsia="Trebuchet MS" w:hAnsi="Trebuchet MS" w:cs="Trebuchet MS"/>
                <w:sz w:val="20"/>
              </w:rPr>
              <w:t>This periodic review shall be conducted no less freque</w:t>
            </w:r>
            <w:r>
              <w:rPr>
                <w:rFonts w:ascii="Trebuchet MS" w:eastAsia="Trebuchet MS" w:hAnsi="Trebuchet MS" w:cs="Trebuchet MS"/>
                <w:sz w:val="20"/>
              </w:rPr>
              <w:t>ntly than every five years, measured from the date the Board received the final report of the prior review team.</w:t>
            </w:r>
          </w:p>
          <w:p w:rsidR="000419AD" w:rsidRDefault="00DE26DB">
            <w:pPr>
              <w:pStyle w:val="normal0"/>
              <w:widowControl w:val="0"/>
            </w:pPr>
            <w:r>
              <w:tab/>
            </w:r>
            <w:r>
              <w:tab/>
            </w:r>
          </w:p>
        </w:tc>
        <w:tc>
          <w:tcPr>
            <w:tcW w:w="2255" w:type="dxa"/>
            <w:tcBorders>
              <w:top w:val="single" w:sz="12" w:space="0" w:color="000001"/>
              <w:left w:val="single" w:sz="12" w:space="0" w:color="000001"/>
              <w:bottom w:val="single" w:sz="12" w:space="0" w:color="000001"/>
              <w:right w:val="single" w:sz="12" w:space="0" w:color="000001"/>
            </w:tcBorders>
            <w:tcMar>
              <w:top w:w="100" w:type="dxa"/>
              <w:left w:w="100" w:type="dxa"/>
              <w:bottom w:w="100" w:type="dxa"/>
              <w:right w:w="100" w:type="dxa"/>
            </w:tcMar>
          </w:tcPr>
          <w:p w:rsidR="000419AD" w:rsidRDefault="000419AD">
            <w:pPr>
              <w:pStyle w:val="normal0"/>
              <w:widowControl w:val="0"/>
            </w:pPr>
          </w:p>
          <w:p w:rsidR="000419AD" w:rsidRDefault="00DE26DB">
            <w:pPr>
              <w:pStyle w:val="normal0"/>
              <w:widowControl w:val="0"/>
            </w:pPr>
            <w:r>
              <w:rPr>
                <w:sz w:val="20"/>
              </w:rPr>
              <w:t>This commitment is reflected in Bylaws Core Values</w:t>
            </w:r>
          </w:p>
          <w:p w:rsidR="000419AD" w:rsidRDefault="00DE26DB">
            <w:pPr>
              <w:pStyle w:val="normal0"/>
              <w:widowControl w:val="0"/>
            </w:pPr>
            <w:r>
              <w:tab/>
            </w:r>
            <w:r>
              <w:tab/>
            </w:r>
            <w:r>
              <w:tab/>
            </w:r>
            <w:r>
              <w:tab/>
            </w:r>
          </w:p>
          <w:p w:rsidR="000419AD" w:rsidRDefault="000419AD">
            <w:pPr>
              <w:pStyle w:val="normal0"/>
              <w:widowControl w:val="0"/>
            </w:pPr>
          </w:p>
          <w:p w:rsidR="000419AD" w:rsidRDefault="000419AD">
            <w:pPr>
              <w:pStyle w:val="normal0"/>
              <w:widowControl w:val="0"/>
            </w:pPr>
          </w:p>
          <w:p w:rsidR="000419AD" w:rsidRDefault="000419AD">
            <w:pPr>
              <w:pStyle w:val="normal0"/>
              <w:widowControl w:val="0"/>
            </w:pPr>
          </w:p>
          <w:p w:rsidR="000419AD" w:rsidRDefault="000419AD">
            <w:pPr>
              <w:pStyle w:val="normal0"/>
              <w:widowControl w:val="0"/>
            </w:pPr>
          </w:p>
          <w:p w:rsidR="000419AD" w:rsidRDefault="000419AD">
            <w:pPr>
              <w:pStyle w:val="normal0"/>
              <w:widowControl w:val="0"/>
            </w:pPr>
          </w:p>
          <w:p w:rsidR="000419AD" w:rsidRDefault="000419AD">
            <w:pPr>
              <w:pStyle w:val="normal0"/>
              <w:widowControl w:val="0"/>
            </w:pPr>
          </w:p>
          <w:p w:rsidR="000419AD" w:rsidRDefault="000419AD">
            <w:pPr>
              <w:pStyle w:val="normal0"/>
              <w:widowControl w:val="0"/>
            </w:pPr>
          </w:p>
          <w:p w:rsidR="000419AD" w:rsidRDefault="000419AD">
            <w:pPr>
              <w:pStyle w:val="normal0"/>
              <w:widowControl w:val="0"/>
            </w:pPr>
          </w:p>
          <w:p w:rsidR="000419AD" w:rsidRDefault="000419AD">
            <w:pPr>
              <w:pStyle w:val="normal0"/>
              <w:widowControl w:val="0"/>
            </w:pPr>
          </w:p>
          <w:p w:rsidR="000419AD" w:rsidRDefault="000419AD">
            <w:pPr>
              <w:pStyle w:val="normal0"/>
              <w:widowControl w:val="0"/>
            </w:pPr>
          </w:p>
          <w:p w:rsidR="000419AD" w:rsidRDefault="000419AD">
            <w:pPr>
              <w:pStyle w:val="normal0"/>
              <w:widowControl w:val="0"/>
            </w:pPr>
          </w:p>
          <w:p w:rsidR="000419AD" w:rsidRDefault="000419AD">
            <w:pPr>
              <w:pStyle w:val="normal0"/>
              <w:widowControl w:val="0"/>
            </w:pPr>
          </w:p>
          <w:p w:rsidR="000419AD" w:rsidRDefault="000419AD">
            <w:pPr>
              <w:pStyle w:val="normal0"/>
              <w:widowControl w:val="0"/>
            </w:pPr>
          </w:p>
          <w:p w:rsidR="000419AD" w:rsidRDefault="00DE26DB">
            <w:pPr>
              <w:pStyle w:val="normal0"/>
              <w:widowControl w:val="0"/>
            </w:pPr>
            <w:r>
              <w:tab/>
            </w:r>
            <w:r>
              <w:tab/>
            </w:r>
            <w:r>
              <w:rPr>
                <w:rFonts w:ascii="Trebuchet MS" w:eastAsia="Trebuchet MS" w:hAnsi="Trebuchet MS" w:cs="Trebuchet MS"/>
                <w:sz w:val="20"/>
              </w:rPr>
              <w:t xml:space="preserve">Change: </w:t>
            </w:r>
            <w:proofErr w:type="spellStart"/>
            <w:r>
              <w:rPr>
                <w:rFonts w:ascii="Trebuchet MS" w:eastAsia="Trebuchet MS" w:hAnsi="Trebuchet MS" w:cs="Trebuchet MS"/>
                <w:sz w:val="20"/>
              </w:rPr>
              <w:t>AoC</w:t>
            </w:r>
            <w:proofErr w:type="spellEnd"/>
            <w:r>
              <w:rPr>
                <w:rFonts w:ascii="Trebuchet MS" w:eastAsia="Trebuchet MS" w:hAnsi="Trebuchet MS" w:cs="Trebuchet MS"/>
                <w:sz w:val="20"/>
              </w:rPr>
              <w:t xml:space="preserve"> required every 3 years.</w:t>
            </w:r>
          </w:p>
          <w:p w:rsidR="000419AD" w:rsidRDefault="00DE26DB">
            <w:pPr>
              <w:pStyle w:val="normal0"/>
              <w:widowControl w:val="0"/>
            </w:pPr>
            <w:r>
              <w:tab/>
            </w:r>
            <w:r>
              <w:tab/>
            </w:r>
          </w:p>
        </w:tc>
      </w:tr>
    </w:tbl>
    <w:p w:rsidR="000419AD" w:rsidRDefault="000419AD">
      <w:pPr>
        <w:pStyle w:val="normal0"/>
      </w:pPr>
    </w:p>
    <w:p w:rsidR="000419AD" w:rsidRDefault="000419AD">
      <w:pPr>
        <w:pStyle w:val="normal0"/>
      </w:pPr>
    </w:p>
    <w:p w:rsidR="000419AD" w:rsidRDefault="000419AD">
      <w:pPr>
        <w:pStyle w:val="normal0"/>
      </w:pPr>
    </w:p>
    <w:tbl>
      <w:tblPr>
        <w:tblStyle w:val="a3"/>
        <w:tblW w:w="9280" w:type="dxa"/>
        <w:tblLayout w:type="fixed"/>
        <w:tblLook w:val="0600" w:firstRow="0" w:lastRow="0" w:firstColumn="0" w:lastColumn="0" w:noHBand="1" w:noVBand="1"/>
      </w:tblPr>
      <w:tblGrid>
        <w:gridCol w:w="6740"/>
        <w:gridCol w:w="2540"/>
      </w:tblGrid>
      <w:tr w:rsidR="000419AD">
        <w:tc>
          <w:tcPr>
            <w:tcW w:w="674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0419AD" w:rsidRDefault="00DE26DB">
            <w:pPr>
              <w:pStyle w:val="normal0"/>
              <w:widowControl w:val="0"/>
            </w:pPr>
            <w:r>
              <w:rPr>
                <w:sz w:val="20"/>
              </w:rPr>
              <w:t>Proposed bylaws text for this Affirmation of Commitments review</w:t>
            </w:r>
            <w:r>
              <w:tab/>
            </w:r>
            <w:r>
              <w:tab/>
            </w:r>
          </w:p>
        </w:tc>
        <w:tc>
          <w:tcPr>
            <w:tcW w:w="2540" w:type="dxa"/>
            <w:tcBorders>
              <w:top w:val="single" w:sz="8" w:space="0" w:color="000001"/>
              <w:left w:val="single" w:sz="6" w:space="0" w:color="000001"/>
              <w:bottom w:val="single" w:sz="8" w:space="0" w:color="000001"/>
              <w:right w:val="single" w:sz="8" w:space="0" w:color="000001"/>
            </w:tcBorders>
            <w:tcMar>
              <w:top w:w="100" w:type="dxa"/>
              <w:left w:w="100" w:type="dxa"/>
              <w:bottom w:w="100" w:type="dxa"/>
              <w:right w:w="100" w:type="dxa"/>
            </w:tcMar>
          </w:tcPr>
          <w:p w:rsidR="000419AD" w:rsidRDefault="00DE26DB">
            <w:pPr>
              <w:pStyle w:val="normal0"/>
              <w:widowControl w:val="0"/>
            </w:pPr>
            <w:r>
              <w:rPr>
                <w:sz w:val="20"/>
              </w:rPr>
              <w:t>Notes</w:t>
            </w:r>
          </w:p>
          <w:p w:rsidR="000419AD" w:rsidRDefault="00DE26DB">
            <w:pPr>
              <w:pStyle w:val="normal0"/>
              <w:widowControl w:val="0"/>
            </w:pPr>
            <w:r>
              <w:tab/>
            </w:r>
            <w:r>
              <w:tab/>
            </w:r>
          </w:p>
        </w:tc>
      </w:tr>
      <w:tr w:rsidR="000419AD">
        <w:tc>
          <w:tcPr>
            <w:tcW w:w="6740" w:type="dxa"/>
            <w:tcBorders>
              <w:top w:val="single" w:sz="6"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0419AD" w:rsidRDefault="00DE26DB">
            <w:pPr>
              <w:pStyle w:val="normal0"/>
              <w:widowControl w:val="0"/>
            </w:pPr>
            <w:r>
              <w:tab/>
            </w:r>
            <w:r>
              <w:tab/>
            </w:r>
            <w:r>
              <w:tab/>
            </w:r>
          </w:p>
          <w:p w:rsidR="000419AD" w:rsidRDefault="00DE26DB">
            <w:pPr>
              <w:pStyle w:val="normal0"/>
              <w:widowControl w:val="0"/>
            </w:pPr>
            <w:r>
              <w:rPr>
                <w:sz w:val="20"/>
              </w:rPr>
              <w:t xml:space="preserve">3. </w:t>
            </w:r>
            <w:r>
              <w:rPr>
                <w:b/>
                <w:sz w:val="20"/>
              </w:rPr>
              <w:t xml:space="preserve">Promoting </w:t>
            </w:r>
            <w:r>
              <w:rPr>
                <w:b/>
                <w:sz w:val="20"/>
              </w:rPr>
              <w:tab/>
              <w:t>competition, consumer trust, and consumer choice.</w:t>
            </w:r>
            <w:r>
              <w:rPr>
                <w:sz w:val="20"/>
              </w:rPr>
              <w:t xml:space="preserve"> </w:t>
            </w:r>
            <w:r>
              <w:rPr>
                <w:sz w:val="20"/>
              </w:rPr>
              <w:tab/>
              <w:t xml:space="preserve"> ICANN will ensure that as it expands the top-level domain space, it will adequately address issues of competit</w:t>
            </w:r>
            <w:r>
              <w:rPr>
                <w:sz w:val="20"/>
              </w:rPr>
              <w:t xml:space="preserve">ion, consumer protection, security, stability and resiliency, malicious abuse issues, sovereignty concerns, and rights protection. </w:t>
            </w:r>
          </w:p>
          <w:p w:rsidR="000419AD" w:rsidRDefault="000419AD">
            <w:pPr>
              <w:pStyle w:val="normal0"/>
              <w:widowControl w:val="0"/>
            </w:pPr>
          </w:p>
          <w:p w:rsidR="000419AD" w:rsidRDefault="00DE26DB">
            <w:pPr>
              <w:pStyle w:val="normal0"/>
              <w:widowControl w:val="0"/>
            </w:pPr>
            <w:r>
              <w:rPr>
                <w:sz w:val="20"/>
              </w:rPr>
              <w:t xml:space="preserve">The Board shall cause a review of ICANN’s execution of this commitment after any batched round of new </w:t>
            </w:r>
            <w:proofErr w:type="spellStart"/>
            <w:r>
              <w:rPr>
                <w:sz w:val="20"/>
              </w:rPr>
              <w:t>gTLDs</w:t>
            </w:r>
            <w:proofErr w:type="spellEnd"/>
            <w:r>
              <w:rPr>
                <w:sz w:val="20"/>
              </w:rPr>
              <w:t xml:space="preserve"> have been in op</w:t>
            </w:r>
            <w:r>
              <w:rPr>
                <w:sz w:val="20"/>
              </w:rPr>
              <w:t>eration for one year.</w:t>
            </w:r>
          </w:p>
          <w:p w:rsidR="000419AD" w:rsidRDefault="00DE26DB">
            <w:pPr>
              <w:pStyle w:val="normal0"/>
              <w:widowControl w:val="0"/>
            </w:pPr>
            <w:r>
              <w:tab/>
            </w:r>
            <w:r>
              <w:tab/>
            </w:r>
            <w:r>
              <w:tab/>
            </w:r>
          </w:p>
          <w:p w:rsidR="000419AD" w:rsidRDefault="00DE26DB">
            <w:pPr>
              <w:pStyle w:val="normal0"/>
              <w:widowControl w:val="0"/>
            </w:pPr>
            <w:r>
              <w:rPr>
                <w:sz w:val="20"/>
              </w:rPr>
              <w:lastRenderedPageBreak/>
              <w:t xml:space="preserve">This review will examine the extent to which the expansion of </w:t>
            </w:r>
            <w:proofErr w:type="spellStart"/>
            <w:r>
              <w:rPr>
                <w:sz w:val="20"/>
              </w:rPr>
              <w:t>gTLDs</w:t>
            </w:r>
            <w:proofErr w:type="spellEnd"/>
            <w:r>
              <w:rPr>
                <w:sz w:val="20"/>
              </w:rPr>
              <w:t xml:space="preserve"> has promoted competition, consumer trust, and consumer choice, as well as effectiveness of:</w:t>
            </w:r>
          </w:p>
          <w:p w:rsidR="000419AD" w:rsidRDefault="00DE26DB">
            <w:pPr>
              <w:pStyle w:val="normal0"/>
              <w:widowControl w:val="0"/>
            </w:pPr>
            <w:r>
              <w:tab/>
            </w:r>
            <w:r>
              <w:tab/>
            </w:r>
            <w:r>
              <w:tab/>
            </w:r>
          </w:p>
          <w:p w:rsidR="000419AD" w:rsidRDefault="00DE26DB">
            <w:pPr>
              <w:pStyle w:val="normal0"/>
              <w:widowControl w:val="0"/>
            </w:pPr>
            <w:r>
              <w:rPr>
                <w:sz w:val="20"/>
              </w:rPr>
              <w:t xml:space="preserve">(a) </w:t>
            </w:r>
            <w:proofErr w:type="gramStart"/>
            <w:r>
              <w:rPr>
                <w:sz w:val="20"/>
              </w:rPr>
              <w:t>the</w:t>
            </w:r>
            <w:proofErr w:type="gramEnd"/>
            <w:r>
              <w:rPr>
                <w:sz w:val="20"/>
              </w:rPr>
              <w:t xml:space="preserve"> </w:t>
            </w:r>
            <w:proofErr w:type="spellStart"/>
            <w:r>
              <w:rPr>
                <w:sz w:val="20"/>
              </w:rPr>
              <w:t>gTLD</w:t>
            </w:r>
            <w:proofErr w:type="spellEnd"/>
            <w:r>
              <w:rPr>
                <w:sz w:val="20"/>
              </w:rPr>
              <w:t xml:space="preserve"> application and evaluation process; and</w:t>
            </w:r>
          </w:p>
          <w:p w:rsidR="000419AD" w:rsidRDefault="00DE26DB">
            <w:pPr>
              <w:pStyle w:val="normal0"/>
              <w:widowControl w:val="0"/>
            </w:pPr>
            <w:r>
              <w:tab/>
            </w:r>
            <w:r>
              <w:tab/>
            </w:r>
            <w:r>
              <w:tab/>
            </w:r>
          </w:p>
          <w:p w:rsidR="000419AD" w:rsidRDefault="00DE26DB">
            <w:pPr>
              <w:pStyle w:val="normal0"/>
              <w:widowControl w:val="0"/>
            </w:pPr>
            <w:r>
              <w:rPr>
                <w:sz w:val="20"/>
              </w:rPr>
              <w:t xml:space="preserve">(b) </w:t>
            </w:r>
            <w:proofErr w:type="gramStart"/>
            <w:r>
              <w:rPr>
                <w:sz w:val="20"/>
              </w:rPr>
              <w:t>safeg</w:t>
            </w:r>
            <w:r>
              <w:rPr>
                <w:sz w:val="20"/>
              </w:rPr>
              <w:t>uards</w:t>
            </w:r>
            <w:proofErr w:type="gramEnd"/>
            <w:r>
              <w:rPr>
                <w:sz w:val="20"/>
              </w:rPr>
              <w:t xml:space="preserve"> put in place to mitigate issues involved in the expansion.</w:t>
            </w:r>
          </w:p>
          <w:p w:rsidR="000419AD" w:rsidRDefault="00DE26DB">
            <w:pPr>
              <w:pStyle w:val="normal0"/>
              <w:widowControl w:val="0"/>
            </w:pPr>
            <w:r>
              <w:tab/>
            </w:r>
            <w:r>
              <w:tab/>
            </w:r>
            <w:r>
              <w:tab/>
            </w:r>
            <w:r>
              <w:tab/>
            </w:r>
            <w:r>
              <w:tab/>
            </w:r>
            <w:r>
              <w:tab/>
            </w:r>
          </w:p>
          <w:p w:rsidR="000419AD" w:rsidRDefault="00DE26DB">
            <w:pPr>
              <w:pStyle w:val="normal0"/>
              <w:widowControl w:val="0"/>
            </w:pPr>
            <w:r>
              <w:rPr>
                <w:sz w:val="20"/>
              </w:rPr>
              <w:t xml:space="preserve">Subsequent rounds of new </w:t>
            </w:r>
            <w:proofErr w:type="spellStart"/>
            <w:r>
              <w:rPr>
                <w:sz w:val="20"/>
              </w:rPr>
              <w:t>gTLDs</w:t>
            </w:r>
            <w:proofErr w:type="spellEnd"/>
            <w:r>
              <w:rPr>
                <w:sz w:val="20"/>
              </w:rPr>
              <w:t xml:space="preserve"> should not be opened until the recommendations of the previous review required by this section have been implemented.</w:t>
            </w:r>
          </w:p>
          <w:p w:rsidR="000419AD" w:rsidRDefault="000419AD">
            <w:pPr>
              <w:pStyle w:val="normal0"/>
              <w:widowControl w:val="0"/>
            </w:pPr>
          </w:p>
          <w:p w:rsidR="000419AD" w:rsidRDefault="00DE26DB">
            <w:pPr>
              <w:pStyle w:val="normal0"/>
              <w:widowControl w:val="0"/>
            </w:pPr>
            <w:r>
              <w:rPr>
                <w:sz w:val="20"/>
              </w:rPr>
              <w:t>These periodic reviews shall be co</w:t>
            </w:r>
            <w:r>
              <w:rPr>
                <w:sz w:val="20"/>
              </w:rPr>
              <w:t xml:space="preserve">nducted no less frequently than every four years, measured from the date the Board received the </w:t>
            </w:r>
            <w:proofErr w:type="gramStart"/>
            <w:r>
              <w:rPr>
                <w:sz w:val="20"/>
              </w:rPr>
              <w:t>final  report</w:t>
            </w:r>
            <w:proofErr w:type="gramEnd"/>
            <w:r>
              <w:rPr>
                <w:sz w:val="20"/>
              </w:rPr>
              <w:t xml:space="preserve"> of the relevant review team.</w:t>
            </w:r>
          </w:p>
          <w:p w:rsidR="000419AD" w:rsidRDefault="00DE26DB">
            <w:pPr>
              <w:pStyle w:val="normal0"/>
              <w:widowControl w:val="0"/>
            </w:pPr>
            <w:r>
              <w:tab/>
            </w:r>
            <w:r>
              <w:tab/>
            </w:r>
            <w:r>
              <w:tab/>
            </w:r>
          </w:p>
          <w:p w:rsidR="000419AD" w:rsidRDefault="00DE26DB">
            <w:pPr>
              <w:pStyle w:val="normal0"/>
              <w:widowControl w:val="0"/>
            </w:pPr>
            <w:r>
              <w:tab/>
            </w:r>
            <w:r>
              <w:tab/>
            </w:r>
            <w:r>
              <w:tab/>
            </w:r>
          </w:p>
          <w:p w:rsidR="000419AD" w:rsidRDefault="00DE26DB">
            <w:pPr>
              <w:pStyle w:val="normal0"/>
              <w:widowControl w:val="0"/>
            </w:pPr>
            <w:r>
              <w:tab/>
            </w:r>
            <w:r>
              <w:tab/>
            </w:r>
          </w:p>
        </w:tc>
        <w:tc>
          <w:tcPr>
            <w:tcW w:w="2540" w:type="dxa"/>
            <w:tcBorders>
              <w:top w:val="single" w:sz="6" w:space="0" w:color="000001"/>
              <w:left w:val="single" w:sz="6" w:space="0" w:color="000001"/>
              <w:bottom w:val="single" w:sz="8" w:space="0" w:color="000001"/>
              <w:right w:val="single" w:sz="8" w:space="0" w:color="000001"/>
            </w:tcBorders>
            <w:tcMar>
              <w:top w:w="100" w:type="dxa"/>
              <w:left w:w="100" w:type="dxa"/>
              <w:bottom w:w="100" w:type="dxa"/>
              <w:right w:w="100" w:type="dxa"/>
            </w:tcMar>
          </w:tcPr>
          <w:p w:rsidR="000419AD" w:rsidRDefault="00DE26DB">
            <w:pPr>
              <w:pStyle w:val="normal0"/>
              <w:widowControl w:val="0"/>
            </w:pPr>
            <w:r>
              <w:lastRenderedPageBreak/>
              <w:tab/>
            </w:r>
            <w:r>
              <w:tab/>
            </w:r>
            <w:r>
              <w:tab/>
            </w:r>
          </w:p>
          <w:p w:rsidR="000419AD" w:rsidRDefault="00DE26DB">
            <w:pPr>
              <w:pStyle w:val="normal0"/>
              <w:widowControl w:val="0"/>
            </w:pPr>
            <w:r>
              <w:rPr>
                <w:sz w:val="20"/>
              </w:rPr>
              <w:t>This commitment could be added to Bylaws Core Values</w:t>
            </w:r>
          </w:p>
          <w:p w:rsidR="000419AD" w:rsidRDefault="00DE26DB">
            <w:pPr>
              <w:pStyle w:val="normal0"/>
              <w:widowControl w:val="0"/>
            </w:pPr>
            <w:r>
              <w:tab/>
            </w:r>
            <w:r>
              <w:tab/>
            </w:r>
            <w:r>
              <w:tab/>
            </w:r>
          </w:p>
          <w:p w:rsidR="000419AD" w:rsidRDefault="00DE26DB">
            <w:pPr>
              <w:pStyle w:val="normal0"/>
              <w:widowControl w:val="0"/>
            </w:pPr>
            <w:r>
              <w:tab/>
            </w:r>
            <w:r>
              <w:tab/>
            </w:r>
            <w:r>
              <w:tab/>
            </w:r>
          </w:p>
          <w:p w:rsidR="000419AD" w:rsidRDefault="00DE26DB">
            <w:pPr>
              <w:pStyle w:val="normal0"/>
              <w:widowControl w:val="0"/>
            </w:pPr>
            <w:r>
              <w:tab/>
            </w:r>
            <w:r>
              <w:tab/>
            </w:r>
            <w:r>
              <w:tab/>
            </w:r>
          </w:p>
          <w:p w:rsidR="000419AD" w:rsidRDefault="00DE26DB">
            <w:pPr>
              <w:pStyle w:val="normal0"/>
              <w:widowControl w:val="0"/>
            </w:pPr>
            <w:r>
              <w:rPr>
                <w:sz w:val="20"/>
              </w:rPr>
              <w:t xml:space="preserve">Re-phrased to cover future new </w:t>
            </w:r>
            <w:proofErr w:type="spellStart"/>
            <w:r>
              <w:rPr>
                <w:sz w:val="20"/>
              </w:rPr>
              <w:t>gTLD</w:t>
            </w:r>
            <w:proofErr w:type="spellEnd"/>
            <w:r>
              <w:rPr>
                <w:sz w:val="20"/>
              </w:rPr>
              <w:t xml:space="preserve"> rounds.</w:t>
            </w:r>
          </w:p>
          <w:p w:rsidR="000419AD" w:rsidRDefault="00DE26DB">
            <w:pPr>
              <w:pStyle w:val="normal0"/>
              <w:widowControl w:val="0"/>
            </w:pPr>
            <w:r>
              <w:tab/>
            </w:r>
            <w:r>
              <w:tab/>
            </w:r>
            <w:r>
              <w:tab/>
            </w:r>
          </w:p>
          <w:p w:rsidR="000419AD" w:rsidRDefault="00DE26DB">
            <w:pPr>
              <w:pStyle w:val="normal0"/>
              <w:widowControl w:val="0"/>
            </w:pPr>
            <w:r>
              <w:tab/>
            </w:r>
            <w:r>
              <w:tab/>
            </w:r>
            <w:r>
              <w:tab/>
            </w:r>
          </w:p>
          <w:p w:rsidR="000419AD" w:rsidRDefault="00DE26DB">
            <w:pPr>
              <w:pStyle w:val="normal0"/>
              <w:widowControl w:val="0"/>
            </w:pPr>
            <w:r>
              <w:lastRenderedPageBreak/>
              <w:tab/>
            </w:r>
            <w:r>
              <w:tab/>
            </w:r>
            <w:r>
              <w:tab/>
            </w:r>
          </w:p>
          <w:p w:rsidR="000419AD" w:rsidRDefault="00DE26DB">
            <w:pPr>
              <w:pStyle w:val="normal0"/>
              <w:widowControl w:val="0"/>
            </w:pPr>
            <w:r>
              <w:tab/>
            </w:r>
            <w:r>
              <w:tab/>
            </w:r>
            <w:r>
              <w:tab/>
            </w:r>
          </w:p>
          <w:p w:rsidR="000419AD" w:rsidRDefault="00DE26DB">
            <w:pPr>
              <w:pStyle w:val="normal0"/>
              <w:widowControl w:val="0"/>
            </w:pPr>
            <w:r>
              <w:tab/>
            </w:r>
            <w:r>
              <w:tab/>
            </w:r>
            <w:r>
              <w:tab/>
            </w:r>
          </w:p>
          <w:p w:rsidR="000419AD" w:rsidRDefault="00DE26DB">
            <w:pPr>
              <w:pStyle w:val="normal0"/>
              <w:widowControl w:val="0"/>
            </w:pPr>
            <w:r>
              <w:tab/>
            </w:r>
            <w:r>
              <w:tab/>
            </w:r>
            <w:r>
              <w:tab/>
            </w:r>
          </w:p>
          <w:p w:rsidR="000419AD" w:rsidRDefault="00DE26DB">
            <w:pPr>
              <w:pStyle w:val="normal0"/>
              <w:widowControl w:val="0"/>
            </w:pPr>
            <w:r>
              <w:tab/>
            </w:r>
            <w:r>
              <w:tab/>
            </w:r>
            <w:r>
              <w:tab/>
            </w:r>
          </w:p>
          <w:p w:rsidR="000419AD" w:rsidRDefault="00DE26DB">
            <w:pPr>
              <w:pStyle w:val="normal0"/>
              <w:widowControl w:val="0"/>
            </w:pPr>
            <w:r>
              <w:tab/>
            </w:r>
            <w:r>
              <w:tab/>
            </w:r>
            <w:r>
              <w:tab/>
            </w:r>
          </w:p>
          <w:p w:rsidR="000419AD" w:rsidRDefault="00DE26DB">
            <w:pPr>
              <w:pStyle w:val="normal0"/>
              <w:widowControl w:val="0"/>
            </w:pPr>
            <w:r>
              <w:tab/>
            </w:r>
            <w:r>
              <w:tab/>
            </w:r>
            <w:r>
              <w:tab/>
            </w:r>
          </w:p>
          <w:p w:rsidR="000419AD" w:rsidRDefault="00DE26DB">
            <w:pPr>
              <w:pStyle w:val="normal0"/>
              <w:widowControl w:val="0"/>
            </w:pPr>
            <w:r>
              <w:rPr>
                <w:sz w:val="20"/>
              </w:rPr>
              <w:t>New</w:t>
            </w:r>
          </w:p>
          <w:p w:rsidR="000419AD" w:rsidRDefault="00DE26DB">
            <w:pPr>
              <w:pStyle w:val="normal0"/>
              <w:widowControl w:val="0"/>
            </w:pPr>
            <w:r>
              <w:tab/>
            </w:r>
            <w:r>
              <w:tab/>
            </w:r>
            <w:r>
              <w:tab/>
            </w:r>
          </w:p>
          <w:p w:rsidR="000419AD" w:rsidRDefault="00DE26DB">
            <w:pPr>
              <w:pStyle w:val="normal0"/>
              <w:widowControl w:val="0"/>
            </w:pPr>
            <w:r>
              <w:tab/>
            </w:r>
            <w:r>
              <w:tab/>
            </w:r>
            <w:r>
              <w:tab/>
            </w:r>
          </w:p>
          <w:p w:rsidR="000419AD" w:rsidRDefault="00DE26DB">
            <w:pPr>
              <w:pStyle w:val="normal0"/>
              <w:widowControl w:val="0"/>
            </w:pPr>
            <w:proofErr w:type="spellStart"/>
            <w:r>
              <w:rPr>
                <w:sz w:val="20"/>
              </w:rPr>
              <w:t>AoC</w:t>
            </w:r>
            <w:proofErr w:type="spellEnd"/>
            <w:r>
              <w:rPr>
                <w:sz w:val="20"/>
              </w:rPr>
              <w:t xml:space="preserve"> also required a review 2 years after the 1 year review</w:t>
            </w:r>
          </w:p>
          <w:p w:rsidR="000419AD" w:rsidRDefault="00DE26DB">
            <w:pPr>
              <w:pStyle w:val="normal0"/>
              <w:widowControl w:val="0"/>
            </w:pPr>
            <w:r>
              <w:tab/>
            </w:r>
            <w:r>
              <w:tab/>
            </w:r>
          </w:p>
        </w:tc>
      </w:tr>
    </w:tbl>
    <w:p w:rsidR="000419AD" w:rsidRDefault="000419AD">
      <w:pPr>
        <w:pStyle w:val="normal0"/>
      </w:pPr>
    </w:p>
    <w:p w:rsidR="000419AD" w:rsidRDefault="000419AD">
      <w:pPr>
        <w:pStyle w:val="normal0"/>
      </w:pPr>
    </w:p>
    <w:p w:rsidR="000419AD" w:rsidRDefault="000419AD">
      <w:pPr>
        <w:pStyle w:val="normal0"/>
      </w:pPr>
    </w:p>
    <w:p w:rsidR="000419AD" w:rsidRDefault="000419AD">
      <w:pPr>
        <w:pStyle w:val="normal0"/>
      </w:pPr>
    </w:p>
    <w:tbl>
      <w:tblPr>
        <w:tblStyle w:val="a4"/>
        <w:tblW w:w="9280" w:type="dxa"/>
        <w:tblLayout w:type="fixed"/>
        <w:tblLook w:val="0600" w:firstRow="0" w:lastRow="0" w:firstColumn="0" w:lastColumn="0" w:noHBand="1" w:noVBand="1"/>
      </w:tblPr>
      <w:tblGrid>
        <w:gridCol w:w="6740"/>
        <w:gridCol w:w="2540"/>
      </w:tblGrid>
      <w:tr w:rsidR="000419AD">
        <w:tc>
          <w:tcPr>
            <w:tcW w:w="674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0419AD" w:rsidRDefault="00DE26DB">
            <w:pPr>
              <w:pStyle w:val="normal0"/>
              <w:widowControl w:val="0"/>
            </w:pPr>
            <w:r>
              <w:rPr>
                <w:sz w:val="20"/>
              </w:rPr>
              <w:t>Proposed bylaws text for this Affirmation of Commitments review</w:t>
            </w:r>
          </w:p>
          <w:p w:rsidR="000419AD" w:rsidRDefault="00DE26DB">
            <w:pPr>
              <w:pStyle w:val="normal0"/>
              <w:widowControl w:val="0"/>
            </w:pPr>
            <w:r>
              <w:tab/>
            </w:r>
            <w:r>
              <w:tab/>
            </w:r>
          </w:p>
        </w:tc>
        <w:tc>
          <w:tcPr>
            <w:tcW w:w="2540" w:type="dxa"/>
            <w:tcBorders>
              <w:top w:val="single" w:sz="8" w:space="0" w:color="000001"/>
              <w:left w:val="single" w:sz="6" w:space="0" w:color="000001"/>
              <w:bottom w:val="single" w:sz="8" w:space="0" w:color="000001"/>
              <w:right w:val="single" w:sz="8" w:space="0" w:color="000001"/>
            </w:tcBorders>
            <w:tcMar>
              <w:top w:w="100" w:type="dxa"/>
              <w:left w:w="100" w:type="dxa"/>
              <w:bottom w:w="100" w:type="dxa"/>
              <w:right w:w="100" w:type="dxa"/>
            </w:tcMar>
          </w:tcPr>
          <w:p w:rsidR="000419AD" w:rsidRDefault="00DE26DB">
            <w:pPr>
              <w:pStyle w:val="normal0"/>
              <w:widowControl w:val="0"/>
            </w:pPr>
            <w:r>
              <w:rPr>
                <w:sz w:val="20"/>
              </w:rPr>
              <w:t>Notes</w:t>
            </w:r>
          </w:p>
          <w:p w:rsidR="000419AD" w:rsidRDefault="00DE26DB">
            <w:pPr>
              <w:pStyle w:val="normal0"/>
              <w:widowControl w:val="0"/>
            </w:pPr>
            <w:r>
              <w:tab/>
            </w:r>
            <w:r>
              <w:tab/>
            </w:r>
          </w:p>
        </w:tc>
      </w:tr>
      <w:tr w:rsidR="000419AD">
        <w:tc>
          <w:tcPr>
            <w:tcW w:w="6740" w:type="dxa"/>
            <w:tcBorders>
              <w:top w:val="single" w:sz="6"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0419AD" w:rsidRDefault="00DE26DB">
            <w:pPr>
              <w:pStyle w:val="normal0"/>
              <w:widowControl w:val="0"/>
            </w:pPr>
            <w:r>
              <w:tab/>
            </w:r>
            <w:r>
              <w:tab/>
            </w:r>
            <w:r>
              <w:tab/>
            </w:r>
          </w:p>
          <w:p w:rsidR="000419AD" w:rsidRDefault="00DE26DB">
            <w:pPr>
              <w:pStyle w:val="normal0"/>
              <w:widowControl w:val="0"/>
            </w:pPr>
            <w:r>
              <w:rPr>
                <w:sz w:val="20"/>
              </w:rPr>
              <w:t xml:space="preserve">4. </w:t>
            </w:r>
            <w:r>
              <w:rPr>
                <w:b/>
                <w:sz w:val="20"/>
              </w:rPr>
              <w:t>Reviewing effectiveness of WHOIS/Directory Services policy and the extent to which its implementation meets the legitimate needs of law enforcement and promotes consumer trust.</w:t>
            </w:r>
            <w:r>
              <w:rPr>
                <w:sz w:val="20"/>
              </w:rPr>
              <w:t xml:space="preserve"> </w:t>
            </w:r>
          </w:p>
          <w:p w:rsidR="000419AD" w:rsidRDefault="00DE26DB">
            <w:pPr>
              <w:pStyle w:val="normal0"/>
              <w:widowControl w:val="0"/>
            </w:pPr>
            <w:r>
              <w:rPr>
                <w:sz w:val="20"/>
              </w:rPr>
              <w:t xml:space="preserve">ICANN commits to enforcing its existing policy relating to </w:t>
            </w:r>
            <w:r>
              <w:rPr>
                <w:sz w:val="20"/>
              </w:rPr>
              <w:tab/>
            </w:r>
            <w:r>
              <w:rPr>
                <w:sz w:val="20"/>
              </w:rPr>
              <w:tab/>
            </w:r>
            <w:r>
              <w:rPr>
                <w:sz w:val="20"/>
              </w:rPr>
              <w:tab/>
              <w:t xml:space="preserve">WHOIS/Directory </w:t>
            </w:r>
            <w:r>
              <w:rPr>
                <w:sz w:val="20"/>
              </w:rPr>
              <w:t xml:space="preserve">Services, subject to applicable laws. Such existing policy requires that ICANN implement measures to maintain timely, unrestricted and public access to accurate and complete WHOIS information, including registrant, technical, billing, and </w:t>
            </w:r>
            <w:r>
              <w:rPr>
                <w:sz w:val="20"/>
              </w:rPr>
              <w:tab/>
              <w:t>administrative c</w:t>
            </w:r>
            <w:r>
              <w:rPr>
                <w:sz w:val="20"/>
              </w:rPr>
              <w:t xml:space="preserve">ontact information. Such existing policy also includes the requirements that legal constraints regarding privacy, as defined </w:t>
            </w:r>
            <w:proofErr w:type="gramStart"/>
            <w:r>
              <w:rPr>
                <w:sz w:val="20"/>
              </w:rPr>
              <w:t>by  OECD</w:t>
            </w:r>
            <w:proofErr w:type="gramEnd"/>
            <w:r>
              <w:rPr>
                <w:sz w:val="20"/>
              </w:rPr>
              <w:t xml:space="preserve"> in </w:t>
            </w:r>
            <w:hyperlink r:id="rId8">
              <w:r>
                <w:rPr>
                  <w:color w:val="1155CC"/>
                  <w:sz w:val="20"/>
                  <w:u w:val="single"/>
                </w:rPr>
                <w:t>1980</w:t>
              </w:r>
            </w:hyperlink>
            <w:r>
              <w:rPr>
                <w:sz w:val="20"/>
              </w:rPr>
              <w:t xml:space="preserve"> as amended in </w:t>
            </w:r>
            <w:commentRangeStart w:id="1"/>
            <w:r>
              <w:fldChar w:fldCharType="begin"/>
            </w:r>
            <w:r>
              <w:instrText xml:space="preserve"> HYPERLINK "http://www.oecd.org/internet/ieconomy/privacy-guidelines.htm" \h </w:instrText>
            </w:r>
            <w:r>
              <w:fldChar w:fldCharType="separate"/>
            </w:r>
            <w:r>
              <w:rPr>
                <w:color w:val="1155CC"/>
                <w:sz w:val="20"/>
                <w:u w:val="single"/>
              </w:rPr>
              <w:t>2013</w:t>
            </w:r>
            <w:r>
              <w:rPr>
                <w:color w:val="1155CC"/>
                <w:sz w:val="20"/>
                <w:u w:val="single"/>
              </w:rPr>
              <w:fldChar w:fldCharType="end"/>
            </w:r>
            <w:commentRangeEnd w:id="1"/>
            <w:r>
              <w:commentReference w:id="1"/>
            </w:r>
            <w:r>
              <w:rPr>
                <w:sz w:val="20"/>
              </w:rPr>
              <w:t>.</w:t>
            </w:r>
          </w:p>
          <w:p w:rsidR="000419AD" w:rsidRDefault="000419AD">
            <w:pPr>
              <w:pStyle w:val="normal0"/>
              <w:widowControl w:val="0"/>
            </w:pPr>
          </w:p>
          <w:p w:rsidR="000419AD" w:rsidRDefault="000419AD">
            <w:pPr>
              <w:pStyle w:val="normal0"/>
              <w:widowControl w:val="0"/>
            </w:pPr>
          </w:p>
          <w:p w:rsidR="000419AD" w:rsidRDefault="000419AD">
            <w:pPr>
              <w:pStyle w:val="normal0"/>
              <w:widowControl w:val="0"/>
            </w:pPr>
          </w:p>
          <w:p w:rsidR="000419AD" w:rsidRDefault="00DE26DB">
            <w:pPr>
              <w:pStyle w:val="normal0"/>
              <w:widowControl w:val="0"/>
            </w:pPr>
            <w:r>
              <w:rPr>
                <w:sz w:val="20"/>
              </w:rPr>
              <w:t>The Board shall cause a periodic review to assess the extent to which WHOIS/Directory Services policy is effective and its implementation meets the legitimate needs of law enforcement and promotes consumer trust.</w:t>
            </w:r>
          </w:p>
          <w:p w:rsidR="000419AD" w:rsidRDefault="00DE26DB">
            <w:pPr>
              <w:pStyle w:val="normal0"/>
              <w:widowControl w:val="0"/>
            </w:pPr>
            <w:r>
              <w:tab/>
            </w:r>
            <w:r>
              <w:tab/>
            </w:r>
            <w:r>
              <w:tab/>
            </w:r>
          </w:p>
          <w:p w:rsidR="000419AD" w:rsidRDefault="00DE26DB">
            <w:pPr>
              <w:pStyle w:val="normal0"/>
              <w:widowControl w:val="0"/>
            </w:pPr>
            <w:r>
              <w:rPr>
                <w:sz w:val="20"/>
              </w:rPr>
              <w:lastRenderedPageBreak/>
              <w:t>This periodic review shall be conducted</w:t>
            </w:r>
            <w:r>
              <w:rPr>
                <w:sz w:val="20"/>
              </w:rPr>
              <w:t xml:space="preserve"> no less frequently than every three years, measured from the date the Board received the final report of the prior review team.</w:t>
            </w:r>
            <w:r>
              <w:tab/>
            </w:r>
            <w:r>
              <w:tab/>
            </w:r>
          </w:p>
        </w:tc>
        <w:tc>
          <w:tcPr>
            <w:tcW w:w="2540" w:type="dxa"/>
            <w:tcBorders>
              <w:top w:val="single" w:sz="6" w:space="0" w:color="000001"/>
              <w:left w:val="single" w:sz="6" w:space="0" w:color="000001"/>
              <w:bottom w:val="single" w:sz="8" w:space="0" w:color="000001"/>
              <w:right w:val="single" w:sz="8" w:space="0" w:color="000001"/>
            </w:tcBorders>
            <w:tcMar>
              <w:top w:w="100" w:type="dxa"/>
              <w:left w:w="100" w:type="dxa"/>
              <w:bottom w:w="100" w:type="dxa"/>
              <w:right w:w="100" w:type="dxa"/>
            </w:tcMar>
          </w:tcPr>
          <w:p w:rsidR="000419AD" w:rsidRDefault="00DE26DB">
            <w:pPr>
              <w:pStyle w:val="normal0"/>
              <w:widowControl w:val="0"/>
            </w:pPr>
            <w:r>
              <w:lastRenderedPageBreak/>
              <w:tab/>
            </w:r>
            <w:r>
              <w:tab/>
            </w:r>
            <w:r>
              <w:tab/>
            </w:r>
          </w:p>
          <w:p w:rsidR="000419AD" w:rsidRDefault="00DE26DB">
            <w:pPr>
              <w:pStyle w:val="normal0"/>
              <w:widowControl w:val="0"/>
            </w:pPr>
            <w:r>
              <w:tab/>
            </w:r>
            <w:r>
              <w:tab/>
            </w:r>
            <w:r>
              <w:tab/>
            </w:r>
          </w:p>
          <w:p w:rsidR="000419AD" w:rsidRDefault="00DE26DB">
            <w:pPr>
              <w:pStyle w:val="normal0"/>
              <w:widowControl w:val="0"/>
            </w:pPr>
            <w:r>
              <w:tab/>
            </w:r>
            <w:r>
              <w:tab/>
            </w:r>
            <w:r>
              <w:tab/>
            </w:r>
          </w:p>
          <w:p w:rsidR="000419AD" w:rsidRDefault="00DE26DB">
            <w:pPr>
              <w:pStyle w:val="normal0"/>
              <w:widowControl w:val="0"/>
            </w:pPr>
            <w:r>
              <w:tab/>
            </w:r>
            <w:r>
              <w:tab/>
            </w:r>
            <w:r>
              <w:tab/>
            </w:r>
          </w:p>
          <w:p w:rsidR="000419AD" w:rsidRDefault="00DE26DB">
            <w:pPr>
              <w:pStyle w:val="normal0"/>
              <w:widowControl w:val="0"/>
            </w:pPr>
            <w:r>
              <w:tab/>
            </w:r>
            <w:r>
              <w:tab/>
            </w:r>
            <w:r>
              <w:tab/>
            </w:r>
          </w:p>
          <w:p w:rsidR="000419AD" w:rsidRDefault="000419AD">
            <w:pPr>
              <w:pStyle w:val="normal0"/>
              <w:widowControl w:val="0"/>
            </w:pPr>
          </w:p>
          <w:p w:rsidR="000419AD" w:rsidRDefault="00DE26DB">
            <w:pPr>
              <w:pStyle w:val="normal0"/>
              <w:widowControl w:val="0"/>
            </w:pPr>
            <w:r>
              <w:tab/>
            </w:r>
            <w:r>
              <w:tab/>
            </w:r>
            <w:r>
              <w:tab/>
            </w:r>
          </w:p>
          <w:p w:rsidR="000419AD" w:rsidRDefault="00DE26DB">
            <w:pPr>
              <w:pStyle w:val="normal0"/>
              <w:widowControl w:val="0"/>
            </w:pPr>
            <w:hyperlink r:id="rId10">
              <w:r>
                <w:rPr>
                  <w:color w:val="1155CC"/>
                  <w:u w:val="single"/>
                </w:rPr>
                <w:t>http://www.oecd.org/sti/ieconomy/oecdguidelinesontheprotectionofprivacyandtransborderflowsofpersonaldata.htm</w:t>
              </w:r>
            </w:hyperlink>
          </w:p>
          <w:p w:rsidR="000419AD" w:rsidRDefault="000419AD">
            <w:pPr>
              <w:pStyle w:val="normal0"/>
              <w:widowControl w:val="0"/>
            </w:pPr>
          </w:p>
          <w:p w:rsidR="000419AD" w:rsidRDefault="00DE26DB">
            <w:pPr>
              <w:pStyle w:val="normal0"/>
              <w:widowControl w:val="0"/>
            </w:pPr>
            <w:hyperlink r:id="rId11">
              <w:r>
                <w:rPr>
                  <w:color w:val="1155CC"/>
                  <w:u w:val="single"/>
                </w:rPr>
                <w:t>http://www.oecd.org/internet/ieconomy/privacy-guidelines.htm</w:t>
              </w:r>
            </w:hyperlink>
          </w:p>
          <w:p w:rsidR="000419AD" w:rsidRDefault="00DE26DB">
            <w:pPr>
              <w:pStyle w:val="normal0"/>
              <w:widowControl w:val="0"/>
            </w:pPr>
            <w:r>
              <w:tab/>
            </w:r>
            <w:r>
              <w:tab/>
            </w:r>
            <w:r>
              <w:tab/>
            </w:r>
          </w:p>
          <w:p w:rsidR="000419AD" w:rsidRDefault="00DE26DB">
            <w:pPr>
              <w:pStyle w:val="normal0"/>
              <w:widowControl w:val="0"/>
            </w:pPr>
            <w:proofErr w:type="spellStart"/>
            <w:r>
              <w:rPr>
                <w:sz w:val="20"/>
              </w:rPr>
              <w:t>AoC</w:t>
            </w:r>
            <w:proofErr w:type="spellEnd"/>
            <w:r>
              <w:rPr>
                <w:sz w:val="20"/>
              </w:rPr>
              <w:t xml:space="preserve"> also required every 3 years.</w:t>
            </w:r>
          </w:p>
          <w:p w:rsidR="000419AD" w:rsidRDefault="00DE26DB">
            <w:pPr>
              <w:pStyle w:val="normal0"/>
              <w:widowControl w:val="0"/>
            </w:pPr>
            <w:r>
              <w:lastRenderedPageBreak/>
              <w:tab/>
            </w:r>
            <w:r>
              <w:tab/>
            </w:r>
          </w:p>
        </w:tc>
      </w:tr>
    </w:tbl>
    <w:p w:rsidR="000419AD" w:rsidRDefault="000419AD">
      <w:pPr>
        <w:pStyle w:val="normal0"/>
      </w:pPr>
    </w:p>
    <w:p w:rsidR="000419AD" w:rsidRDefault="000419AD">
      <w:pPr>
        <w:pStyle w:val="normal0"/>
      </w:pPr>
    </w:p>
    <w:p w:rsidR="000419AD" w:rsidRDefault="00DE26DB">
      <w:pPr>
        <w:pStyle w:val="normal0"/>
      </w:pPr>
      <w:r>
        <w:t xml:space="preserve">Possible Place Holder for CWG - </w:t>
      </w:r>
      <w:proofErr w:type="spellStart"/>
      <w:proofErr w:type="gramStart"/>
      <w:r>
        <w:rPr>
          <w:color w:val="FF00FF"/>
        </w:rPr>
        <w:t>tbd</w:t>
      </w:r>
      <w:proofErr w:type="spellEnd"/>
      <w:proofErr w:type="gramEnd"/>
    </w:p>
    <w:p w:rsidR="000419AD" w:rsidRDefault="000419AD">
      <w:pPr>
        <w:pStyle w:val="normal0"/>
      </w:pPr>
    </w:p>
    <w:p w:rsidR="000419AD" w:rsidRDefault="000419AD">
      <w:pPr>
        <w:pStyle w:val="normal0"/>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0419AD">
        <w:tc>
          <w:tcPr>
            <w:tcW w:w="4680" w:type="dxa"/>
            <w:tcMar>
              <w:top w:w="100" w:type="dxa"/>
              <w:left w:w="100" w:type="dxa"/>
              <w:bottom w:w="100" w:type="dxa"/>
              <w:right w:w="100" w:type="dxa"/>
            </w:tcMar>
          </w:tcPr>
          <w:p w:rsidR="000419AD" w:rsidRDefault="00DE26DB">
            <w:pPr>
              <w:pStyle w:val="normal0"/>
              <w:widowControl w:val="0"/>
              <w:spacing w:line="240" w:lineRule="auto"/>
            </w:pPr>
            <w:r>
              <w:t>Periodic review of the IANA Function</w:t>
            </w:r>
          </w:p>
        </w:tc>
        <w:tc>
          <w:tcPr>
            <w:tcW w:w="4680" w:type="dxa"/>
            <w:tcMar>
              <w:top w:w="100" w:type="dxa"/>
              <w:left w:w="100" w:type="dxa"/>
              <w:bottom w:w="100" w:type="dxa"/>
              <w:right w:w="100" w:type="dxa"/>
            </w:tcMar>
          </w:tcPr>
          <w:p w:rsidR="000419AD" w:rsidRDefault="00DE26DB">
            <w:pPr>
              <w:pStyle w:val="normal0"/>
              <w:widowControl w:val="0"/>
              <w:spacing w:line="240" w:lineRule="auto"/>
            </w:pPr>
            <w:proofErr w:type="gramStart"/>
            <w:r>
              <w:t>new</w:t>
            </w:r>
            <w:proofErr w:type="gramEnd"/>
          </w:p>
        </w:tc>
      </w:tr>
      <w:tr w:rsidR="000419AD">
        <w:tc>
          <w:tcPr>
            <w:tcW w:w="4680" w:type="dxa"/>
            <w:tcMar>
              <w:top w:w="100" w:type="dxa"/>
              <w:left w:w="100" w:type="dxa"/>
              <w:bottom w:w="100" w:type="dxa"/>
              <w:right w:w="100" w:type="dxa"/>
            </w:tcMar>
          </w:tcPr>
          <w:p w:rsidR="000419AD" w:rsidRDefault="00DE26DB">
            <w:pPr>
              <w:pStyle w:val="normal0"/>
              <w:widowControl w:val="0"/>
              <w:spacing w:line="240" w:lineRule="auto"/>
            </w:pPr>
            <w:proofErr w:type="spellStart"/>
            <w:proofErr w:type="gramStart"/>
            <w:r>
              <w:rPr>
                <w:color w:val="FF00FF"/>
              </w:rPr>
              <w:t>tbd</w:t>
            </w:r>
            <w:proofErr w:type="spellEnd"/>
            <w:proofErr w:type="gramEnd"/>
          </w:p>
        </w:tc>
        <w:tc>
          <w:tcPr>
            <w:tcW w:w="4680" w:type="dxa"/>
            <w:tcMar>
              <w:top w:w="100" w:type="dxa"/>
              <w:left w:w="100" w:type="dxa"/>
              <w:bottom w:w="100" w:type="dxa"/>
              <w:right w:w="100" w:type="dxa"/>
            </w:tcMar>
          </w:tcPr>
          <w:p w:rsidR="000419AD" w:rsidRDefault="000419AD">
            <w:pPr>
              <w:pStyle w:val="normal0"/>
              <w:widowControl w:val="0"/>
              <w:spacing w:line="240" w:lineRule="auto"/>
            </w:pPr>
          </w:p>
        </w:tc>
      </w:tr>
      <w:tr w:rsidR="000419AD">
        <w:tc>
          <w:tcPr>
            <w:tcW w:w="4680" w:type="dxa"/>
            <w:tcMar>
              <w:top w:w="100" w:type="dxa"/>
              <w:left w:w="100" w:type="dxa"/>
              <w:bottom w:w="100" w:type="dxa"/>
              <w:right w:w="100" w:type="dxa"/>
            </w:tcMar>
          </w:tcPr>
          <w:p w:rsidR="000419AD" w:rsidRDefault="000419AD">
            <w:pPr>
              <w:pStyle w:val="normal0"/>
              <w:widowControl w:val="0"/>
              <w:spacing w:line="240" w:lineRule="auto"/>
            </w:pPr>
          </w:p>
        </w:tc>
        <w:tc>
          <w:tcPr>
            <w:tcW w:w="4680" w:type="dxa"/>
            <w:tcMar>
              <w:top w:w="100" w:type="dxa"/>
              <w:left w:w="100" w:type="dxa"/>
              <w:bottom w:w="100" w:type="dxa"/>
              <w:right w:w="100" w:type="dxa"/>
            </w:tcMar>
          </w:tcPr>
          <w:p w:rsidR="000419AD" w:rsidRDefault="000419AD">
            <w:pPr>
              <w:pStyle w:val="normal0"/>
              <w:widowControl w:val="0"/>
              <w:spacing w:line="240" w:lineRule="auto"/>
            </w:pPr>
          </w:p>
        </w:tc>
      </w:tr>
    </w:tbl>
    <w:p w:rsidR="000419AD" w:rsidRDefault="000419AD">
      <w:pPr>
        <w:pStyle w:val="normal0"/>
      </w:pPr>
    </w:p>
    <w:sectPr w:rsidR="000419AD">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vri Doria" w:date="2015-04-12T19:13:00Z" w:initials="">
    <w:p w:rsidR="000419AD" w:rsidRDefault="00DE26DB">
      <w:pPr>
        <w:pStyle w:val="normal0"/>
        <w:widowControl w:val="0"/>
        <w:spacing w:line="240" w:lineRule="auto"/>
      </w:pPr>
      <w:r>
        <w:t>[Robin Gross &amp;</w:t>
      </w:r>
      <w:r>
        <w:t xml:space="preserve"> Bruce Tonkin suggested adding OECD privacy principles to the criterion of this </w:t>
      </w:r>
      <w:proofErr w:type="gramStart"/>
      <w:r>
        <w:t>review ]</w:t>
      </w:r>
      <w:proofErr w:type="gramEnd"/>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E26DB">
      <w:pPr>
        <w:spacing w:line="240" w:lineRule="auto"/>
      </w:pPr>
      <w:r>
        <w:separator/>
      </w:r>
    </w:p>
  </w:endnote>
  <w:endnote w:type="continuationSeparator" w:id="0">
    <w:p w:rsidR="00000000" w:rsidRDefault="00DE26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E26DB">
      <w:pPr>
        <w:spacing w:line="240" w:lineRule="auto"/>
      </w:pPr>
      <w:r>
        <w:separator/>
      </w:r>
    </w:p>
  </w:footnote>
  <w:footnote w:type="continuationSeparator" w:id="0">
    <w:p w:rsidR="00000000" w:rsidRDefault="00DE26DB">
      <w:pPr>
        <w:spacing w:line="240" w:lineRule="auto"/>
      </w:pPr>
      <w:r>
        <w:continuationSeparator/>
      </w:r>
    </w:p>
  </w:footnote>
  <w:footnote w:id="1">
    <w:p w:rsidR="000419AD" w:rsidRDefault="00DE26DB">
      <w:pPr>
        <w:pStyle w:val="normal0"/>
        <w:spacing w:after="60"/>
        <w:ind w:right="-15"/>
      </w:pPr>
      <w:r>
        <w:rPr>
          <w:vertAlign w:val="superscript"/>
        </w:rPr>
        <w:footnoteRef/>
      </w:r>
      <w:r>
        <w:rPr>
          <w:sz w:val="20"/>
        </w:rPr>
        <w:t xml:space="preserve"> </w:t>
      </w:r>
      <w:r>
        <w:rPr>
          <w:sz w:val="18"/>
        </w:rPr>
        <w:t>Affirmation of Commitments, Sep-2009, at</w:t>
      </w:r>
      <w:hyperlink r:id="rId1">
        <w:r>
          <w:rPr>
            <w:sz w:val="18"/>
          </w:rPr>
          <w:t xml:space="preserve"> </w:t>
        </w:r>
      </w:hyperlink>
      <w:hyperlink r:id="rId2">
        <w:r>
          <w:rPr>
            <w:color w:val="1155CC"/>
            <w:sz w:val="18"/>
            <w:u w:val="single"/>
          </w:rPr>
          <w:t>https://www.icann.org/resources/pages/affirmation-of-commitments-2009-09-30-en</w:t>
        </w:r>
      </w:hyperlink>
      <w:r>
        <w:rPr>
          <w:sz w:val="18"/>
        </w:rPr>
        <w:t xml:space="preserve"> </w:t>
      </w:r>
    </w:p>
  </w:footnote>
  <w:footnote w:id="2">
    <w:p w:rsidR="000419AD" w:rsidRDefault="00DE26DB">
      <w:pPr>
        <w:pStyle w:val="normal0"/>
        <w:spacing w:line="240" w:lineRule="auto"/>
      </w:pPr>
      <w:r>
        <w:rPr>
          <w:vertAlign w:val="superscript"/>
        </w:rPr>
        <w:footnoteRef/>
      </w:r>
      <w:r>
        <w:rPr>
          <w:sz w:val="20"/>
        </w:rPr>
        <w:t xml:space="preserve"> </w:t>
      </w:r>
      <w:r>
        <w:rPr>
          <w:sz w:val="18"/>
        </w:rPr>
        <w:t>See</w:t>
      </w:r>
      <w:hyperlink r:id="rId3">
        <w:r>
          <w:rPr>
            <w:sz w:val="18"/>
          </w:rPr>
          <w:t xml:space="preserve"> </w:t>
        </w:r>
      </w:hyperlink>
      <w:hyperlink r:id="rId4">
        <w:r>
          <w:rPr>
            <w:color w:val="1155CC"/>
            <w:sz w:val="18"/>
            <w:u w:val="single"/>
          </w:rPr>
          <w:t>https://community.icann.org/display/acctcrosscomm/ST-WP+--+</w:t>
        </w:r>
        <w:proofErr w:type="spellStart"/>
        <w:r>
          <w:rPr>
            <w:color w:val="1155CC"/>
            <w:sz w:val="18"/>
            <w:u w:val="single"/>
          </w:rPr>
          <w:t>Stress+Tests+Work+Party</w:t>
        </w:r>
        <w:proofErr w:type="spellEnd"/>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7B67C3"/>
    <w:multiLevelType w:val="multilevel"/>
    <w:tmpl w:val="CEB6B1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419AD"/>
    <w:rsid w:val="000419AD"/>
    <w:rsid w:val="00DE2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oecd.org/internet/ieconomy/privacy-guidelines.ht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ecd.org/sti/ieconomy/oecdguidelinesontheprotectionofprivacyandtransborderflowsofpersonaldata.htm" TargetMode="External"/><Relationship Id="rId9" Type="http://schemas.openxmlformats.org/officeDocument/2006/relationships/comments" Target="comments.xml"/><Relationship Id="rId10" Type="http://schemas.openxmlformats.org/officeDocument/2006/relationships/hyperlink" Target="http://www.oecd.org/sti/ieconomy/oecdguidelinesontheprotectionofprivacyandtransborderflowsofpersonaldata.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ommunity.icann.org/display/acctcrosscomm/ST-WP+--+Stress+Tests+Work+Party" TargetMode="External"/><Relationship Id="rId4" Type="http://schemas.openxmlformats.org/officeDocument/2006/relationships/hyperlink" Target="https://community.icann.org/display/acctcrosscomm/ST-WP+--+Stress+Tests+Work+Party" TargetMode="External"/><Relationship Id="rId1" Type="http://schemas.openxmlformats.org/officeDocument/2006/relationships/hyperlink" Target="https://www.icann.org/resources/pages/affirmation-of-commitments-2009-09-30-en" TargetMode="External"/><Relationship Id="rId2" Type="http://schemas.openxmlformats.org/officeDocument/2006/relationships/hyperlink" Target="https://www.icann.org/resources/pages/affirmation-of-commitments-2009-09-30-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2380</Words>
  <Characters>13568</Characters>
  <Application>Microsoft Macintosh Word</Application>
  <DocSecurity>0</DocSecurity>
  <Lines>113</Lines>
  <Paragraphs>31</Paragraphs>
  <ScaleCrop>false</ScaleCrop>
  <Company>InternetNZ</Company>
  <LinksUpToDate>false</LinksUpToDate>
  <CharactersWithSpaces>15917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Jordan Carter</cp:lastModifiedBy>
  <cp:revision>2</cp:revision>
  <cp:lastPrinted>2015-04-13T00:25:00Z</cp:lastPrinted>
  <dcterms:created xsi:type="dcterms:W3CDTF">2015-04-13T00:25:00Z</dcterms:created>
  <dcterms:modified xsi:type="dcterms:W3CDTF">2015-04-13T00:25:00Z</dcterms:modified>
</cp:coreProperties>
</file>