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Comment analysis: Mechanism to Empower the Community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Draft 1 - 14 June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</w:rPr>
        <w:t xml:space="preserve">Tag count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Total comments:</w:t>
        <w:tab/>
        <w:t xml:space="preserve">45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Agreement:</w:t>
        <w:tab/>
        <w:tab/>
        <w:t xml:space="preserve">29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Concern:</w:t>
        <w:tab/>
        <w:tab/>
        <w:t xml:space="preserve">20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Confusion:</w:t>
        <w:tab/>
        <w:tab/>
        <w:t xml:space="preserve">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Divergence:</w:t>
        <w:tab/>
        <w:tab/>
        <w:t xml:space="preserve">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</w:rPr>
        <w:t xml:space="preserve">Macro level / overarching issues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Avoid a system that allows for “ICANN insider” capture (224, 226, 227, 229, 241)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Linkage of SO/AC system to relevant stakeholders or the “global public” (224, 229, 234, 262)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Legal challenge for states in any “joining” re GAC, others (225, 237, 241, 252)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Cascading accountability concerns - how are mechanism participants held accountable (224, 225, 226, 227, 229, 230, 235, 236, 241)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Mutual, not just linear, accountability (227, 229)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Don’t have courts (any courts) making decisions for ICANN (225, 232, 252, 265)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Diversity of participation (224, 229, 234, 236, 241, 243, 252)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Promote effective govt involvement on public policy issues/relevant issues (226, 233, 234, 241)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</w:rPr>
        <w:t xml:space="preserve">Membership model</w:t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Support membership model generally incl legal persons (223, 235, 236, 237, 238, 239, 240, 242, 245, 247, 251, 253, 254, 257, 258, 259, 260)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Support membership model but limited to enforcement only (248, 265)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Concerns with membership model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UAs may risk higher hurdles for involvement of ccTLDs in the ccNSO where govt is the manager (225, 255)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Do not remove influence of voices outside the SO/AC structure (255)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Restrictions from UAs for govt based participants or others (225, 232, 241, 255, 264)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Be sure legal risk to participants is not changed (236)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Does not support membership model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complexity (225, 249)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Not allow existing stakeholders to participate (225, 232, 249)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risk of legal exposure for participants (225, 232, 265)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Allow individual participants to join, not SOs/ACs (223)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Let SOs and ACs choose their own model - UA or other legal form or individuals (237, 251)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Impact testing of membership model (262)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Sees UAs for membership as simple (251)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What if an SO/AC chooses not to become a member, impact? (262)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Don’t ”transform” the SOs ACs into UAs - use them only for acct’y powers (263)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Prefer designator model (260)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Designators not sufficient (251)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</w:rPr>
        <w:t xml:space="preserve">Voting weights / Influence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Support proposed voting weights (231, 236, 240, 242, 245, 247, 250, 256, 259, 260)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Changes to proposed voting weights (226, 232, 249, 251, 255, 258, 259, 260, 261, 262, 265)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GNSO needs more influence: 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7 votes suggested (249)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More flexible votes so more GNSO influence when needed (251)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Business interests need more weight (258)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Prefer GAC remain advisory (226, 237, 255)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Query SSAC votes cf advisory (259)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Prefer Alternative A for votes (238)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More closely align votes to Board appointment shares (260)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Better alignment between stakeholders and numbers - more for SOs, none for SSAC, less for ALAC, none for GAC (261)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Equal voice for SSAC/RSSAC as others (Alternative B) (232, 262, 265)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RSSAC prefers to remain advisory as a Board appointed ctte (266)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SSAC prefers to remain advisory only (267)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Balance represented in chosen thresholds (246)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</w:rPr>
        <w:t xml:space="preserve">Enforceability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Supports enforceable model for powers (237, 238, 239, 240, 242, 245, 248, 249, 251, 254, 257, 259)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t xml:space="preserve">board member removal only (265)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Does not agree enforcement of community powers needed (225, 250, 260, 265)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Question whether enforceability undermines multistakeholder approach (225, 260)</w:t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</w:rPr>
        <w:t xml:space="preserve">Mechanism for community powers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Support a mechanism to allow community powers (248, 250, 251, 252, 259, 260, 264)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Mechanism should be people not weighted votes / greater clarity on this to ensure diverse voices are heard (243, 251, 258)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</w:rPr>
        <w:t xml:space="preserve">Detail comments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Time impact on participants - would model be more demanding? (255)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Conflict of Interest obligations on decisionmaking in community mechanism (229, 262)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Risks and scenarios of between-member legal action (262)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Links between advice from ACs and decision-making - how preserved / dealt with? (262)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Indemnify participants against legal action from exercising membership powers (265)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No indemnities for single-member actions (265)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Avoid future sclerosis (224, 246)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Reconsider two-tier model if this de facto emerges (231)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Encourage broader GAC participation (234)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Avoid creating accountability at expense of expertise (255)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Lack of trust challenge to resolve (246, 265)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Simplicity of approach important (250)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Jurisdiction (252)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</w:rPr>
        <w:t xml:space="preserve">New suggestions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Suggest renaming mechanism “Multistakeholder Assembly/Chamber/Council” so it is able to be better understood (224)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Public Accountability Forum proposal (227)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Mutual Accountability Roundtable proposal (227)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Avoid capture / insider influence through e.g. mechanism term limits, no path to Board from mechanism (229)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Strong conflicts of interest policy for mechanism (241)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Review role and structure of NomCom (242)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SO consensus advice should have attention paid as per AC consensus advice (242)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Inappropriate implementation but agreed principles - CCWG should start again (225)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</w:rPr>
        <w:t xml:space="preserve">Awaiting / seeking further detail (239, 247, 251, 261, 263, 265)</w:t>
      </w:r>
    </w:p>
    <w:sectPr>
      <w:headerReference r:id="rId5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/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/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b w:val="1"/>
      </w:rPr>
      <w:t xml:space="preserve">Work Party 1, CCWG on Enhancing ICANN Accountability</w:t>
    </w:r>
    <w:r w:rsidDel="00000000" w:rsidR="00000000" w:rsidRPr="00000000">
      <w:rPr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/>
    </w:lvl>
    <w:lvl w:ilvl="1">
      <w:start w:val="1"/>
      <w:numFmt w:val="bullet"/>
      <w:lvlText w:val="-"/>
      <w:lvlJc w:val="left"/>
      <w:pPr>
        <w:ind w:left="1440" w:firstLine="1080"/>
      </w:pPr>
      <w:rPr/>
    </w:lvl>
    <w:lvl w:ilvl="2">
      <w:start w:val="1"/>
      <w:numFmt w:val="bullet"/>
      <w:lvlText w:val="-"/>
      <w:lvlJc w:val="left"/>
      <w:pPr>
        <w:ind w:left="2160" w:firstLine="1800"/>
      </w:pPr>
      <w:rPr/>
    </w:lvl>
    <w:lvl w:ilvl="3">
      <w:start w:val="1"/>
      <w:numFmt w:val="bullet"/>
      <w:lvlText w:val="-"/>
      <w:lvlJc w:val="left"/>
      <w:pPr>
        <w:ind w:left="2880" w:firstLine="2520"/>
      </w:pPr>
      <w:rPr/>
    </w:lvl>
    <w:lvl w:ilvl="4">
      <w:start w:val="1"/>
      <w:numFmt w:val="bullet"/>
      <w:lvlText w:val="-"/>
      <w:lvlJc w:val="left"/>
      <w:pPr>
        <w:ind w:left="3600" w:firstLine="3240"/>
      </w:pPr>
      <w:rPr/>
    </w:lvl>
    <w:lvl w:ilvl="5">
      <w:start w:val="1"/>
      <w:numFmt w:val="bullet"/>
      <w:lvlText w:val="-"/>
      <w:lvlJc w:val="left"/>
      <w:pPr>
        <w:ind w:left="4320" w:firstLine="3960"/>
      </w:pPr>
      <w:rPr/>
    </w:lvl>
    <w:lvl w:ilvl="6">
      <w:start w:val="1"/>
      <w:numFmt w:val="bullet"/>
      <w:lvlText w:val="-"/>
      <w:lvlJc w:val="left"/>
      <w:pPr>
        <w:ind w:left="5040" w:firstLine="4680"/>
      </w:pPr>
      <w:rPr/>
    </w:lvl>
    <w:lvl w:ilvl="7">
      <w:start w:val="1"/>
      <w:numFmt w:val="bullet"/>
      <w:lvlText w:val="-"/>
      <w:lvlJc w:val="left"/>
      <w:pPr>
        <w:ind w:left="5760" w:firstLine="5400"/>
      </w:pPr>
      <w:rPr/>
    </w:lvl>
    <w:lvl w:ilvl="8">
      <w:start w:val="1"/>
      <w:numFmt w:val="bullet"/>
      <w:lvlText w:val="-"/>
      <w:lvlJc w:val="left"/>
      <w:pPr>
        <w:ind w:left="6480" w:firstLine="612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/>
    </w:lvl>
    <w:lvl w:ilvl="1">
      <w:start w:val="1"/>
      <w:numFmt w:val="bullet"/>
      <w:lvlText w:val="-"/>
      <w:lvlJc w:val="left"/>
      <w:pPr>
        <w:ind w:left="1440" w:firstLine="1080"/>
      </w:pPr>
      <w:rPr/>
    </w:lvl>
    <w:lvl w:ilvl="2">
      <w:start w:val="1"/>
      <w:numFmt w:val="bullet"/>
      <w:lvlText w:val="-"/>
      <w:lvlJc w:val="left"/>
      <w:pPr>
        <w:ind w:left="2160" w:firstLine="1800"/>
      </w:pPr>
      <w:rPr/>
    </w:lvl>
    <w:lvl w:ilvl="3">
      <w:start w:val="1"/>
      <w:numFmt w:val="bullet"/>
      <w:lvlText w:val="-"/>
      <w:lvlJc w:val="left"/>
      <w:pPr>
        <w:ind w:left="2880" w:firstLine="2520"/>
      </w:pPr>
      <w:rPr/>
    </w:lvl>
    <w:lvl w:ilvl="4">
      <w:start w:val="1"/>
      <w:numFmt w:val="bullet"/>
      <w:lvlText w:val="-"/>
      <w:lvlJc w:val="left"/>
      <w:pPr>
        <w:ind w:left="3600" w:firstLine="3240"/>
      </w:pPr>
      <w:rPr/>
    </w:lvl>
    <w:lvl w:ilvl="5">
      <w:start w:val="1"/>
      <w:numFmt w:val="bullet"/>
      <w:lvlText w:val="-"/>
      <w:lvlJc w:val="left"/>
      <w:pPr>
        <w:ind w:left="4320" w:firstLine="3960"/>
      </w:pPr>
      <w:rPr/>
    </w:lvl>
    <w:lvl w:ilvl="6">
      <w:start w:val="1"/>
      <w:numFmt w:val="bullet"/>
      <w:lvlText w:val="-"/>
      <w:lvlJc w:val="left"/>
      <w:pPr>
        <w:ind w:left="5040" w:firstLine="4680"/>
      </w:pPr>
      <w:rPr/>
    </w:lvl>
    <w:lvl w:ilvl="7">
      <w:start w:val="1"/>
      <w:numFmt w:val="bullet"/>
      <w:lvlText w:val="-"/>
      <w:lvlJc w:val="left"/>
      <w:pPr>
        <w:ind w:left="5760" w:firstLine="5400"/>
      </w:pPr>
      <w:rPr/>
    </w:lvl>
    <w:lvl w:ilvl="8">
      <w:start w:val="1"/>
      <w:numFmt w:val="bullet"/>
      <w:lvlText w:val="-"/>
      <w:lvlJc w:val="left"/>
      <w:pPr>
        <w:ind w:left="6480" w:firstLine="612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/>
    </w:lvl>
    <w:lvl w:ilvl="1">
      <w:start w:val="1"/>
      <w:numFmt w:val="bullet"/>
      <w:lvlText w:val="-"/>
      <w:lvlJc w:val="left"/>
      <w:pPr>
        <w:ind w:left="1440" w:firstLine="1080"/>
      </w:pPr>
      <w:rPr/>
    </w:lvl>
    <w:lvl w:ilvl="2">
      <w:start w:val="1"/>
      <w:numFmt w:val="bullet"/>
      <w:lvlText w:val="-"/>
      <w:lvlJc w:val="left"/>
      <w:pPr>
        <w:ind w:left="2160" w:firstLine="1800"/>
      </w:pPr>
      <w:rPr/>
    </w:lvl>
    <w:lvl w:ilvl="3">
      <w:start w:val="1"/>
      <w:numFmt w:val="bullet"/>
      <w:lvlText w:val="-"/>
      <w:lvlJc w:val="left"/>
      <w:pPr>
        <w:ind w:left="2880" w:firstLine="2520"/>
      </w:pPr>
      <w:rPr/>
    </w:lvl>
    <w:lvl w:ilvl="4">
      <w:start w:val="1"/>
      <w:numFmt w:val="bullet"/>
      <w:lvlText w:val="-"/>
      <w:lvlJc w:val="left"/>
      <w:pPr>
        <w:ind w:left="3600" w:firstLine="3240"/>
      </w:pPr>
      <w:rPr/>
    </w:lvl>
    <w:lvl w:ilvl="5">
      <w:start w:val="1"/>
      <w:numFmt w:val="bullet"/>
      <w:lvlText w:val="-"/>
      <w:lvlJc w:val="left"/>
      <w:pPr>
        <w:ind w:left="4320" w:firstLine="3960"/>
      </w:pPr>
      <w:rPr/>
    </w:lvl>
    <w:lvl w:ilvl="6">
      <w:start w:val="1"/>
      <w:numFmt w:val="bullet"/>
      <w:lvlText w:val="-"/>
      <w:lvlJc w:val="left"/>
      <w:pPr>
        <w:ind w:left="5040" w:firstLine="4680"/>
      </w:pPr>
      <w:rPr/>
    </w:lvl>
    <w:lvl w:ilvl="7">
      <w:start w:val="1"/>
      <w:numFmt w:val="bullet"/>
      <w:lvlText w:val="-"/>
      <w:lvlJc w:val="left"/>
      <w:pPr>
        <w:ind w:left="5760" w:firstLine="5400"/>
      </w:pPr>
      <w:rPr/>
    </w:lvl>
    <w:lvl w:ilvl="8">
      <w:start w:val="1"/>
      <w:numFmt w:val="bullet"/>
      <w:lvlText w:val="-"/>
      <w:lvlJc w:val="left"/>
      <w:pPr>
        <w:ind w:left="6480" w:firstLine="612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/>
    </w:lvl>
    <w:lvl w:ilvl="1">
      <w:start w:val="1"/>
      <w:numFmt w:val="bullet"/>
      <w:lvlText w:val="-"/>
      <w:lvlJc w:val="left"/>
      <w:pPr>
        <w:ind w:left="1440" w:firstLine="1080"/>
      </w:pPr>
      <w:rPr/>
    </w:lvl>
    <w:lvl w:ilvl="2">
      <w:start w:val="1"/>
      <w:numFmt w:val="bullet"/>
      <w:lvlText w:val="-"/>
      <w:lvlJc w:val="left"/>
      <w:pPr>
        <w:ind w:left="2160" w:firstLine="1800"/>
      </w:pPr>
      <w:rPr/>
    </w:lvl>
    <w:lvl w:ilvl="3">
      <w:start w:val="1"/>
      <w:numFmt w:val="bullet"/>
      <w:lvlText w:val="-"/>
      <w:lvlJc w:val="left"/>
      <w:pPr>
        <w:ind w:left="2880" w:firstLine="2520"/>
      </w:pPr>
      <w:rPr/>
    </w:lvl>
    <w:lvl w:ilvl="4">
      <w:start w:val="1"/>
      <w:numFmt w:val="bullet"/>
      <w:lvlText w:val="-"/>
      <w:lvlJc w:val="left"/>
      <w:pPr>
        <w:ind w:left="3600" w:firstLine="3240"/>
      </w:pPr>
      <w:rPr/>
    </w:lvl>
    <w:lvl w:ilvl="5">
      <w:start w:val="1"/>
      <w:numFmt w:val="bullet"/>
      <w:lvlText w:val="-"/>
      <w:lvlJc w:val="left"/>
      <w:pPr>
        <w:ind w:left="4320" w:firstLine="3960"/>
      </w:pPr>
      <w:rPr/>
    </w:lvl>
    <w:lvl w:ilvl="6">
      <w:start w:val="1"/>
      <w:numFmt w:val="bullet"/>
      <w:lvlText w:val="-"/>
      <w:lvlJc w:val="left"/>
      <w:pPr>
        <w:ind w:left="5040" w:firstLine="4680"/>
      </w:pPr>
      <w:rPr/>
    </w:lvl>
    <w:lvl w:ilvl="7">
      <w:start w:val="1"/>
      <w:numFmt w:val="bullet"/>
      <w:lvlText w:val="-"/>
      <w:lvlJc w:val="left"/>
      <w:pPr>
        <w:ind w:left="5760" w:firstLine="5400"/>
      </w:pPr>
      <w:rPr/>
    </w:lvl>
    <w:lvl w:ilvl="8">
      <w:start w:val="1"/>
      <w:numFmt w:val="bullet"/>
      <w:lvlText w:val="-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eader" Target="header1.xml"/></Relationships>
</file>