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59E0" w14:textId="26E11020" w:rsidR="008240E4" w:rsidRPr="001449A9" w:rsidRDefault="008240E4" w:rsidP="008240E4">
      <w:pPr>
        <w:pStyle w:val="Heading2"/>
        <w:contextualSpacing w:val="0"/>
        <w:rPr>
          <w:rFonts w:asciiTheme="majorHAnsi" w:hAnsiTheme="majorHAnsi"/>
          <w:b/>
          <w:sz w:val="22"/>
          <w:szCs w:val="22"/>
        </w:rPr>
      </w:pPr>
      <w:r w:rsidRPr="001449A9">
        <w:rPr>
          <w:rFonts w:asciiTheme="majorHAnsi" w:hAnsiTheme="majorHAnsi"/>
          <w:b/>
          <w:sz w:val="22"/>
          <w:szCs w:val="22"/>
        </w:rPr>
        <w:t>Community Decision Process</w:t>
      </w:r>
      <w:r w:rsidR="00B2330F" w:rsidRPr="001449A9">
        <w:rPr>
          <w:rFonts w:asciiTheme="majorHAnsi" w:hAnsiTheme="majorHAnsi"/>
          <w:b/>
          <w:sz w:val="22"/>
          <w:szCs w:val="22"/>
        </w:rPr>
        <w:t>, as described in</w:t>
      </w:r>
      <w:r w:rsidR="00DF3C68" w:rsidRPr="001449A9">
        <w:rPr>
          <w:rFonts w:asciiTheme="majorHAnsi" w:hAnsiTheme="majorHAnsi"/>
          <w:b/>
          <w:sz w:val="22"/>
          <w:szCs w:val="22"/>
        </w:rPr>
        <w:t xml:space="preserve"> CCWG</w:t>
      </w:r>
      <w:r w:rsidR="00B2330F" w:rsidRPr="001449A9">
        <w:rPr>
          <w:rFonts w:asciiTheme="majorHAnsi" w:hAnsiTheme="majorHAnsi"/>
          <w:b/>
          <w:sz w:val="22"/>
          <w:szCs w:val="22"/>
        </w:rPr>
        <w:t xml:space="preserve"> </w:t>
      </w:r>
      <w:r w:rsidR="00DF3C68" w:rsidRPr="001449A9">
        <w:rPr>
          <w:rFonts w:asciiTheme="majorHAnsi" w:hAnsiTheme="majorHAnsi"/>
          <w:b/>
          <w:sz w:val="22"/>
          <w:szCs w:val="22"/>
        </w:rPr>
        <w:t>b</w:t>
      </w:r>
      <w:r w:rsidR="00B2330F" w:rsidRPr="001449A9">
        <w:rPr>
          <w:rFonts w:asciiTheme="majorHAnsi" w:hAnsiTheme="majorHAnsi"/>
          <w:b/>
          <w:sz w:val="22"/>
          <w:szCs w:val="22"/>
        </w:rPr>
        <w:t>reakout</w:t>
      </w:r>
      <w:r w:rsidR="00DF3C68" w:rsidRPr="001449A9">
        <w:rPr>
          <w:rFonts w:asciiTheme="majorHAnsi" w:hAnsiTheme="majorHAnsi"/>
          <w:b/>
          <w:sz w:val="22"/>
          <w:szCs w:val="22"/>
        </w:rPr>
        <w:t xml:space="preserve"> session on 17-Oct</w:t>
      </w:r>
      <w:r w:rsidR="002267E4">
        <w:rPr>
          <w:rFonts w:asciiTheme="majorHAnsi" w:hAnsiTheme="majorHAnsi"/>
          <w:b/>
          <w:sz w:val="22"/>
          <w:szCs w:val="22"/>
        </w:rPr>
        <w:t xml:space="preserve"> and updated 20-Oct.</w:t>
      </w:r>
    </w:p>
    <w:p w14:paraId="4F06FFE1" w14:textId="66C5955B" w:rsidR="006F2DE2" w:rsidRDefault="006F2DE2">
      <w:pPr>
        <w:spacing w:line="240" w:lineRule="auto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618"/>
        <w:gridCol w:w="1260"/>
        <w:gridCol w:w="1260"/>
        <w:gridCol w:w="3420"/>
      </w:tblGrid>
      <w:tr w:rsidR="002267E4" w:rsidRPr="009B54C9" w14:paraId="381018BA" w14:textId="77777777" w:rsidTr="002267E4">
        <w:tc>
          <w:tcPr>
            <w:tcW w:w="3618" w:type="dxa"/>
          </w:tcPr>
          <w:p w14:paraId="7DBC2F83" w14:textId="77777777" w:rsidR="002267E4" w:rsidRDefault="002267E4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77B56DA" w14:textId="77777777" w:rsidR="002267E4" w:rsidRPr="009B54C9" w:rsidRDefault="002267E4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Community Powers</w:t>
            </w:r>
          </w:p>
        </w:tc>
        <w:tc>
          <w:tcPr>
            <w:tcW w:w="1260" w:type="dxa"/>
          </w:tcPr>
          <w:p w14:paraId="21BFA37E" w14:textId="0027F879" w:rsidR="002267E4" w:rsidRDefault="002267E4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Should we have a </w:t>
            </w:r>
          </w:p>
          <w:p w14:paraId="191DD2CF" w14:textId="77777777" w:rsidR="002267E4" w:rsidRDefault="002267E4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Conference </w:t>
            </w:r>
          </w:p>
          <w:p w14:paraId="4FEFD863" w14:textId="77777777" w:rsidR="002267E4" w:rsidRDefault="002267E4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Call?</w:t>
            </w:r>
          </w:p>
        </w:tc>
        <w:tc>
          <w:tcPr>
            <w:tcW w:w="1260" w:type="dxa"/>
          </w:tcPr>
          <w:p w14:paraId="3F4D2FF9" w14:textId="7527373F" w:rsidR="002267E4" w:rsidRDefault="002267E4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Should we Convene a Community Forum?</w:t>
            </w:r>
          </w:p>
        </w:tc>
        <w:tc>
          <w:tcPr>
            <w:tcW w:w="3420" w:type="dxa"/>
          </w:tcPr>
          <w:p w14:paraId="0F362D6A" w14:textId="1BBD12D4" w:rsidR="002267E4" w:rsidRDefault="002267E4" w:rsidP="00EB4F9D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Consensus Support to exercise the power?</w:t>
            </w:r>
          </w:p>
        </w:tc>
      </w:tr>
      <w:tr w:rsidR="002267E4" w:rsidRPr="009B54C9" w14:paraId="195D2416" w14:textId="77777777" w:rsidTr="002267E4">
        <w:tc>
          <w:tcPr>
            <w:tcW w:w="3618" w:type="dxa"/>
          </w:tcPr>
          <w:p w14:paraId="5C916319" w14:textId="282CFB7C" w:rsidR="002267E4" w:rsidRPr="009B54C9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B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lock a proposed Operating Plan/Strat</w:t>
            </w:r>
            <w:r>
              <w:rPr>
                <w:rFonts w:asciiTheme="majorHAnsi" w:hAnsiTheme="majorHAnsi"/>
                <w:sz w:val="20"/>
                <w:szCs w:val="20"/>
              </w:rPr>
              <w:t>egic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 xml:space="preserve"> Plan/Budget</w:t>
            </w:r>
          </w:p>
        </w:tc>
        <w:tc>
          <w:tcPr>
            <w:tcW w:w="1260" w:type="dxa"/>
          </w:tcPr>
          <w:p w14:paraId="50939384" w14:textId="372F7EEB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 blocking</w:t>
            </w:r>
          </w:p>
        </w:tc>
        <w:tc>
          <w:tcPr>
            <w:tcW w:w="1260" w:type="dxa"/>
          </w:tcPr>
          <w:p w14:paraId="488F1C33" w14:textId="0CDA8BBD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AC/SOs support blocking</w:t>
            </w:r>
          </w:p>
        </w:tc>
        <w:tc>
          <w:tcPr>
            <w:tcW w:w="3420" w:type="dxa"/>
          </w:tcPr>
          <w:p w14:paraId="3539A3EC" w14:textId="3424CC1F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 blocking, and no more than 1 objection</w:t>
            </w:r>
          </w:p>
        </w:tc>
      </w:tr>
      <w:tr w:rsidR="002267E4" w:rsidRPr="009B54C9" w14:paraId="44ED49D6" w14:textId="77777777" w:rsidTr="002267E4">
        <w:tc>
          <w:tcPr>
            <w:tcW w:w="3618" w:type="dxa"/>
          </w:tcPr>
          <w:p w14:paraId="253E0E13" w14:textId="77777777" w:rsidR="002267E4" w:rsidRPr="009B54C9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 A</w:t>
            </w:r>
            <w:r w:rsidRPr="001338A0">
              <w:rPr>
                <w:rFonts w:asciiTheme="majorHAnsi" w:hAnsiTheme="majorHAnsi"/>
                <w:sz w:val="20"/>
              </w:rPr>
              <w:t>pprove changes to Fundamental Bylaws and Articles of Incorporation</w:t>
            </w:r>
          </w:p>
        </w:tc>
        <w:tc>
          <w:tcPr>
            <w:tcW w:w="1260" w:type="dxa"/>
          </w:tcPr>
          <w:p w14:paraId="58AEBD93" w14:textId="02B7976F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 approval</w:t>
            </w:r>
          </w:p>
        </w:tc>
        <w:tc>
          <w:tcPr>
            <w:tcW w:w="1260" w:type="dxa"/>
          </w:tcPr>
          <w:p w14:paraId="42ABA5F7" w14:textId="27F5696F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AC/SOs support approval</w:t>
            </w:r>
          </w:p>
        </w:tc>
        <w:tc>
          <w:tcPr>
            <w:tcW w:w="3420" w:type="dxa"/>
          </w:tcPr>
          <w:p w14:paraId="4E0ACE58" w14:textId="607136D4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 approval, and no more than 1 objection</w:t>
            </w:r>
          </w:p>
        </w:tc>
      </w:tr>
      <w:tr w:rsidR="002267E4" w:rsidRPr="009B54C9" w14:paraId="56CD2CDA" w14:textId="77777777" w:rsidTr="002267E4">
        <w:tc>
          <w:tcPr>
            <w:tcW w:w="3618" w:type="dxa"/>
          </w:tcPr>
          <w:p w14:paraId="5E3663D8" w14:textId="77777777" w:rsidR="002267E4" w:rsidRPr="009B54C9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 B</w:t>
            </w:r>
            <w:r w:rsidRPr="001338A0">
              <w:rPr>
                <w:rFonts w:asciiTheme="majorHAnsi" w:hAnsiTheme="majorHAnsi"/>
                <w:sz w:val="20"/>
              </w:rPr>
              <w:t>lock changes to regular bylaws</w:t>
            </w:r>
          </w:p>
        </w:tc>
        <w:tc>
          <w:tcPr>
            <w:tcW w:w="1260" w:type="dxa"/>
          </w:tcPr>
          <w:p w14:paraId="67A12BC9" w14:textId="58392C74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 blocking</w:t>
            </w:r>
          </w:p>
        </w:tc>
        <w:tc>
          <w:tcPr>
            <w:tcW w:w="1260" w:type="dxa"/>
          </w:tcPr>
          <w:p w14:paraId="2D19A173" w14:textId="246B41A6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 blocking</w:t>
            </w:r>
          </w:p>
        </w:tc>
        <w:tc>
          <w:tcPr>
            <w:tcW w:w="3420" w:type="dxa"/>
          </w:tcPr>
          <w:p w14:paraId="4B53940A" w14:textId="30DB1995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 blocking, and no more than 1 objection</w:t>
            </w:r>
          </w:p>
        </w:tc>
      </w:tr>
      <w:tr w:rsidR="002267E4" w:rsidRPr="009B54C9" w14:paraId="3B2257F3" w14:textId="77777777" w:rsidTr="002267E4">
        <w:tc>
          <w:tcPr>
            <w:tcW w:w="3618" w:type="dxa"/>
          </w:tcPr>
          <w:p w14:paraId="183E7C8B" w14:textId="35D415D3" w:rsidR="002267E4" w:rsidRPr="009B54C9" w:rsidRDefault="002267E4" w:rsidP="002267E4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4a. </w:t>
            </w:r>
            <w:r>
              <w:rPr>
                <w:rFonts w:asciiTheme="majorHAnsi" w:hAnsiTheme="majorHAnsi"/>
                <w:sz w:val="20"/>
              </w:rPr>
              <w:t>R</w:t>
            </w:r>
            <w:r w:rsidRPr="001338A0">
              <w:rPr>
                <w:rFonts w:asciiTheme="majorHAnsi" w:hAnsiTheme="majorHAnsi"/>
                <w:sz w:val="20"/>
              </w:rPr>
              <w:t>emove individual board directors</w:t>
            </w:r>
            <w:r>
              <w:rPr>
                <w:rFonts w:asciiTheme="majorHAnsi" w:hAnsiTheme="majorHAnsi"/>
                <w:sz w:val="20"/>
              </w:rPr>
              <w:t xml:space="preserve"> appointed by AC/SO</w:t>
            </w:r>
            <w:r w:rsidR="0054619A">
              <w:rPr>
                <w:rFonts w:asciiTheme="majorHAnsi" w:hAnsiTheme="majorHAnsi"/>
                <w:sz w:val="20"/>
              </w:rPr>
              <w:t xml:space="preserve">.  </w:t>
            </w:r>
          </w:p>
        </w:tc>
        <w:tc>
          <w:tcPr>
            <w:tcW w:w="1260" w:type="dxa"/>
          </w:tcPr>
          <w:p w14:paraId="303C8FB4" w14:textId="7EE184D3" w:rsidR="002267E4" w:rsidRDefault="0054619A" w:rsidP="0054619A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Majority within the a</w:t>
            </w:r>
            <w:r w:rsidR="002267E4">
              <w:rPr>
                <w:rFonts w:asciiTheme="majorHAnsi" w:hAnsiTheme="majorHAnsi"/>
                <w:sz w:val="20"/>
                <w:szCs w:val="20"/>
              </w:rPr>
              <w:t xml:space="preserve">ppointing AC/SO </w:t>
            </w:r>
          </w:p>
        </w:tc>
        <w:tc>
          <w:tcPr>
            <w:tcW w:w="1260" w:type="dxa"/>
          </w:tcPr>
          <w:p w14:paraId="1E61B081" w14:textId="188888B6" w:rsidR="002267E4" w:rsidRDefault="0054619A" w:rsidP="0054619A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Majority within a</w:t>
            </w:r>
            <w:r w:rsidR="002267E4">
              <w:rPr>
                <w:rFonts w:asciiTheme="majorHAnsi" w:hAnsiTheme="majorHAnsi"/>
                <w:sz w:val="20"/>
                <w:szCs w:val="20"/>
              </w:rPr>
              <w:t xml:space="preserve">ppointing AC/SO </w:t>
            </w:r>
          </w:p>
        </w:tc>
        <w:tc>
          <w:tcPr>
            <w:tcW w:w="3420" w:type="dxa"/>
          </w:tcPr>
          <w:p w14:paraId="524E5D2F" w14:textId="15FD9982" w:rsidR="002267E4" w:rsidRDefault="0054619A" w:rsidP="0054619A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Invite and consider comments from </w:t>
            </w:r>
            <w:r w:rsidR="002267E4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ll SO/ACs.</w:t>
            </w:r>
          </w:p>
          <w:p w14:paraId="24BCFC9D" w14:textId="45B3562D" w:rsidR="0054619A" w:rsidRDefault="0054619A" w:rsidP="0054619A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75% majority within the appointing AC/SO to remove their director</w:t>
            </w:r>
          </w:p>
        </w:tc>
      </w:tr>
      <w:tr w:rsidR="002267E4" w:rsidRPr="009B54C9" w14:paraId="4565E0E5" w14:textId="77777777" w:rsidTr="002267E4">
        <w:tc>
          <w:tcPr>
            <w:tcW w:w="3618" w:type="dxa"/>
          </w:tcPr>
          <w:p w14:paraId="6C32FB61" w14:textId="204511CB" w:rsidR="002267E4" w:rsidRPr="009B54C9" w:rsidRDefault="002267E4" w:rsidP="002267E4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4b. </w:t>
            </w:r>
            <w:r>
              <w:rPr>
                <w:rFonts w:asciiTheme="majorHAnsi" w:hAnsiTheme="majorHAnsi"/>
                <w:sz w:val="20"/>
              </w:rPr>
              <w:t>R</w:t>
            </w:r>
            <w:r w:rsidRPr="001338A0">
              <w:rPr>
                <w:rFonts w:asciiTheme="majorHAnsi" w:hAnsiTheme="majorHAnsi"/>
                <w:sz w:val="20"/>
              </w:rPr>
              <w:t>emove individual board directors</w:t>
            </w:r>
            <w:r>
              <w:rPr>
                <w:rFonts w:asciiTheme="majorHAnsi" w:hAnsiTheme="majorHAnsi"/>
                <w:sz w:val="20"/>
              </w:rPr>
              <w:t xml:space="preserve"> appointed by NomCom</w:t>
            </w:r>
          </w:p>
        </w:tc>
        <w:tc>
          <w:tcPr>
            <w:tcW w:w="1260" w:type="dxa"/>
          </w:tcPr>
          <w:p w14:paraId="7AE29F30" w14:textId="2E18C8B7" w:rsidR="002267E4" w:rsidRDefault="0054619A" w:rsidP="002267E4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260" w:type="dxa"/>
          </w:tcPr>
          <w:p w14:paraId="6301E474" w14:textId="73ECF1B7" w:rsidR="002267E4" w:rsidRDefault="0054619A" w:rsidP="002267E4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3420" w:type="dxa"/>
          </w:tcPr>
          <w:p w14:paraId="5AA62542" w14:textId="25C40D2E" w:rsidR="002267E4" w:rsidRPr="0054619A" w:rsidRDefault="0054619A" w:rsidP="002267E4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support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and no more than 1 objection.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2267E4" w:rsidRPr="009B54C9" w14:paraId="3C7B3D39" w14:textId="77777777" w:rsidTr="002267E4">
        <w:tc>
          <w:tcPr>
            <w:tcW w:w="3618" w:type="dxa"/>
          </w:tcPr>
          <w:p w14:paraId="2F94E8DC" w14:textId="77777777" w:rsidR="002267E4" w:rsidRPr="009B54C9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5. R</w:t>
            </w:r>
            <w:r w:rsidRPr="001338A0">
              <w:rPr>
                <w:rFonts w:asciiTheme="majorHAnsi" w:hAnsiTheme="majorHAnsi"/>
                <w:sz w:val="20"/>
              </w:rPr>
              <w:t>ecall the entire board of directors</w:t>
            </w:r>
          </w:p>
        </w:tc>
        <w:tc>
          <w:tcPr>
            <w:tcW w:w="1260" w:type="dxa"/>
          </w:tcPr>
          <w:p w14:paraId="7EB60E38" w14:textId="3D955CBD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260" w:type="dxa"/>
          </w:tcPr>
          <w:p w14:paraId="294C736E" w14:textId="3F61513F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AC/SOs support</w:t>
            </w:r>
          </w:p>
        </w:tc>
        <w:tc>
          <w:tcPr>
            <w:tcW w:w="3420" w:type="dxa"/>
          </w:tcPr>
          <w:p w14:paraId="74F50AD0" w14:textId="77777777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support, and no more than 1 objection*</w:t>
            </w:r>
          </w:p>
        </w:tc>
      </w:tr>
      <w:tr w:rsidR="002267E4" w:rsidRPr="009B54C9" w14:paraId="0A3C2D17" w14:textId="77777777" w:rsidTr="002267E4">
        <w:tc>
          <w:tcPr>
            <w:tcW w:w="3618" w:type="dxa"/>
          </w:tcPr>
          <w:p w14:paraId="5EE882C1" w14:textId="0A4ACC7F" w:rsidR="002267E4" w:rsidRPr="009B54C9" w:rsidRDefault="002267E4" w:rsidP="002267E4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  <w:r w:rsidRPr="001338A0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Initiate a b</w:t>
            </w:r>
            <w:r w:rsidRPr="001338A0">
              <w:rPr>
                <w:rFonts w:asciiTheme="majorHAnsi" w:hAnsiTheme="majorHAnsi"/>
                <w:sz w:val="20"/>
              </w:rPr>
              <w:t>inding IRP where panel decision is enforceable in any court recognizing in</w:t>
            </w:r>
            <w:r>
              <w:rPr>
                <w:rFonts w:asciiTheme="majorHAnsi" w:hAnsiTheme="majorHAnsi"/>
                <w:sz w:val="20"/>
              </w:rPr>
              <w:t>t’l arbitration results</w:t>
            </w:r>
          </w:p>
        </w:tc>
        <w:tc>
          <w:tcPr>
            <w:tcW w:w="1260" w:type="dxa"/>
          </w:tcPr>
          <w:p w14:paraId="18ED1828" w14:textId="578C46A8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260" w:type="dxa"/>
          </w:tcPr>
          <w:p w14:paraId="5AC47B8A" w14:textId="4AAD00AD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3420" w:type="dxa"/>
          </w:tcPr>
          <w:p w14:paraId="06A19966" w14:textId="4752EB84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support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and no more than 1 objection.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3EC44223" w14:textId="00869D73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Require mediation before IRP begins</w:t>
            </w:r>
          </w:p>
        </w:tc>
      </w:tr>
      <w:tr w:rsidR="002267E4" w:rsidRPr="009B54C9" w14:paraId="67762EE5" w14:textId="77777777" w:rsidTr="002267E4">
        <w:tc>
          <w:tcPr>
            <w:tcW w:w="3618" w:type="dxa"/>
          </w:tcPr>
          <w:p w14:paraId="419A84AD" w14:textId="77777777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  <w:r w:rsidRPr="001338A0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Reconsider/reject board decisions relating to reviews of IANA functions, including trigger of PTI separation</w:t>
            </w:r>
          </w:p>
        </w:tc>
        <w:tc>
          <w:tcPr>
            <w:tcW w:w="1260" w:type="dxa"/>
          </w:tcPr>
          <w:p w14:paraId="5FE0B8F6" w14:textId="23D01F64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260" w:type="dxa"/>
          </w:tcPr>
          <w:p w14:paraId="4B24A695" w14:textId="143CA233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 </w:t>
            </w:r>
            <w:r>
              <w:rPr>
                <w:rFonts w:asciiTheme="majorHAnsi" w:hAnsiTheme="majorHAnsi"/>
                <w:sz w:val="20"/>
                <w:szCs w:val="20"/>
              </w:rPr>
              <w:t>AC/SOs</w:t>
            </w:r>
            <w:r>
              <w:rPr>
                <w:rFonts w:asciiTheme="majorHAnsi" w:hAnsiTheme="majorHAnsi"/>
                <w:sz w:val="20"/>
              </w:rPr>
              <w:t xml:space="preserve"> support</w:t>
            </w:r>
          </w:p>
        </w:tc>
        <w:tc>
          <w:tcPr>
            <w:tcW w:w="3420" w:type="dxa"/>
          </w:tcPr>
          <w:p w14:paraId="58178D93" w14:textId="77777777" w:rsidR="002267E4" w:rsidRDefault="002267E4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support, and no more than 1 objection</w:t>
            </w:r>
          </w:p>
        </w:tc>
      </w:tr>
    </w:tbl>
    <w:p w14:paraId="0DBD4400" w14:textId="4F82FBCB" w:rsidR="00FF6813" w:rsidRDefault="002267E4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t>*</w:t>
      </w:r>
      <w:proofErr w:type="gramStart"/>
      <w:r w:rsidR="00EC0543">
        <w:rPr>
          <w:rFonts w:asciiTheme="majorHAnsi" w:hAnsiTheme="majorHAnsi"/>
          <w:sz w:val="20"/>
        </w:rPr>
        <w:t>a</w:t>
      </w:r>
      <w:proofErr w:type="gramEnd"/>
      <w:r w:rsidR="00EC0543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minority of </w:t>
      </w:r>
      <w:r w:rsidR="00EC0543">
        <w:rPr>
          <w:rFonts w:asciiTheme="majorHAnsi" w:hAnsiTheme="majorHAnsi"/>
          <w:sz w:val="20"/>
        </w:rPr>
        <w:t xml:space="preserve">CCWG </w:t>
      </w:r>
      <w:r>
        <w:rPr>
          <w:rFonts w:asciiTheme="majorHAnsi" w:hAnsiTheme="majorHAnsi"/>
          <w:sz w:val="20"/>
        </w:rPr>
        <w:t xml:space="preserve">participants </w:t>
      </w:r>
      <w:r w:rsidR="00EC0543">
        <w:rPr>
          <w:rFonts w:asciiTheme="majorHAnsi" w:hAnsiTheme="majorHAnsi"/>
          <w:sz w:val="20"/>
        </w:rPr>
        <w:t xml:space="preserve">prefer to </w:t>
      </w:r>
      <w:r>
        <w:rPr>
          <w:rFonts w:asciiTheme="majorHAnsi" w:hAnsiTheme="majorHAnsi"/>
          <w:sz w:val="20"/>
        </w:rPr>
        <w:t xml:space="preserve">require 5 </w:t>
      </w:r>
      <w:r w:rsidR="00EC0543">
        <w:rPr>
          <w:rFonts w:asciiTheme="majorHAnsi" w:hAnsiTheme="majorHAnsi"/>
          <w:sz w:val="20"/>
        </w:rPr>
        <w:t xml:space="preserve">AC/SOs, or allow 1 objection </w:t>
      </w:r>
      <w:bookmarkStart w:id="0" w:name="_GoBack"/>
      <w:bookmarkEnd w:id="0"/>
      <w:r>
        <w:rPr>
          <w:rFonts w:asciiTheme="majorHAnsi" w:hAnsiTheme="majorHAnsi"/>
          <w:sz w:val="20"/>
        </w:rPr>
        <w:t>to block consensus</w:t>
      </w:r>
    </w:p>
    <w:p w14:paraId="18D04009" w14:textId="77777777" w:rsidR="002D2B02" w:rsidRDefault="002D2B0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E770F31" w14:textId="700206EA" w:rsidR="002267E4" w:rsidRDefault="0054619A" w:rsidP="00EB4F9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Detail on row 4a, Removal of individual board director appointed by AC/SO:</w:t>
      </w:r>
    </w:p>
    <w:p w14:paraId="586043BF" w14:textId="058A85AD" w:rsidR="0054619A" w:rsidRPr="0054619A" w:rsidRDefault="0054619A" w:rsidP="0054619A">
      <w:pPr>
        <w:spacing w:before="120"/>
        <w:ind w:left="720"/>
        <w:rPr>
          <w:rFonts w:asciiTheme="majorHAnsi" w:hAnsiTheme="majorHAnsi"/>
        </w:rPr>
      </w:pPr>
      <w:r w:rsidRPr="0054619A">
        <w:rPr>
          <w:rFonts w:asciiTheme="majorHAnsi" w:hAnsiTheme="majorHAnsi"/>
        </w:rPr>
        <w:t>A petition for removal would arise in the relevant SO/AC</w:t>
      </w:r>
    </w:p>
    <w:p w14:paraId="0013CD02" w14:textId="36CC2FB1" w:rsidR="0054619A" w:rsidRPr="0054619A" w:rsidRDefault="0054619A" w:rsidP="0054619A">
      <w:pPr>
        <w:spacing w:before="120"/>
        <w:ind w:left="720"/>
        <w:rPr>
          <w:rFonts w:asciiTheme="majorHAnsi" w:hAnsiTheme="majorHAnsi"/>
        </w:rPr>
      </w:pPr>
      <w:r w:rsidRPr="0054619A">
        <w:rPr>
          <w:rFonts w:asciiTheme="majorHAnsi" w:hAnsiTheme="majorHAnsi"/>
        </w:rPr>
        <w:t xml:space="preserve">The SO/AC would </w:t>
      </w:r>
      <w:proofErr w:type="spellStart"/>
      <w:r w:rsidRPr="0054619A">
        <w:rPr>
          <w:rFonts w:asciiTheme="majorHAnsi" w:hAnsiTheme="majorHAnsi"/>
        </w:rPr>
        <w:t>organise</w:t>
      </w:r>
      <w:proofErr w:type="spellEnd"/>
      <w:r w:rsidRPr="0054619A">
        <w:rPr>
          <w:rFonts w:asciiTheme="majorHAnsi" w:hAnsiTheme="majorHAnsi"/>
        </w:rPr>
        <w:t xml:space="preserve"> a briefing call to establ</w:t>
      </w:r>
      <w:r>
        <w:rPr>
          <w:rFonts w:asciiTheme="majorHAnsi" w:hAnsiTheme="majorHAnsi"/>
        </w:rPr>
        <w:t>ish whether there is sufficient</w:t>
      </w:r>
      <w:r w:rsidRPr="0054619A">
        <w:rPr>
          <w:rFonts w:asciiTheme="majorHAnsi" w:hAnsiTheme="majorHAnsi"/>
        </w:rPr>
        <w:t> support within the SO/AC to move to the next step. A clear reasoning/rationale must be provided and the Director given a chance to respond. Sufficient support threshold is simple majority. This call should be open to all to attend but is a discussion of the SO/AC.</w:t>
      </w:r>
    </w:p>
    <w:p w14:paraId="1B3A31AC" w14:textId="79B45F0B" w:rsidR="0054619A" w:rsidRPr="0054619A" w:rsidRDefault="0054619A" w:rsidP="0054619A">
      <w:pPr>
        <w:spacing w:before="120"/>
        <w:ind w:left="720"/>
        <w:rPr>
          <w:rFonts w:asciiTheme="majorHAnsi" w:hAnsiTheme="majorHAnsi"/>
        </w:rPr>
      </w:pPr>
      <w:r w:rsidRPr="0054619A">
        <w:rPr>
          <w:rFonts w:asciiTheme="majorHAnsi" w:hAnsiTheme="majorHAnsi"/>
        </w:rPr>
        <w:t xml:space="preserve">If there </w:t>
      </w:r>
      <w:proofErr w:type="gramStart"/>
      <w:r w:rsidRPr="0054619A">
        <w:rPr>
          <w:rFonts w:asciiTheme="majorHAnsi" w:hAnsiTheme="majorHAnsi"/>
        </w:rPr>
        <w:t>is</w:t>
      </w:r>
      <w:proofErr w:type="gramEnd"/>
      <w:r w:rsidRPr="0054619A">
        <w:rPr>
          <w:rFonts w:asciiTheme="majorHAnsi" w:hAnsiTheme="majorHAnsi"/>
        </w:rPr>
        <w:t xml:space="preserve"> a simple majority to proceed then the SO/AC would convene a Community Forum for the discussion to proceed. The forum can be </w:t>
      </w:r>
      <w:proofErr w:type="gramStart"/>
      <w:r w:rsidRPr="0054619A">
        <w:rPr>
          <w:rFonts w:asciiTheme="majorHAnsi" w:hAnsiTheme="majorHAnsi"/>
        </w:rPr>
        <w:t>light weight</w:t>
      </w:r>
      <w:proofErr w:type="gramEnd"/>
      <w:r w:rsidRPr="0054619A">
        <w:rPr>
          <w:rFonts w:asciiTheme="majorHAnsi" w:hAnsiTheme="majorHAnsi"/>
        </w:rPr>
        <w:t xml:space="preserve"> and very possibly not face to face. It is open to all. A clear reasoning/rationale must be provided and the Director given a chance to respond.</w:t>
      </w:r>
    </w:p>
    <w:p w14:paraId="16830013" w14:textId="2E36EF9A" w:rsidR="0054619A" w:rsidRPr="0054619A" w:rsidRDefault="0054619A" w:rsidP="0054619A">
      <w:pPr>
        <w:spacing w:before="120"/>
        <w:ind w:left="720"/>
        <w:rPr>
          <w:rFonts w:asciiTheme="majorHAnsi" w:hAnsiTheme="majorHAnsi"/>
        </w:rPr>
      </w:pPr>
      <w:r w:rsidRPr="0054619A">
        <w:rPr>
          <w:rFonts w:asciiTheme="majorHAnsi" w:hAnsiTheme="majorHAnsi"/>
        </w:rPr>
        <w:t>Immediately after the Community Forum, the relevant SO/AC sends every other SO/AC a request for comment on the removal. </w:t>
      </w:r>
    </w:p>
    <w:p w14:paraId="21F6FBD4" w14:textId="0C92B1CD" w:rsidR="0054619A" w:rsidRPr="0054619A" w:rsidRDefault="0054619A" w:rsidP="0054619A">
      <w:pPr>
        <w:spacing w:before="120"/>
        <w:ind w:left="720"/>
        <w:rPr>
          <w:rFonts w:asciiTheme="majorHAnsi" w:hAnsiTheme="majorHAnsi"/>
        </w:rPr>
      </w:pPr>
      <w:r w:rsidRPr="0054619A">
        <w:rPr>
          <w:rFonts w:asciiTheme="majorHAnsi" w:hAnsiTheme="majorHAnsi"/>
        </w:rPr>
        <w:t>The other SO/ACs provide written comments.</w:t>
      </w:r>
    </w:p>
    <w:p w14:paraId="5BB8D9CA" w14:textId="72BBCA8E" w:rsidR="0054619A" w:rsidRPr="0054619A" w:rsidRDefault="0054619A" w:rsidP="0054619A">
      <w:pPr>
        <w:spacing w:before="120"/>
        <w:ind w:left="720"/>
        <w:rPr>
          <w:rFonts w:asciiTheme="majorHAnsi" w:hAnsiTheme="majorHAnsi"/>
        </w:rPr>
      </w:pPr>
      <w:r w:rsidRPr="0054619A">
        <w:rPr>
          <w:rFonts w:asciiTheme="majorHAnsi" w:hAnsiTheme="majorHAnsi"/>
        </w:rPr>
        <w:t>The relevant SO/AC then makes a decision. Removal of the Director requires a 75% majority in the relevant SO/AC.</w:t>
      </w:r>
    </w:p>
    <w:p w14:paraId="160A838D" w14:textId="2956958F" w:rsidR="0054619A" w:rsidRDefault="0054619A" w:rsidP="0054619A">
      <w:pPr>
        <w:spacing w:before="120"/>
        <w:ind w:left="720"/>
        <w:rPr>
          <w:rFonts w:asciiTheme="majorHAnsi" w:hAnsiTheme="majorHAnsi"/>
        </w:rPr>
      </w:pPr>
      <w:r w:rsidRPr="0054619A">
        <w:rPr>
          <w:rFonts w:asciiTheme="majorHAnsi" w:hAnsiTheme="majorHAnsi"/>
        </w:rPr>
        <w:t>The relevant SO/AC must publish the results and an explanation if the Director is removed.</w:t>
      </w:r>
    </w:p>
    <w:p w14:paraId="395ED122" w14:textId="77777777" w:rsidR="0054619A" w:rsidRDefault="0054619A" w:rsidP="00EB4F9D">
      <w:pPr>
        <w:spacing w:before="120"/>
        <w:rPr>
          <w:rFonts w:asciiTheme="majorHAnsi" w:hAnsiTheme="majorHAnsi"/>
        </w:rPr>
      </w:pPr>
    </w:p>
    <w:p w14:paraId="3BE506A1" w14:textId="77777777" w:rsidR="00D535F9" w:rsidRDefault="00EB4F9D" w:rsidP="00EB4F9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Column 2:</w:t>
      </w:r>
      <w:r w:rsidR="00FE2408">
        <w:rPr>
          <w:rFonts w:asciiTheme="majorHAnsi" w:hAnsiTheme="majorHAnsi"/>
        </w:rPr>
        <w:t xml:space="preserve"> </w:t>
      </w:r>
      <w:r w:rsidRPr="00EB4F9D">
        <w:rPr>
          <w:rFonts w:asciiTheme="majorHAnsi" w:hAnsiTheme="majorHAnsi"/>
          <w:b/>
        </w:rPr>
        <w:t>Should we have a Conference Call?</w:t>
      </w:r>
      <w:r>
        <w:rPr>
          <w:rFonts w:asciiTheme="majorHAnsi" w:hAnsiTheme="majorHAnsi"/>
        </w:rPr>
        <w:t xml:space="preserve"> </w:t>
      </w:r>
    </w:p>
    <w:p w14:paraId="454FC93D" w14:textId="6E385E09" w:rsidR="00D535F9" w:rsidRDefault="00EB4F9D" w:rsidP="002267E4">
      <w:pPr>
        <w:pStyle w:val="ListParagraph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2267E4">
        <w:rPr>
          <w:rFonts w:asciiTheme="majorHAnsi" w:hAnsiTheme="majorHAnsi"/>
        </w:rPr>
        <w:t>A</w:t>
      </w:r>
      <w:r w:rsidR="008240E4" w:rsidRPr="002267E4">
        <w:rPr>
          <w:rFonts w:asciiTheme="majorHAnsi" w:hAnsiTheme="majorHAnsi"/>
        </w:rPr>
        <w:t>ny individual can begin an online petition in any AC or SO</w:t>
      </w:r>
      <w:r w:rsidR="00B35C8A">
        <w:rPr>
          <w:rFonts w:asciiTheme="majorHAnsi" w:hAnsiTheme="majorHAnsi"/>
        </w:rPr>
        <w:t xml:space="preserve">, where that </w:t>
      </w:r>
      <w:r w:rsidR="008240E4" w:rsidRPr="002267E4">
        <w:rPr>
          <w:rFonts w:asciiTheme="majorHAnsi" w:hAnsiTheme="majorHAnsi"/>
        </w:rPr>
        <w:t xml:space="preserve">AC/SO defines its own threshold </w:t>
      </w:r>
      <w:r w:rsidR="002267E4">
        <w:rPr>
          <w:rFonts w:asciiTheme="majorHAnsi" w:hAnsiTheme="majorHAnsi"/>
        </w:rPr>
        <w:t xml:space="preserve">to determine whether it supports the petition. </w:t>
      </w:r>
    </w:p>
    <w:p w14:paraId="17C3E75C" w14:textId="1067750D" w:rsidR="00D535F9" w:rsidRDefault="002267E4" w:rsidP="002267E4">
      <w:pPr>
        <w:pStyle w:val="ListParagraph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An</w:t>
      </w:r>
      <w:r w:rsidR="00D535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AC/SO supporting the </w:t>
      </w:r>
      <w:r w:rsidR="00D535F9">
        <w:rPr>
          <w:rFonts w:asciiTheme="majorHAnsi" w:hAnsiTheme="majorHAnsi"/>
        </w:rPr>
        <w:t xml:space="preserve">petition communicates </w:t>
      </w:r>
      <w:r>
        <w:rPr>
          <w:rFonts w:asciiTheme="majorHAnsi" w:hAnsiTheme="majorHAnsi"/>
        </w:rPr>
        <w:t xml:space="preserve">the petition to other AC/SOs, </w:t>
      </w:r>
      <w:r w:rsidR="00B35C8A">
        <w:rPr>
          <w:rFonts w:asciiTheme="majorHAnsi" w:hAnsiTheme="majorHAnsi"/>
        </w:rPr>
        <w:t xml:space="preserve">along with sufficient preliminary rationale explaining the reasons for doing so.   Each AC/SO </w:t>
      </w:r>
      <w:r>
        <w:rPr>
          <w:rFonts w:asciiTheme="majorHAnsi" w:hAnsiTheme="majorHAnsi"/>
        </w:rPr>
        <w:t>ma</w:t>
      </w:r>
      <w:r w:rsidR="00B35C8A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use </w:t>
      </w:r>
      <w:r w:rsidR="00B35C8A">
        <w:rPr>
          <w:rFonts w:asciiTheme="majorHAnsi" w:hAnsiTheme="majorHAnsi"/>
        </w:rPr>
        <w:t>its</w:t>
      </w:r>
      <w:r>
        <w:rPr>
          <w:rFonts w:asciiTheme="majorHAnsi" w:hAnsiTheme="majorHAnsi"/>
        </w:rPr>
        <w:t xml:space="preserve"> own methods to determine </w:t>
      </w:r>
      <w:r w:rsidR="00B35C8A">
        <w:rPr>
          <w:rFonts w:asciiTheme="majorHAnsi" w:hAnsiTheme="majorHAnsi"/>
        </w:rPr>
        <w:t xml:space="preserve">whether it supports the petition to hold a conference call. </w:t>
      </w:r>
    </w:p>
    <w:p w14:paraId="5631FF20" w14:textId="2D8E3349" w:rsidR="00D535F9" w:rsidRDefault="008240E4" w:rsidP="002267E4">
      <w:pPr>
        <w:pStyle w:val="ListParagraph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2267E4">
        <w:rPr>
          <w:rFonts w:asciiTheme="majorHAnsi" w:hAnsiTheme="majorHAnsi"/>
        </w:rPr>
        <w:t xml:space="preserve"> If </w:t>
      </w:r>
      <w:r w:rsidR="00B2330F" w:rsidRPr="002267E4">
        <w:rPr>
          <w:rFonts w:asciiTheme="majorHAnsi" w:hAnsiTheme="majorHAnsi"/>
        </w:rPr>
        <w:t xml:space="preserve">any 2 </w:t>
      </w:r>
      <w:r w:rsidRPr="002267E4">
        <w:rPr>
          <w:rFonts w:asciiTheme="majorHAnsi" w:hAnsiTheme="majorHAnsi"/>
        </w:rPr>
        <w:t>AC</w:t>
      </w:r>
      <w:r w:rsidR="00B2330F" w:rsidRPr="002267E4">
        <w:rPr>
          <w:rFonts w:asciiTheme="majorHAnsi" w:hAnsiTheme="majorHAnsi"/>
        </w:rPr>
        <w:t>/</w:t>
      </w:r>
      <w:r w:rsidRPr="002267E4">
        <w:rPr>
          <w:rFonts w:asciiTheme="majorHAnsi" w:hAnsiTheme="majorHAnsi"/>
        </w:rPr>
        <w:t>SO</w:t>
      </w:r>
      <w:r w:rsidR="00B2330F" w:rsidRPr="002267E4">
        <w:rPr>
          <w:rFonts w:asciiTheme="majorHAnsi" w:hAnsiTheme="majorHAnsi"/>
        </w:rPr>
        <w:t xml:space="preserve">s </w:t>
      </w:r>
      <w:r w:rsidR="00D535F9">
        <w:rPr>
          <w:rFonts w:asciiTheme="majorHAnsi" w:hAnsiTheme="majorHAnsi"/>
        </w:rPr>
        <w:t xml:space="preserve">(in total) </w:t>
      </w:r>
      <w:r w:rsidR="00B2330F" w:rsidRPr="002267E4">
        <w:rPr>
          <w:rFonts w:asciiTheme="majorHAnsi" w:hAnsiTheme="majorHAnsi"/>
        </w:rPr>
        <w:t>support the petition</w:t>
      </w:r>
      <w:r w:rsidRPr="002267E4">
        <w:rPr>
          <w:rFonts w:asciiTheme="majorHAnsi" w:hAnsiTheme="majorHAnsi"/>
        </w:rPr>
        <w:t xml:space="preserve">, all </w:t>
      </w:r>
      <w:r w:rsidR="00B2330F" w:rsidRPr="002267E4">
        <w:rPr>
          <w:rFonts w:asciiTheme="majorHAnsi" w:hAnsiTheme="majorHAnsi"/>
        </w:rPr>
        <w:t xml:space="preserve">AC/SOs </w:t>
      </w:r>
      <w:r w:rsidRPr="002267E4">
        <w:rPr>
          <w:rFonts w:asciiTheme="majorHAnsi" w:hAnsiTheme="majorHAnsi"/>
        </w:rPr>
        <w:t xml:space="preserve">are invited to participate in a </w:t>
      </w:r>
      <w:r w:rsidR="00B2330F" w:rsidRPr="002267E4">
        <w:rPr>
          <w:rFonts w:asciiTheme="majorHAnsi" w:hAnsiTheme="majorHAnsi"/>
        </w:rPr>
        <w:t>conference call</w:t>
      </w:r>
      <w:r w:rsidRPr="002267E4">
        <w:rPr>
          <w:rFonts w:asciiTheme="majorHAnsi" w:hAnsiTheme="majorHAnsi"/>
        </w:rPr>
        <w:t xml:space="preserve"> to d</w:t>
      </w:r>
      <w:r w:rsidR="00B2330F" w:rsidRPr="002267E4">
        <w:rPr>
          <w:rFonts w:asciiTheme="majorHAnsi" w:hAnsiTheme="majorHAnsi"/>
        </w:rPr>
        <w:t>iscuss</w:t>
      </w:r>
      <w:r w:rsidRPr="002267E4">
        <w:rPr>
          <w:rFonts w:asciiTheme="majorHAnsi" w:hAnsiTheme="majorHAnsi"/>
        </w:rPr>
        <w:t xml:space="preserve"> </w:t>
      </w:r>
      <w:r w:rsidR="00D535F9">
        <w:rPr>
          <w:rFonts w:asciiTheme="majorHAnsi" w:hAnsiTheme="majorHAnsi"/>
        </w:rPr>
        <w:t xml:space="preserve">the petition and </w:t>
      </w:r>
      <w:r w:rsidRPr="002267E4">
        <w:rPr>
          <w:rFonts w:asciiTheme="majorHAnsi" w:hAnsiTheme="majorHAnsi"/>
        </w:rPr>
        <w:t xml:space="preserve">whether to </w:t>
      </w:r>
      <w:r w:rsidR="002267E4">
        <w:rPr>
          <w:rFonts w:asciiTheme="majorHAnsi" w:hAnsiTheme="majorHAnsi"/>
        </w:rPr>
        <w:t>convene</w:t>
      </w:r>
      <w:r w:rsidRPr="002267E4">
        <w:rPr>
          <w:rFonts w:asciiTheme="majorHAnsi" w:hAnsiTheme="majorHAnsi"/>
        </w:rPr>
        <w:t xml:space="preserve"> a Communit</w:t>
      </w:r>
      <w:r w:rsidR="00B2330F" w:rsidRPr="002267E4">
        <w:rPr>
          <w:rFonts w:asciiTheme="majorHAnsi" w:hAnsiTheme="majorHAnsi"/>
        </w:rPr>
        <w:t>y Forum</w:t>
      </w:r>
      <w:r w:rsidR="00FE2408" w:rsidRPr="002267E4">
        <w:rPr>
          <w:rFonts w:asciiTheme="majorHAnsi" w:hAnsiTheme="majorHAnsi"/>
        </w:rPr>
        <w:t>.</w:t>
      </w:r>
    </w:p>
    <w:p w14:paraId="69A60B14" w14:textId="10D39848" w:rsidR="00D535F9" w:rsidRDefault="00FE2408" w:rsidP="002267E4">
      <w:pPr>
        <w:pStyle w:val="ListParagraph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2267E4">
        <w:rPr>
          <w:rFonts w:asciiTheme="majorHAnsi" w:hAnsiTheme="majorHAnsi"/>
        </w:rPr>
        <w:t xml:space="preserve"> </w:t>
      </w:r>
      <w:r w:rsidR="00B2330F" w:rsidRPr="002267E4">
        <w:rPr>
          <w:rFonts w:asciiTheme="majorHAnsi" w:hAnsiTheme="majorHAnsi"/>
        </w:rPr>
        <w:t>The Petitioning ACs/SOs</w:t>
      </w:r>
      <w:r w:rsidR="008240E4" w:rsidRPr="002267E4">
        <w:rPr>
          <w:rFonts w:asciiTheme="majorHAnsi" w:hAnsiTheme="majorHAnsi"/>
        </w:rPr>
        <w:t xml:space="preserve"> circulate written justification for </w:t>
      </w:r>
      <w:r w:rsidR="00B2330F" w:rsidRPr="002267E4">
        <w:rPr>
          <w:rFonts w:asciiTheme="majorHAnsi" w:hAnsiTheme="majorHAnsi"/>
        </w:rPr>
        <w:t>exercising the Community Power</w:t>
      </w:r>
      <w:r w:rsidR="00D535F9">
        <w:rPr>
          <w:rFonts w:asciiTheme="majorHAnsi" w:hAnsiTheme="majorHAnsi"/>
        </w:rPr>
        <w:t xml:space="preserve"> </w:t>
      </w:r>
      <w:r w:rsidR="00351FDE">
        <w:rPr>
          <w:rFonts w:asciiTheme="majorHAnsi" w:hAnsiTheme="majorHAnsi"/>
        </w:rPr>
        <w:t xml:space="preserve">in preparation for the conference </w:t>
      </w:r>
      <w:r w:rsidR="00D535F9">
        <w:rPr>
          <w:rFonts w:asciiTheme="majorHAnsi" w:hAnsiTheme="majorHAnsi"/>
        </w:rPr>
        <w:t>call</w:t>
      </w:r>
      <w:r w:rsidR="008240E4" w:rsidRPr="002267E4">
        <w:rPr>
          <w:rFonts w:asciiTheme="majorHAnsi" w:hAnsiTheme="majorHAnsi"/>
        </w:rPr>
        <w:t>.</w:t>
      </w:r>
      <w:r w:rsidR="00B35C8A">
        <w:rPr>
          <w:rFonts w:asciiTheme="majorHAnsi" w:hAnsiTheme="majorHAnsi"/>
        </w:rPr>
        <w:t xml:space="preserve">  This should be circulated with enough advance notice to allow preparation by other AC/SOs.  Any AC/SO may contribute preliminary thoughts or questions in writing before the call is held.</w:t>
      </w:r>
    </w:p>
    <w:p w14:paraId="18441CAB" w14:textId="44810D61" w:rsidR="00FE2408" w:rsidRPr="002267E4" w:rsidRDefault="008240E4" w:rsidP="002267E4">
      <w:pPr>
        <w:pStyle w:val="ListParagraph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2267E4">
        <w:rPr>
          <w:rFonts w:asciiTheme="majorHAnsi" w:hAnsiTheme="majorHAnsi"/>
        </w:rPr>
        <w:t>ICANN hosts a conf</w:t>
      </w:r>
      <w:r w:rsidR="00FE2408" w:rsidRPr="002267E4">
        <w:rPr>
          <w:rFonts w:asciiTheme="majorHAnsi" w:hAnsiTheme="majorHAnsi"/>
        </w:rPr>
        <w:t>erence</w:t>
      </w:r>
      <w:r w:rsidRPr="002267E4">
        <w:rPr>
          <w:rFonts w:asciiTheme="majorHAnsi" w:hAnsiTheme="majorHAnsi"/>
        </w:rPr>
        <w:t xml:space="preserve"> call </w:t>
      </w:r>
      <w:r w:rsidR="00FE2408" w:rsidRPr="002267E4">
        <w:rPr>
          <w:rFonts w:asciiTheme="majorHAnsi" w:hAnsiTheme="majorHAnsi"/>
        </w:rPr>
        <w:t>open to any</w:t>
      </w:r>
      <w:r w:rsidRPr="002267E4">
        <w:rPr>
          <w:rFonts w:asciiTheme="majorHAnsi" w:hAnsiTheme="majorHAnsi"/>
        </w:rPr>
        <w:t xml:space="preserve"> interested participan</w:t>
      </w:r>
      <w:r w:rsidR="00B2330F" w:rsidRPr="002267E4">
        <w:rPr>
          <w:rFonts w:asciiTheme="majorHAnsi" w:hAnsiTheme="majorHAnsi"/>
        </w:rPr>
        <w:t>ts</w:t>
      </w:r>
      <w:r w:rsidR="00FE2408" w:rsidRPr="002267E4">
        <w:rPr>
          <w:rFonts w:asciiTheme="majorHAnsi" w:hAnsiTheme="majorHAnsi"/>
        </w:rPr>
        <w:t>, and the call would be recorded, transcribed, translated, etc.</w:t>
      </w:r>
      <w:r w:rsidR="00B2330F" w:rsidRPr="002267E4">
        <w:rPr>
          <w:rFonts w:asciiTheme="majorHAnsi" w:hAnsiTheme="majorHAnsi"/>
        </w:rPr>
        <w:t xml:space="preserve"> </w:t>
      </w:r>
      <w:r w:rsidR="00FE2408" w:rsidRPr="002267E4">
        <w:rPr>
          <w:rFonts w:asciiTheme="majorHAnsi" w:hAnsiTheme="majorHAnsi"/>
        </w:rPr>
        <w:t xml:space="preserve"> </w:t>
      </w:r>
      <w:r w:rsidR="00EB4F9D" w:rsidRPr="002267E4">
        <w:rPr>
          <w:rFonts w:asciiTheme="majorHAnsi" w:hAnsiTheme="majorHAnsi"/>
        </w:rPr>
        <w:t xml:space="preserve">Representatives of the ICANN board </w:t>
      </w:r>
      <w:r w:rsidR="002267E4">
        <w:rPr>
          <w:rFonts w:asciiTheme="majorHAnsi" w:hAnsiTheme="majorHAnsi"/>
        </w:rPr>
        <w:t>are</w:t>
      </w:r>
      <w:r w:rsidR="00EB4F9D" w:rsidRPr="002267E4">
        <w:rPr>
          <w:rFonts w:asciiTheme="majorHAnsi" w:hAnsiTheme="majorHAnsi"/>
        </w:rPr>
        <w:t xml:space="preserve"> expected to attend.  </w:t>
      </w:r>
    </w:p>
    <w:p w14:paraId="29CCFB49" w14:textId="024268C7" w:rsidR="00FE2408" w:rsidRPr="002267E4" w:rsidRDefault="00B2330F" w:rsidP="002267E4">
      <w:pPr>
        <w:pStyle w:val="ListParagraph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2267E4">
        <w:rPr>
          <w:rFonts w:asciiTheme="majorHAnsi" w:hAnsiTheme="majorHAnsi"/>
        </w:rPr>
        <w:t xml:space="preserve">After the call, </w:t>
      </w:r>
      <w:r w:rsidR="00FE2408" w:rsidRPr="002267E4">
        <w:rPr>
          <w:rFonts w:asciiTheme="majorHAnsi" w:hAnsiTheme="majorHAnsi"/>
        </w:rPr>
        <w:t>ACs and SOs use their own decision-making methods to decide whether they support convening a Community Forum.  The threshold for convening a Community Forum is proposed in co</w:t>
      </w:r>
      <w:r w:rsidR="002267E4">
        <w:rPr>
          <w:rFonts w:asciiTheme="majorHAnsi" w:hAnsiTheme="majorHAnsi"/>
        </w:rPr>
        <w:t>lumn 3</w:t>
      </w:r>
      <w:r w:rsidR="00FE2408" w:rsidRPr="002267E4">
        <w:rPr>
          <w:rFonts w:asciiTheme="majorHAnsi" w:hAnsiTheme="majorHAnsi"/>
        </w:rPr>
        <w:t xml:space="preserve"> of the table.</w:t>
      </w:r>
    </w:p>
    <w:p w14:paraId="045758D1" w14:textId="77777777" w:rsidR="002D2B02" w:rsidRDefault="002D2B0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D9C6083" w14:textId="08356B05" w:rsidR="003E14D4" w:rsidRPr="002267E4" w:rsidRDefault="00EB4F9D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Column </w:t>
      </w:r>
      <w:r w:rsidR="008240E4" w:rsidRPr="008240E4">
        <w:rPr>
          <w:rFonts w:asciiTheme="majorHAnsi" w:hAnsiTheme="majorHAnsi"/>
        </w:rPr>
        <w:t>3</w:t>
      </w:r>
      <w:r>
        <w:rPr>
          <w:rFonts w:asciiTheme="majorHAnsi" w:hAnsiTheme="majorHAnsi"/>
        </w:rPr>
        <w:t>:</w:t>
      </w:r>
      <w:r w:rsidR="008240E4" w:rsidRPr="008240E4">
        <w:rPr>
          <w:rFonts w:asciiTheme="majorHAnsi" w:hAnsiTheme="majorHAnsi"/>
        </w:rPr>
        <w:t xml:space="preserve"> </w:t>
      </w:r>
      <w:r w:rsidR="002267E4">
        <w:rPr>
          <w:rFonts w:asciiTheme="majorHAnsi" w:hAnsiTheme="majorHAnsi"/>
          <w:b/>
        </w:rPr>
        <w:t>Should we c</w:t>
      </w:r>
      <w:r w:rsidRPr="00EB4F9D">
        <w:rPr>
          <w:rFonts w:asciiTheme="majorHAnsi" w:hAnsiTheme="majorHAnsi"/>
          <w:b/>
        </w:rPr>
        <w:t>onvene a Community Forum?</w:t>
      </w:r>
      <w:r>
        <w:rPr>
          <w:rFonts w:asciiTheme="majorHAnsi" w:hAnsiTheme="majorHAnsi"/>
          <w:b/>
        </w:rPr>
        <w:t xml:space="preserve"> </w:t>
      </w:r>
    </w:p>
    <w:p w14:paraId="432F3810" w14:textId="5C1D297D" w:rsidR="003E14D4" w:rsidRDefault="003E14D4" w:rsidP="002267E4">
      <w:pPr>
        <w:pStyle w:val="ListParagraph"/>
        <w:numPr>
          <w:ilvl w:val="0"/>
          <w:numId w:val="4"/>
        </w:numPr>
        <w:spacing w:before="120"/>
        <w:ind w:left="6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If the threshold for convening a Community Forum is met, ICANN organizes a Forum</w:t>
      </w:r>
      <w:r w:rsidR="002267E4">
        <w:rPr>
          <w:rFonts w:asciiTheme="majorHAnsi" w:hAnsiTheme="majorHAnsi"/>
        </w:rPr>
        <w:t>.  AC/SOs determine whether to hold a</w:t>
      </w:r>
      <w:r w:rsidR="00B35C8A">
        <w:rPr>
          <w:rFonts w:asciiTheme="majorHAnsi" w:hAnsiTheme="majorHAnsi"/>
        </w:rPr>
        <w:t xml:space="preserve">n online or </w:t>
      </w:r>
      <w:r w:rsidR="002267E4">
        <w:rPr>
          <w:rFonts w:asciiTheme="majorHAnsi" w:hAnsiTheme="majorHAnsi"/>
        </w:rPr>
        <w:t xml:space="preserve">face-to-face meeting.  If a face-to-face meeting is chosen, it could be scheduled adjacent to a regular </w:t>
      </w:r>
      <w:r>
        <w:rPr>
          <w:rFonts w:asciiTheme="majorHAnsi" w:hAnsiTheme="majorHAnsi"/>
        </w:rPr>
        <w:t>ICANN meeting or, if the timing is not appropriate, at an inter</w:t>
      </w:r>
      <w:r w:rsidR="002267E4">
        <w:rPr>
          <w:rFonts w:asciiTheme="majorHAnsi" w:hAnsiTheme="majorHAnsi"/>
        </w:rPr>
        <w:t>-</w:t>
      </w:r>
      <w:r>
        <w:rPr>
          <w:rFonts w:asciiTheme="majorHAnsi" w:hAnsiTheme="majorHAnsi"/>
        </w:rPr>
        <w:t>sessional meeting.</w:t>
      </w:r>
    </w:p>
    <w:p w14:paraId="6DC4154A" w14:textId="0CC4C1BE" w:rsidR="003E14D4" w:rsidRDefault="003E14D4" w:rsidP="002267E4">
      <w:pPr>
        <w:pStyle w:val="ListParagraph"/>
        <w:numPr>
          <w:ilvl w:val="0"/>
          <w:numId w:val="4"/>
        </w:numPr>
        <w:spacing w:before="120"/>
        <w:ind w:left="6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Community Forum would be </w:t>
      </w:r>
      <w:r w:rsidR="002267E4">
        <w:rPr>
          <w:rFonts w:asciiTheme="majorHAnsi" w:hAnsiTheme="majorHAnsi"/>
        </w:rPr>
        <w:t>planned for 1 to 2 days</w:t>
      </w:r>
      <w:r>
        <w:rPr>
          <w:rFonts w:asciiTheme="majorHAnsi" w:hAnsiTheme="majorHAnsi"/>
        </w:rPr>
        <w:t>, supported by ICANN staff and with travel funding for participants designated by ACs and SOs.</w:t>
      </w:r>
    </w:p>
    <w:p w14:paraId="5F080875" w14:textId="253EF633" w:rsidR="003E14D4" w:rsidRDefault="003E14D4" w:rsidP="002267E4">
      <w:pPr>
        <w:pStyle w:val="ListParagraph"/>
        <w:numPr>
          <w:ilvl w:val="0"/>
          <w:numId w:val="4"/>
        </w:numPr>
        <w:spacing w:before="120"/>
        <w:ind w:left="6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Community Forum would be open to all via Adobe Connect, and would be recorded, transcribed, translated, etc.   Representatives of the ICANN board </w:t>
      </w:r>
      <w:r w:rsidR="002267E4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expected to attend.  </w:t>
      </w:r>
    </w:p>
    <w:p w14:paraId="5473D27A" w14:textId="0D13966D" w:rsidR="003E14D4" w:rsidRDefault="003E14D4" w:rsidP="002267E4">
      <w:pPr>
        <w:pStyle w:val="ListParagraph"/>
        <w:numPr>
          <w:ilvl w:val="0"/>
          <w:numId w:val="4"/>
        </w:numPr>
        <w:spacing w:before="120"/>
        <w:ind w:left="6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AC/SOs may request independent legal advice to the community, depending upon the issue and power being considered.</w:t>
      </w:r>
    </w:p>
    <w:p w14:paraId="2085CC30" w14:textId="79EF0018" w:rsidR="00B35C8A" w:rsidRDefault="003E14D4" w:rsidP="002267E4">
      <w:pPr>
        <w:pStyle w:val="ListParagraph"/>
        <w:numPr>
          <w:ilvl w:val="0"/>
          <w:numId w:val="4"/>
        </w:numPr>
        <w:spacing w:before="120"/>
        <w:ind w:left="6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Community Forum has as its purpose the sharing of information (the rationale for the petition, etc.) and the airing of views on the petition by the community.  </w:t>
      </w:r>
      <w:r w:rsidR="00B35C8A">
        <w:rPr>
          <w:rFonts w:asciiTheme="majorHAnsi" w:hAnsiTheme="majorHAnsi"/>
        </w:rPr>
        <w:t>Accordingly, any AC/SO may circulate in writing their preliminary views on the exercise of this community power.</w:t>
      </w:r>
    </w:p>
    <w:p w14:paraId="437E8281" w14:textId="5787F749" w:rsidR="003E14D4" w:rsidRDefault="003E14D4" w:rsidP="002267E4">
      <w:pPr>
        <w:pStyle w:val="ListParagraph"/>
        <w:numPr>
          <w:ilvl w:val="0"/>
          <w:numId w:val="4"/>
        </w:numPr>
        <w:spacing w:before="120"/>
        <w:ind w:left="6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Commu</w:t>
      </w:r>
      <w:r w:rsidR="00D157F7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ity Forum will make no decision or attempts to take a “sense of the room” or strive to seek consensus.  It will not decide on whether to </w:t>
      </w:r>
      <w:r w:rsidR="00B35C8A">
        <w:rPr>
          <w:rFonts w:asciiTheme="majorHAnsi" w:hAnsiTheme="majorHAnsi"/>
        </w:rPr>
        <w:t>advance</w:t>
      </w:r>
      <w:r>
        <w:rPr>
          <w:rFonts w:asciiTheme="majorHAnsi" w:hAnsiTheme="majorHAnsi"/>
        </w:rPr>
        <w:t xml:space="preserve"> the petition to the decision stage</w:t>
      </w:r>
      <w:r w:rsidR="00B35C8A">
        <w:rPr>
          <w:rFonts w:asciiTheme="majorHAnsi" w:hAnsiTheme="majorHAnsi"/>
        </w:rPr>
        <w:t xml:space="preserve">, since </w:t>
      </w:r>
      <w:r>
        <w:rPr>
          <w:rFonts w:asciiTheme="majorHAnsi" w:hAnsiTheme="majorHAnsi"/>
        </w:rPr>
        <w:t>this is up to the AC/SOs</w:t>
      </w:r>
      <w:r w:rsidR="00691122">
        <w:rPr>
          <w:rFonts w:asciiTheme="majorHAnsi" w:hAnsiTheme="majorHAnsi"/>
        </w:rPr>
        <w:t xml:space="preserve"> </w:t>
      </w:r>
      <w:r w:rsidR="00B35C8A">
        <w:rPr>
          <w:rFonts w:asciiTheme="majorHAnsi" w:hAnsiTheme="majorHAnsi"/>
        </w:rPr>
        <w:t xml:space="preserve">to determine </w:t>
      </w:r>
      <w:r w:rsidR="002267E4">
        <w:rPr>
          <w:rFonts w:asciiTheme="majorHAnsi" w:hAnsiTheme="majorHAnsi"/>
        </w:rPr>
        <w:t>after the Forum</w:t>
      </w:r>
      <w:r>
        <w:rPr>
          <w:rFonts w:asciiTheme="majorHAnsi" w:hAnsiTheme="majorHAnsi"/>
        </w:rPr>
        <w:t>.</w:t>
      </w:r>
    </w:p>
    <w:p w14:paraId="6678992B" w14:textId="5F3EFB24" w:rsidR="00B35C8A" w:rsidRPr="00B35C8A" w:rsidRDefault="003E14D4" w:rsidP="00B35C8A">
      <w:pPr>
        <w:pStyle w:val="ListParagraph"/>
        <w:numPr>
          <w:ilvl w:val="0"/>
          <w:numId w:val="4"/>
        </w:numPr>
        <w:spacing w:before="120"/>
        <w:ind w:left="6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Community Forum should be managed</w:t>
      </w:r>
      <w:r w:rsidR="00691122">
        <w:rPr>
          <w:rFonts w:asciiTheme="majorHAnsi" w:hAnsiTheme="majorHAnsi"/>
        </w:rPr>
        <w:t>/moderated</w:t>
      </w:r>
      <w:r>
        <w:rPr>
          <w:rFonts w:asciiTheme="majorHAnsi" w:hAnsiTheme="majorHAnsi"/>
        </w:rPr>
        <w:t xml:space="preserve"> in a fair and neutral manner.  Should the discussions of the petition require additional time it may </w:t>
      </w:r>
      <w:r w:rsidR="002267E4">
        <w:rPr>
          <w:rFonts w:asciiTheme="majorHAnsi" w:hAnsiTheme="majorHAnsi"/>
        </w:rPr>
        <w:t>extend</w:t>
      </w:r>
      <w:r>
        <w:rPr>
          <w:rFonts w:asciiTheme="majorHAnsi" w:hAnsiTheme="majorHAnsi"/>
        </w:rPr>
        <w:t xml:space="preserve"> the Forum.</w:t>
      </w:r>
      <w:r w:rsidR="00B35C8A">
        <w:rPr>
          <w:rFonts w:asciiTheme="majorHAnsi" w:hAnsiTheme="majorHAnsi"/>
        </w:rPr>
        <w:t xml:space="preserve">  </w:t>
      </w:r>
      <w:r w:rsidR="00B35C8A" w:rsidRPr="00B35C8A">
        <w:rPr>
          <w:rFonts w:asciiTheme="majorHAnsi" w:hAnsiTheme="majorHAnsi"/>
        </w:rPr>
        <w:t xml:space="preserve">If </w:t>
      </w:r>
      <w:r w:rsidR="00B35C8A">
        <w:rPr>
          <w:rFonts w:asciiTheme="majorHAnsi" w:hAnsiTheme="majorHAnsi"/>
        </w:rPr>
        <w:t xml:space="preserve">AC/SOs determine </w:t>
      </w:r>
      <w:r w:rsidR="00B35C8A" w:rsidRPr="00B35C8A">
        <w:rPr>
          <w:rFonts w:asciiTheme="majorHAnsi" w:hAnsiTheme="majorHAnsi"/>
        </w:rPr>
        <w:t>need</w:t>
      </w:r>
      <w:r w:rsidR="00B35C8A">
        <w:rPr>
          <w:rFonts w:asciiTheme="majorHAnsi" w:hAnsiTheme="majorHAnsi"/>
        </w:rPr>
        <w:t xml:space="preserve"> for further </w:t>
      </w:r>
      <w:r w:rsidR="00B35C8A" w:rsidRPr="00B35C8A">
        <w:rPr>
          <w:rFonts w:asciiTheme="majorHAnsi" w:hAnsiTheme="majorHAnsi"/>
        </w:rPr>
        <w:t>deliberation, a second and third session of the C</w:t>
      </w:r>
      <w:r w:rsidR="00B35C8A">
        <w:rPr>
          <w:rFonts w:asciiTheme="majorHAnsi" w:hAnsiTheme="majorHAnsi"/>
        </w:rPr>
        <w:t xml:space="preserve">ommunity Forum </w:t>
      </w:r>
      <w:r w:rsidR="00B35C8A" w:rsidRPr="00B35C8A">
        <w:rPr>
          <w:rFonts w:asciiTheme="majorHAnsi" w:hAnsiTheme="majorHAnsi"/>
        </w:rPr>
        <w:t xml:space="preserve">could be held online, with </w:t>
      </w:r>
      <w:r w:rsidR="00B35C8A">
        <w:rPr>
          <w:rFonts w:asciiTheme="majorHAnsi" w:hAnsiTheme="majorHAnsi"/>
        </w:rPr>
        <w:t>at least</w:t>
      </w:r>
      <w:r w:rsidR="00B35C8A" w:rsidRPr="00B35C8A">
        <w:rPr>
          <w:rFonts w:asciiTheme="majorHAnsi" w:hAnsiTheme="majorHAnsi"/>
        </w:rPr>
        <w:t xml:space="preserve"> least one week between each session. </w:t>
      </w:r>
    </w:p>
    <w:p w14:paraId="76DDC8E8" w14:textId="2C62C3C6" w:rsidR="003E14D4" w:rsidRDefault="00B35C8A" w:rsidP="002267E4">
      <w:pPr>
        <w:pStyle w:val="ListParagraph"/>
        <w:numPr>
          <w:ilvl w:val="0"/>
          <w:numId w:val="4"/>
        </w:numPr>
        <w:spacing w:before="120"/>
        <w:ind w:left="64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ICANN staff will collect and publish a public record of the Forum(s), including all written submissions.</w:t>
      </w:r>
    </w:p>
    <w:p w14:paraId="63FD4431" w14:textId="77777777" w:rsidR="00B35C8A" w:rsidRDefault="00B35C8A" w:rsidP="008240E4">
      <w:pPr>
        <w:spacing w:before="120"/>
        <w:rPr>
          <w:rFonts w:asciiTheme="majorHAnsi" w:hAnsiTheme="majorHAnsi"/>
        </w:rPr>
      </w:pPr>
    </w:p>
    <w:p w14:paraId="6996CF3B" w14:textId="77777777" w:rsidR="00691122" w:rsidRDefault="00EB4F9D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Column 4:</w:t>
      </w:r>
      <w:r w:rsidR="0066200F">
        <w:rPr>
          <w:rFonts w:asciiTheme="majorHAnsi" w:hAnsiTheme="majorHAnsi"/>
        </w:rPr>
        <w:t xml:space="preserve"> </w:t>
      </w:r>
      <w:r w:rsidRPr="00EB4F9D">
        <w:rPr>
          <w:rFonts w:asciiTheme="majorHAnsi" w:hAnsiTheme="majorHAnsi"/>
          <w:b/>
        </w:rPr>
        <w:t>Is there Consensus Support to exercise the power?</w:t>
      </w:r>
      <w:r>
        <w:rPr>
          <w:rFonts w:asciiTheme="majorHAnsi" w:hAnsiTheme="majorHAnsi"/>
        </w:rPr>
        <w:t xml:space="preserve"> </w:t>
      </w:r>
    </w:p>
    <w:p w14:paraId="74A77227" w14:textId="278C5D80" w:rsidR="00691122" w:rsidRDefault="00E6414E" w:rsidP="002267E4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/>
        </w:rPr>
      </w:pPr>
      <w:r w:rsidRPr="002267E4">
        <w:rPr>
          <w:rFonts w:asciiTheme="majorHAnsi" w:hAnsiTheme="majorHAnsi"/>
        </w:rPr>
        <w:t xml:space="preserve">After the </w:t>
      </w:r>
      <w:r w:rsidR="00351FDE">
        <w:rPr>
          <w:rFonts w:asciiTheme="majorHAnsi" w:hAnsiTheme="majorHAnsi"/>
        </w:rPr>
        <w:t>C</w:t>
      </w:r>
      <w:r w:rsidR="00EB4F9D" w:rsidRPr="002267E4">
        <w:rPr>
          <w:rFonts w:asciiTheme="majorHAnsi" w:hAnsiTheme="majorHAnsi"/>
        </w:rPr>
        <w:t xml:space="preserve">ommunity </w:t>
      </w:r>
      <w:r w:rsidR="00351FDE">
        <w:rPr>
          <w:rFonts w:asciiTheme="majorHAnsi" w:hAnsiTheme="majorHAnsi"/>
        </w:rPr>
        <w:t>F</w:t>
      </w:r>
      <w:r w:rsidRPr="002267E4">
        <w:rPr>
          <w:rFonts w:asciiTheme="majorHAnsi" w:hAnsiTheme="majorHAnsi"/>
        </w:rPr>
        <w:t>orum, e</w:t>
      </w:r>
      <w:r w:rsidR="008240E4" w:rsidRPr="002267E4">
        <w:rPr>
          <w:rFonts w:asciiTheme="majorHAnsi" w:hAnsiTheme="majorHAnsi"/>
        </w:rPr>
        <w:t xml:space="preserve">ach AC/SO </w:t>
      </w:r>
      <w:r w:rsidRPr="002267E4">
        <w:rPr>
          <w:rFonts w:asciiTheme="majorHAnsi" w:hAnsiTheme="majorHAnsi"/>
        </w:rPr>
        <w:t xml:space="preserve">would </w:t>
      </w:r>
      <w:r w:rsidR="008240E4" w:rsidRPr="002267E4">
        <w:rPr>
          <w:rFonts w:asciiTheme="majorHAnsi" w:hAnsiTheme="majorHAnsi"/>
        </w:rPr>
        <w:t>decide</w:t>
      </w:r>
      <w:r w:rsidRPr="002267E4">
        <w:rPr>
          <w:rFonts w:asciiTheme="majorHAnsi" w:hAnsiTheme="majorHAnsi"/>
        </w:rPr>
        <w:t>, using its own methods, whether it supports the proposed exercise of the community power</w:t>
      </w:r>
      <w:r w:rsidR="00351FDE">
        <w:rPr>
          <w:rFonts w:asciiTheme="majorHAnsi" w:hAnsiTheme="majorHAnsi"/>
        </w:rPr>
        <w:t>,</w:t>
      </w:r>
      <w:r w:rsidR="00351FDE" w:rsidRPr="00351FDE">
        <w:rPr>
          <w:rFonts w:asciiTheme="majorHAnsi" w:hAnsiTheme="majorHAnsi"/>
        </w:rPr>
        <w:t xml:space="preserve"> </w:t>
      </w:r>
      <w:r w:rsidR="00351FDE">
        <w:rPr>
          <w:rFonts w:asciiTheme="majorHAnsi" w:hAnsiTheme="majorHAnsi"/>
        </w:rPr>
        <w:t xml:space="preserve">whether it objects to the exercise of the community power, or whether it wishes to remain silent on the matter. </w:t>
      </w:r>
      <w:r w:rsidR="002D2B02">
        <w:rPr>
          <w:rFonts w:asciiTheme="majorHAnsi" w:hAnsiTheme="majorHAnsi"/>
        </w:rPr>
        <w:t>.</w:t>
      </w:r>
      <w:r w:rsidRPr="002267E4">
        <w:rPr>
          <w:rFonts w:asciiTheme="majorHAnsi" w:hAnsiTheme="majorHAnsi"/>
        </w:rPr>
        <w:t xml:space="preserve"> </w:t>
      </w:r>
    </w:p>
    <w:p w14:paraId="61B76A79" w14:textId="7B5E6404" w:rsidR="008240E4" w:rsidRPr="002267E4" w:rsidRDefault="001449A9" w:rsidP="002267E4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/>
        </w:rPr>
      </w:pPr>
      <w:r w:rsidRPr="002267E4">
        <w:rPr>
          <w:rFonts w:asciiTheme="majorHAnsi" w:hAnsiTheme="majorHAnsi"/>
        </w:rPr>
        <w:t>I</w:t>
      </w:r>
      <w:r w:rsidR="008240E4" w:rsidRPr="002267E4">
        <w:rPr>
          <w:rFonts w:asciiTheme="majorHAnsi" w:hAnsiTheme="majorHAnsi"/>
        </w:rPr>
        <w:t xml:space="preserve">f </w:t>
      </w:r>
      <w:r w:rsidR="00FB1DDD">
        <w:rPr>
          <w:rFonts w:asciiTheme="majorHAnsi" w:hAnsiTheme="majorHAnsi"/>
        </w:rPr>
        <w:t>the AC/SO c</w:t>
      </w:r>
      <w:r w:rsidR="00351FDE">
        <w:rPr>
          <w:rFonts w:asciiTheme="majorHAnsi" w:hAnsiTheme="majorHAnsi"/>
        </w:rPr>
        <w:t xml:space="preserve">ommunity </w:t>
      </w:r>
      <w:r w:rsidR="00FB1DDD">
        <w:rPr>
          <w:rFonts w:asciiTheme="majorHAnsi" w:hAnsiTheme="majorHAnsi"/>
        </w:rPr>
        <w:t>achieves the required levels of support without</w:t>
      </w:r>
      <w:r w:rsidR="002267E4">
        <w:rPr>
          <w:rFonts w:asciiTheme="majorHAnsi" w:hAnsiTheme="majorHAnsi"/>
        </w:rPr>
        <w:t xml:space="preserve"> </w:t>
      </w:r>
      <w:r w:rsidR="00FB1DDD">
        <w:rPr>
          <w:rFonts w:asciiTheme="majorHAnsi" w:hAnsiTheme="majorHAnsi"/>
        </w:rPr>
        <w:t xml:space="preserve">more than 1 objection, the power will be exercised.   If so the AC/SO community </w:t>
      </w:r>
      <w:r w:rsidR="008240E4" w:rsidRPr="002267E4">
        <w:rPr>
          <w:rFonts w:asciiTheme="majorHAnsi" w:hAnsiTheme="majorHAnsi"/>
        </w:rPr>
        <w:t xml:space="preserve">must publish </w:t>
      </w:r>
      <w:r w:rsidR="00EB4F9D" w:rsidRPr="002267E4">
        <w:rPr>
          <w:rFonts w:asciiTheme="majorHAnsi" w:hAnsiTheme="majorHAnsi"/>
        </w:rPr>
        <w:t>a statement of explanation</w:t>
      </w:r>
      <w:r w:rsidR="008240E4" w:rsidRPr="002267E4">
        <w:rPr>
          <w:rFonts w:asciiTheme="majorHAnsi" w:hAnsiTheme="majorHAnsi"/>
        </w:rPr>
        <w:t xml:space="preserve">.  </w:t>
      </w:r>
      <w:r w:rsidR="00EB4F9D" w:rsidRPr="002267E4">
        <w:rPr>
          <w:rFonts w:asciiTheme="majorHAnsi" w:hAnsiTheme="majorHAnsi"/>
        </w:rPr>
        <w:t>A</w:t>
      </w:r>
      <w:r w:rsidR="008240E4" w:rsidRPr="002267E4">
        <w:rPr>
          <w:rFonts w:asciiTheme="majorHAnsi" w:hAnsiTheme="majorHAnsi"/>
        </w:rPr>
        <w:t xml:space="preserve"> </w:t>
      </w:r>
      <w:r w:rsidR="00EB4F9D" w:rsidRPr="002267E4">
        <w:rPr>
          <w:rFonts w:asciiTheme="majorHAnsi" w:hAnsiTheme="majorHAnsi"/>
        </w:rPr>
        <w:t>m</w:t>
      </w:r>
      <w:r w:rsidR="008240E4" w:rsidRPr="002267E4">
        <w:rPr>
          <w:rFonts w:asciiTheme="majorHAnsi" w:hAnsiTheme="majorHAnsi"/>
        </w:rPr>
        <w:t xml:space="preserve">inority statement could be published by </w:t>
      </w:r>
      <w:r w:rsidR="00EB4F9D" w:rsidRPr="002267E4">
        <w:rPr>
          <w:rFonts w:asciiTheme="majorHAnsi" w:hAnsiTheme="majorHAnsi"/>
        </w:rPr>
        <w:t xml:space="preserve">any </w:t>
      </w:r>
      <w:r w:rsidR="008240E4" w:rsidRPr="002267E4">
        <w:rPr>
          <w:rFonts w:asciiTheme="majorHAnsi" w:hAnsiTheme="majorHAnsi"/>
        </w:rPr>
        <w:t xml:space="preserve">AC/SO that </w:t>
      </w:r>
      <w:r w:rsidR="00EB4F9D" w:rsidRPr="002267E4">
        <w:rPr>
          <w:rFonts w:asciiTheme="majorHAnsi" w:hAnsiTheme="majorHAnsi"/>
        </w:rPr>
        <w:t>objected to the</w:t>
      </w:r>
      <w:r w:rsidR="008240E4" w:rsidRPr="002267E4">
        <w:rPr>
          <w:rFonts w:asciiTheme="majorHAnsi" w:hAnsiTheme="majorHAnsi"/>
        </w:rPr>
        <w:t xml:space="preserve"> decision or explanation.</w:t>
      </w:r>
    </w:p>
    <w:p w14:paraId="4CB61A57" w14:textId="77777777" w:rsidR="00EA7EB5" w:rsidRDefault="00EA7EB5" w:rsidP="00EA7EB5">
      <w:pPr>
        <w:spacing w:before="120"/>
        <w:rPr>
          <w:rFonts w:asciiTheme="majorHAnsi" w:hAnsiTheme="majorHAnsi"/>
        </w:rPr>
      </w:pPr>
    </w:p>
    <w:p w14:paraId="04681407" w14:textId="1760705F" w:rsidR="00D2485B" w:rsidRDefault="00D2485B" w:rsidP="00D2485B">
      <w:pPr>
        <w:spacing w:before="120"/>
        <w:rPr>
          <w:rFonts w:asciiTheme="majorHAnsi" w:hAnsiTheme="majorHAnsi"/>
          <w:sz w:val="20"/>
        </w:rPr>
      </w:pPr>
    </w:p>
    <w:sectPr w:rsidR="00D2485B" w:rsidSect="00DF3C6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68FC"/>
    <w:multiLevelType w:val="hybridMultilevel"/>
    <w:tmpl w:val="D4181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03D2"/>
    <w:multiLevelType w:val="hybridMultilevel"/>
    <w:tmpl w:val="CE02A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6D90"/>
    <w:multiLevelType w:val="hybridMultilevel"/>
    <w:tmpl w:val="A7E0D39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74648"/>
    <w:multiLevelType w:val="multilevel"/>
    <w:tmpl w:val="0DAE2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BFB3844"/>
    <w:multiLevelType w:val="multilevel"/>
    <w:tmpl w:val="9C3065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E4"/>
    <w:rsid w:val="000557A0"/>
    <w:rsid w:val="001449A9"/>
    <w:rsid w:val="001E7F1C"/>
    <w:rsid w:val="002267E4"/>
    <w:rsid w:val="002B35F2"/>
    <w:rsid w:val="002C4775"/>
    <w:rsid w:val="002D2B02"/>
    <w:rsid w:val="00351FDE"/>
    <w:rsid w:val="00352887"/>
    <w:rsid w:val="003D0540"/>
    <w:rsid w:val="003E14D4"/>
    <w:rsid w:val="0054368A"/>
    <w:rsid w:val="0054619A"/>
    <w:rsid w:val="0066200F"/>
    <w:rsid w:val="00691122"/>
    <w:rsid w:val="006A68FF"/>
    <w:rsid w:val="006F2DE2"/>
    <w:rsid w:val="00733398"/>
    <w:rsid w:val="008045DD"/>
    <w:rsid w:val="008240E4"/>
    <w:rsid w:val="009A100D"/>
    <w:rsid w:val="009A138E"/>
    <w:rsid w:val="009E5092"/>
    <w:rsid w:val="00AF6F77"/>
    <w:rsid w:val="00B2330F"/>
    <w:rsid w:val="00B35C8A"/>
    <w:rsid w:val="00D048D3"/>
    <w:rsid w:val="00D157F7"/>
    <w:rsid w:val="00D2485B"/>
    <w:rsid w:val="00D535F9"/>
    <w:rsid w:val="00DF3C68"/>
    <w:rsid w:val="00E11F37"/>
    <w:rsid w:val="00E6414E"/>
    <w:rsid w:val="00EA7EB5"/>
    <w:rsid w:val="00EB4F9D"/>
    <w:rsid w:val="00EC0543"/>
    <w:rsid w:val="00F85886"/>
    <w:rsid w:val="00FB1DDD"/>
    <w:rsid w:val="00FE2408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74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1"/>
    <w:next w:val="Normal1"/>
    <w:link w:val="Heading2Char"/>
    <w:rsid w:val="008240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0E4"/>
    <w:rPr>
      <w:rFonts w:ascii="Arial" w:eastAsia="Arial" w:hAnsi="Arial" w:cs="Arial"/>
      <w:color w:val="000000"/>
      <w:sz w:val="32"/>
      <w:szCs w:val="32"/>
    </w:rPr>
  </w:style>
  <w:style w:type="paragraph" w:customStyle="1" w:styleId="Normal1">
    <w:name w:val="Normal1"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E4"/>
    <w:rPr>
      <w:rFonts w:ascii="Lucida Grande" w:eastAsia="Arial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5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5F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5F9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1"/>
    <w:next w:val="Normal1"/>
    <w:link w:val="Heading2Char"/>
    <w:rsid w:val="008240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0E4"/>
    <w:rPr>
      <w:rFonts w:ascii="Arial" w:eastAsia="Arial" w:hAnsi="Arial" w:cs="Arial"/>
      <w:color w:val="000000"/>
      <w:sz w:val="32"/>
      <w:szCs w:val="32"/>
    </w:rPr>
  </w:style>
  <w:style w:type="paragraph" w:customStyle="1" w:styleId="Normal1">
    <w:name w:val="Normal1"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E4"/>
    <w:rPr>
      <w:rFonts w:ascii="Lucida Grande" w:eastAsia="Arial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5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5F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5F9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987</Words>
  <Characters>5629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NetChoice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DelBianco</dc:creator>
  <cp:lastModifiedBy>Steve DelBianco</cp:lastModifiedBy>
  <cp:revision>7</cp:revision>
  <cp:lastPrinted>2015-10-19T13:43:00Z</cp:lastPrinted>
  <dcterms:created xsi:type="dcterms:W3CDTF">2015-10-19T14:53:00Z</dcterms:created>
  <dcterms:modified xsi:type="dcterms:W3CDTF">2015-10-21T00:00:00Z</dcterms:modified>
</cp:coreProperties>
</file>