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A77CF" w14:textId="3C7C50F1" w:rsidR="00937FF4" w:rsidRDefault="00520C4B" w:rsidP="00520C4B">
      <w:pPr>
        <w:pStyle w:val="Heading1"/>
        <w:rPr>
          <w:rFonts w:asciiTheme="minorHAnsi" w:hAnsiTheme="minorHAnsi"/>
        </w:rPr>
      </w:pPr>
      <w:r>
        <w:rPr>
          <w:rFonts w:asciiTheme="minorHAnsi" w:hAnsiTheme="minorHAnsi"/>
        </w:rPr>
        <w:t>Community Decision-Making</w:t>
      </w:r>
      <w:r w:rsidR="009216C6">
        <w:rPr>
          <w:rFonts w:asciiTheme="minorHAnsi" w:hAnsiTheme="minorHAnsi"/>
        </w:rPr>
        <w:t>: The Dublin Approach</w:t>
      </w:r>
    </w:p>
    <w:p w14:paraId="6C17523F" w14:textId="0AA46BCE" w:rsidR="00520C4B" w:rsidRDefault="00520C4B" w:rsidP="00520C4B">
      <w:r>
        <w:t xml:space="preserve">Paper for CCWG </w:t>
      </w:r>
      <w:r w:rsidR="008A489E">
        <w:t>|</w:t>
      </w:r>
      <w:r>
        <w:t xml:space="preserve"> 27 October 2015</w:t>
      </w:r>
    </w:p>
    <w:p w14:paraId="60C880D2" w14:textId="2D98AAEA" w:rsidR="008A489E" w:rsidRDefault="008A489E" w:rsidP="00520C4B">
      <w:hyperlink r:id="rId9" w:history="1">
        <w:r w:rsidRPr="00CE4F08">
          <w:rPr>
            <w:rStyle w:val="Hyperlink"/>
          </w:rPr>
          <w:t>https://docs.google.com/document/d/1zHZl_NvQ1WChatX8NT2Q1rQi4zQZgbrbAxrQSsH3tZQ/edit?usp=sharing</w:t>
        </w:r>
      </w:hyperlink>
      <w:r>
        <w:t xml:space="preserve"> </w:t>
      </w:r>
      <w:bookmarkStart w:id="0" w:name="_GoBack"/>
      <w:bookmarkEnd w:id="0"/>
    </w:p>
    <w:p w14:paraId="55BB3A6A" w14:textId="733EF46D" w:rsidR="00520C4B" w:rsidRDefault="009216C6" w:rsidP="00097EF3">
      <w:pPr>
        <w:pStyle w:val="Heading1"/>
      </w:pPr>
      <w:r>
        <w:t>A.</w:t>
      </w:r>
      <w:r>
        <w:tab/>
      </w:r>
      <w:r w:rsidR="00520C4B">
        <w:t>Introduction</w:t>
      </w:r>
    </w:p>
    <w:p w14:paraId="231C9C18" w14:textId="49B930D4" w:rsidR="009216C6" w:rsidRDefault="00520C4B" w:rsidP="00520C4B">
      <w:pPr>
        <w:pStyle w:val="ListParagraph"/>
        <w:numPr>
          <w:ilvl w:val="0"/>
          <w:numId w:val="1"/>
        </w:numPr>
        <w:ind w:hanging="720"/>
        <w:rPr>
          <w:rFonts w:asciiTheme="majorHAnsi" w:hAnsiTheme="majorHAnsi"/>
        </w:rPr>
      </w:pPr>
      <w:r w:rsidRPr="00520C4B">
        <w:rPr>
          <w:rFonts w:asciiTheme="majorHAnsi" w:hAnsiTheme="majorHAnsi"/>
        </w:rPr>
        <w:t xml:space="preserve">At the Dublin ICANN meeting, CCWG participants evolved the decision-making framework for the Community Mechanism. This paper </w:t>
      </w:r>
      <w:r w:rsidR="009216C6">
        <w:rPr>
          <w:rFonts w:asciiTheme="majorHAnsi" w:hAnsiTheme="majorHAnsi"/>
        </w:rPr>
        <w:t>outlines</w:t>
      </w:r>
      <w:r>
        <w:rPr>
          <w:rFonts w:asciiTheme="majorHAnsi" w:hAnsiTheme="majorHAnsi"/>
        </w:rPr>
        <w:t xml:space="preserve"> the new consensus-based decision framework ready for approval</w:t>
      </w:r>
      <w:r w:rsidR="009216C6">
        <w:rPr>
          <w:rFonts w:asciiTheme="majorHAnsi" w:hAnsiTheme="majorHAnsi"/>
        </w:rPr>
        <w:t>: the “Dublin Approach”</w:t>
      </w:r>
      <w:r>
        <w:rPr>
          <w:rFonts w:asciiTheme="majorHAnsi" w:hAnsiTheme="majorHAnsi"/>
        </w:rPr>
        <w:t>.</w:t>
      </w:r>
    </w:p>
    <w:p w14:paraId="735A0042" w14:textId="1070D68F" w:rsidR="009216C6" w:rsidRPr="009216C6" w:rsidRDefault="009216C6" w:rsidP="009216C6">
      <w:pPr>
        <w:rPr>
          <w:rFonts w:asciiTheme="majorHAnsi" w:hAnsiTheme="majorHAnsi"/>
        </w:rPr>
      </w:pPr>
    </w:p>
    <w:p w14:paraId="0ABCD458" w14:textId="5AE411E9" w:rsidR="00520C4B" w:rsidRDefault="009216C6" w:rsidP="00520C4B">
      <w:pPr>
        <w:pStyle w:val="ListParagraph"/>
        <w:numPr>
          <w:ilvl w:val="0"/>
          <w:numId w:val="1"/>
        </w:numPr>
        <w:ind w:hanging="720"/>
        <w:rPr>
          <w:rFonts w:asciiTheme="majorHAnsi" w:hAnsiTheme="majorHAnsi"/>
        </w:rPr>
      </w:pPr>
      <w:r>
        <w:rPr>
          <w:rFonts w:asciiTheme="majorHAnsi" w:hAnsiTheme="majorHAnsi"/>
        </w:rPr>
        <w:t>The decision-making processes set out here form part of the process to exercise community powers. That is, the decision-making follows a Community Forum, which itself is instigated by a Conference Call. Each step requires various levels of support from SOs and ACs – see the enclosed Appendix 1 drafted by Steve DelBianco.</w:t>
      </w:r>
      <w:r w:rsidR="00FA0B0B">
        <w:rPr>
          <w:rFonts w:asciiTheme="majorHAnsi" w:hAnsiTheme="majorHAnsi"/>
        </w:rPr>
        <w:t xml:space="preserve"> This point is emphasised to remind the reader that however decisions get made, the whole community will have the chance to make its views known before decisions are taken.</w:t>
      </w:r>
    </w:p>
    <w:p w14:paraId="055471BC" w14:textId="77777777" w:rsidR="009216C6" w:rsidRPr="009216C6" w:rsidRDefault="009216C6" w:rsidP="009216C6">
      <w:pPr>
        <w:rPr>
          <w:rFonts w:asciiTheme="majorHAnsi" w:hAnsiTheme="majorHAnsi"/>
        </w:rPr>
      </w:pPr>
    </w:p>
    <w:p w14:paraId="60931333" w14:textId="4E617667" w:rsidR="009216C6" w:rsidRDefault="009216C6" w:rsidP="00520C4B">
      <w:pPr>
        <w:pStyle w:val="ListParagraph"/>
        <w:numPr>
          <w:ilvl w:val="0"/>
          <w:numId w:val="1"/>
        </w:numPr>
        <w:ind w:hanging="720"/>
        <w:rPr>
          <w:rFonts w:asciiTheme="majorHAnsi" w:hAnsiTheme="majorHAnsi"/>
        </w:rPr>
      </w:pPr>
      <w:r>
        <w:rPr>
          <w:rFonts w:asciiTheme="majorHAnsi" w:hAnsiTheme="majorHAnsi"/>
        </w:rPr>
        <w:t>The next section (B) sets out the background to the issue. The following section (C) outlines the Dublin Approach. The fourth section (D) identifies remaining issues where decisions are needed.</w:t>
      </w:r>
    </w:p>
    <w:p w14:paraId="3323FAA1" w14:textId="77777777" w:rsidR="009216C6" w:rsidRPr="009216C6" w:rsidRDefault="009216C6" w:rsidP="009216C6">
      <w:pPr>
        <w:rPr>
          <w:rFonts w:asciiTheme="majorHAnsi" w:hAnsiTheme="majorHAnsi"/>
        </w:rPr>
      </w:pPr>
    </w:p>
    <w:p w14:paraId="0C083D4A" w14:textId="1C4BF6D5" w:rsidR="009216C6" w:rsidRDefault="009216C6" w:rsidP="00520C4B">
      <w:pPr>
        <w:pStyle w:val="ListParagraph"/>
        <w:numPr>
          <w:ilvl w:val="0"/>
          <w:numId w:val="1"/>
        </w:numPr>
        <w:ind w:hanging="720"/>
        <w:rPr>
          <w:rFonts w:asciiTheme="majorHAnsi" w:hAnsiTheme="majorHAnsi"/>
        </w:rPr>
      </w:pPr>
      <w:r>
        <w:rPr>
          <w:rFonts w:asciiTheme="majorHAnsi" w:hAnsiTheme="majorHAnsi"/>
        </w:rPr>
        <w:t>This paper has been written by Jordan Carter, Rapporteur for WP1, to help bring together information to assist the CCWG and WP1 deliberate on and resolve the approach. All content is subject to change following group deliberations.</w:t>
      </w:r>
    </w:p>
    <w:p w14:paraId="092AF3A9" w14:textId="77777777" w:rsidR="00520C4B" w:rsidRPr="00520C4B" w:rsidRDefault="00520C4B" w:rsidP="00520C4B">
      <w:pPr>
        <w:rPr>
          <w:rFonts w:asciiTheme="majorHAnsi" w:hAnsiTheme="majorHAnsi"/>
        </w:rPr>
      </w:pPr>
    </w:p>
    <w:p w14:paraId="5446DB8F" w14:textId="66FECBB5" w:rsidR="00520C4B" w:rsidRPr="00097EF3" w:rsidRDefault="00520C4B" w:rsidP="00520C4B">
      <w:pPr>
        <w:pStyle w:val="ListParagraph"/>
        <w:numPr>
          <w:ilvl w:val="0"/>
          <w:numId w:val="1"/>
        </w:numPr>
        <w:ind w:hanging="720"/>
        <w:rPr>
          <w:rFonts w:asciiTheme="majorHAnsi" w:hAnsiTheme="majorHAnsi"/>
        </w:rPr>
      </w:pPr>
      <w:r>
        <w:rPr>
          <w:rFonts w:asciiTheme="majorHAnsi" w:hAnsiTheme="majorHAnsi"/>
        </w:rPr>
        <w:t>Comments on this paper will be sought from the full CCWG at its meeting on 27 October. These comments will be incorporated and a revised version of this paper</w:t>
      </w:r>
      <w:r w:rsidRPr="00520C4B">
        <w:rPr>
          <w:rFonts w:asciiTheme="majorHAnsi" w:hAnsiTheme="majorHAnsi"/>
        </w:rPr>
        <w:t xml:space="preserve"> </w:t>
      </w:r>
      <w:r>
        <w:rPr>
          <w:rFonts w:asciiTheme="majorHAnsi" w:hAnsiTheme="majorHAnsi"/>
        </w:rPr>
        <w:t>circulated for WP1 to discuss on 30 October. A final version will be prepared after that for the CCWG to adopt at its subsequent meeting (currently, 06h UTC on 3 November).</w:t>
      </w:r>
    </w:p>
    <w:p w14:paraId="3D61E1E1" w14:textId="0839FBB4" w:rsidR="00520C4B" w:rsidRPr="00520C4B" w:rsidRDefault="009216C6" w:rsidP="00097EF3">
      <w:pPr>
        <w:pStyle w:val="Heading1"/>
      </w:pPr>
      <w:r>
        <w:t>B.</w:t>
      </w:r>
      <w:r>
        <w:tab/>
      </w:r>
      <w:r w:rsidR="00520C4B">
        <w:t>Background</w:t>
      </w:r>
    </w:p>
    <w:p w14:paraId="6F2341E9" w14:textId="77777777" w:rsidR="00520C4B" w:rsidRDefault="00520C4B" w:rsidP="00520C4B">
      <w:pPr>
        <w:pStyle w:val="ListParagraph"/>
        <w:numPr>
          <w:ilvl w:val="0"/>
          <w:numId w:val="1"/>
        </w:numPr>
        <w:ind w:hanging="720"/>
        <w:rPr>
          <w:rFonts w:asciiTheme="majorHAnsi" w:hAnsiTheme="majorHAnsi"/>
        </w:rPr>
      </w:pPr>
      <w:r>
        <w:rPr>
          <w:rFonts w:asciiTheme="majorHAnsi" w:hAnsiTheme="majorHAnsi"/>
        </w:rPr>
        <w:t>Public comments received on the Second Draft Proposal for enhancing ICANN’s accountability registered concerns with the method of decision-making the CCWG had created for the Community Mechanism.</w:t>
      </w:r>
    </w:p>
    <w:p w14:paraId="43615826" w14:textId="680EA50D" w:rsidR="002240C0" w:rsidRPr="002240C0" w:rsidRDefault="002240C0" w:rsidP="002240C0">
      <w:pPr>
        <w:rPr>
          <w:rFonts w:asciiTheme="majorHAnsi" w:hAnsiTheme="majorHAnsi"/>
        </w:rPr>
      </w:pPr>
    </w:p>
    <w:p w14:paraId="087F7EB4" w14:textId="313C762E" w:rsidR="002240C0" w:rsidRDefault="002240C0" w:rsidP="00520C4B">
      <w:pPr>
        <w:pStyle w:val="ListParagraph"/>
        <w:numPr>
          <w:ilvl w:val="0"/>
          <w:numId w:val="1"/>
        </w:numPr>
        <w:ind w:hanging="720"/>
        <w:rPr>
          <w:rFonts w:asciiTheme="majorHAnsi" w:hAnsiTheme="majorHAnsi"/>
        </w:rPr>
      </w:pPr>
      <w:r>
        <w:rPr>
          <w:rFonts w:asciiTheme="majorHAnsi" w:hAnsiTheme="majorHAnsi"/>
        </w:rPr>
        <w:t xml:space="preserve">The method proposed was of notional voting. Each SO and AC participating would have a known measure of influence. It would allocate this influence through its own internal processes, and was not required to express a uniform preference. In concrete terms, the GNSO would have been able to </w:t>
      </w:r>
      <w:r>
        <w:rPr>
          <w:rFonts w:asciiTheme="majorHAnsi" w:hAnsiTheme="majorHAnsi"/>
        </w:rPr>
        <w:lastRenderedPageBreak/>
        <w:t>allocate 75% of its influence in favour of exercising a community power, and 25% against.</w:t>
      </w:r>
    </w:p>
    <w:p w14:paraId="778E9D72" w14:textId="77777777" w:rsidR="002240C0" w:rsidRPr="002240C0" w:rsidRDefault="002240C0" w:rsidP="002240C0">
      <w:pPr>
        <w:rPr>
          <w:rFonts w:asciiTheme="majorHAnsi" w:hAnsiTheme="majorHAnsi"/>
        </w:rPr>
      </w:pPr>
    </w:p>
    <w:p w14:paraId="11D19B38" w14:textId="0D5B76FD" w:rsidR="002240C0" w:rsidRDefault="002240C0" w:rsidP="00520C4B">
      <w:pPr>
        <w:pStyle w:val="ListParagraph"/>
        <w:numPr>
          <w:ilvl w:val="0"/>
          <w:numId w:val="1"/>
        </w:numPr>
        <w:ind w:hanging="720"/>
        <w:rPr>
          <w:rFonts w:asciiTheme="majorHAnsi" w:hAnsiTheme="majorHAnsi"/>
        </w:rPr>
      </w:pPr>
      <w:r>
        <w:rPr>
          <w:rFonts w:asciiTheme="majorHAnsi" w:hAnsiTheme="majorHAnsi"/>
        </w:rPr>
        <w:t>Across the participating SOs and ACs, a requisite level of support would have been required to exercise a given community power. No votes or non-participation would have had no impact.</w:t>
      </w:r>
    </w:p>
    <w:p w14:paraId="0A954F57" w14:textId="77777777" w:rsidR="002240C0" w:rsidRPr="002240C0" w:rsidRDefault="002240C0" w:rsidP="002240C0">
      <w:pPr>
        <w:rPr>
          <w:rFonts w:asciiTheme="majorHAnsi" w:hAnsiTheme="majorHAnsi"/>
        </w:rPr>
      </w:pPr>
    </w:p>
    <w:p w14:paraId="08F06D14" w14:textId="4D364C0A" w:rsidR="002240C0" w:rsidRDefault="002240C0" w:rsidP="00520C4B">
      <w:pPr>
        <w:pStyle w:val="ListParagraph"/>
        <w:numPr>
          <w:ilvl w:val="0"/>
          <w:numId w:val="1"/>
        </w:numPr>
        <w:ind w:hanging="720"/>
        <w:rPr>
          <w:rFonts w:asciiTheme="majorHAnsi" w:hAnsiTheme="majorHAnsi"/>
        </w:rPr>
      </w:pPr>
      <w:r>
        <w:rPr>
          <w:rFonts w:asciiTheme="majorHAnsi" w:hAnsiTheme="majorHAnsi"/>
        </w:rPr>
        <w:t xml:space="preserve">This system allowed for different weights of influence </w:t>
      </w:r>
      <w:r w:rsidRPr="002240C0">
        <w:rPr>
          <w:rFonts w:asciiTheme="majorHAnsi" w:hAnsiTheme="majorHAnsi"/>
          <w:i/>
        </w:rPr>
        <w:t>between</w:t>
      </w:r>
      <w:r>
        <w:rPr>
          <w:rFonts w:asciiTheme="majorHAnsi" w:hAnsiTheme="majorHAnsi"/>
        </w:rPr>
        <w:t xml:space="preserve"> different SOs or ACs (with five “votes” allocated to the SOs, GAC and ALAC, and two “votes” to the SSAC and RSSAC).</w:t>
      </w:r>
    </w:p>
    <w:p w14:paraId="370FE7E9" w14:textId="77777777" w:rsidR="002240C0" w:rsidRPr="002240C0" w:rsidRDefault="002240C0" w:rsidP="002240C0">
      <w:pPr>
        <w:rPr>
          <w:rFonts w:asciiTheme="majorHAnsi" w:hAnsiTheme="majorHAnsi"/>
        </w:rPr>
      </w:pPr>
    </w:p>
    <w:p w14:paraId="4D478E98" w14:textId="3CA8D8BD" w:rsidR="002240C0" w:rsidRDefault="002240C0" w:rsidP="00520C4B">
      <w:pPr>
        <w:pStyle w:val="ListParagraph"/>
        <w:numPr>
          <w:ilvl w:val="0"/>
          <w:numId w:val="1"/>
        </w:numPr>
        <w:ind w:hanging="720"/>
        <w:rPr>
          <w:rFonts w:asciiTheme="majorHAnsi" w:hAnsiTheme="majorHAnsi"/>
        </w:rPr>
      </w:pPr>
      <w:r>
        <w:rPr>
          <w:rFonts w:asciiTheme="majorHAnsi" w:hAnsiTheme="majorHAnsi"/>
        </w:rPr>
        <w:t>This system also allowed for the diversity of views within each SO or AC to be considered in making decisions – by allowing each SO or AC to delegate its “votes” down to sub-units, and by not requiring all “votes” to be either for or against a question.</w:t>
      </w:r>
    </w:p>
    <w:p w14:paraId="36A48B4B" w14:textId="77777777" w:rsidR="00520C4B" w:rsidRPr="00520C4B" w:rsidRDefault="00520C4B" w:rsidP="00520C4B">
      <w:pPr>
        <w:rPr>
          <w:rFonts w:asciiTheme="majorHAnsi" w:hAnsiTheme="majorHAnsi"/>
        </w:rPr>
      </w:pPr>
    </w:p>
    <w:p w14:paraId="01484A78" w14:textId="70A608E4" w:rsidR="002240C0" w:rsidRDefault="002240C0" w:rsidP="00520C4B">
      <w:pPr>
        <w:pStyle w:val="ListParagraph"/>
        <w:numPr>
          <w:ilvl w:val="0"/>
          <w:numId w:val="1"/>
        </w:numPr>
        <w:ind w:hanging="720"/>
        <w:rPr>
          <w:rFonts w:asciiTheme="majorHAnsi" w:hAnsiTheme="majorHAnsi"/>
        </w:rPr>
      </w:pPr>
      <w:r>
        <w:rPr>
          <w:rFonts w:asciiTheme="majorHAnsi" w:hAnsiTheme="majorHAnsi"/>
        </w:rPr>
        <w:t xml:space="preserve">Widely varying concerns were raised with this system – in public comments, in the CCWG </w:t>
      </w:r>
      <w:r w:rsidR="009216C6">
        <w:rPr>
          <w:rFonts w:asciiTheme="majorHAnsi" w:hAnsiTheme="majorHAnsi"/>
        </w:rPr>
        <w:t>face-to-face</w:t>
      </w:r>
      <w:r>
        <w:rPr>
          <w:rFonts w:asciiTheme="majorHAnsi" w:hAnsiTheme="majorHAnsi"/>
        </w:rPr>
        <w:t xml:space="preserve"> meeting in Los Angeles in September, and in discussions in Dublin in October. </w:t>
      </w:r>
    </w:p>
    <w:p w14:paraId="17C1862A" w14:textId="77777777" w:rsidR="002240C0" w:rsidRPr="002240C0" w:rsidRDefault="002240C0" w:rsidP="002240C0">
      <w:pPr>
        <w:rPr>
          <w:rFonts w:asciiTheme="majorHAnsi" w:hAnsiTheme="majorHAnsi"/>
        </w:rPr>
      </w:pPr>
    </w:p>
    <w:p w14:paraId="61809BA1" w14:textId="22DC9E92" w:rsidR="00520C4B" w:rsidRDefault="002240C0" w:rsidP="00520C4B">
      <w:pPr>
        <w:pStyle w:val="ListParagraph"/>
        <w:numPr>
          <w:ilvl w:val="0"/>
          <w:numId w:val="1"/>
        </w:numPr>
        <w:ind w:hanging="720"/>
        <w:rPr>
          <w:rFonts w:asciiTheme="majorHAnsi" w:hAnsiTheme="majorHAnsi"/>
        </w:rPr>
      </w:pPr>
      <w:r>
        <w:rPr>
          <w:rFonts w:asciiTheme="majorHAnsi" w:hAnsiTheme="majorHAnsi"/>
        </w:rPr>
        <w:t>The concerns included fundamental ones with the actual proposed method of decision (the casting of votes), a desire for certainty around the participation or otherwise of various SOs and ACs, discomfort with the proposed relative influence of various SOs and ACs, and discomfort with the ability for decisions to be “split”.</w:t>
      </w:r>
    </w:p>
    <w:p w14:paraId="5447D29C" w14:textId="77777777" w:rsidR="002240C0" w:rsidRPr="002240C0" w:rsidRDefault="002240C0" w:rsidP="002240C0">
      <w:pPr>
        <w:rPr>
          <w:rFonts w:asciiTheme="majorHAnsi" w:hAnsiTheme="majorHAnsi"/>
        </w:rPr>
      </w:pPr>
    </w:p>
    <w:p w14:paraId="02A2B825" w14:textId="1B7E76A9" w:rsidR="002240C0" w:rsidRPr="00097EF3" w:rsidRDefault="002240C0" w:rsidP="002240C0">
      <w:pPr>
        <w:pStyle w:val="ListParagraph"/>
        <w:numPr>
          <w:ilvl w:val="0"/>
          <w:numId w:val="1"/>
        </w:numPr>
        <w:ind w:hanging="720"/>
        <w:rPr>
          <w:rFonts w:asciiTheme="majorHAnsi" w:hAnsiTheme="majorHAnsi"/>
        </w:rPr>
      </w:pPr>
      <w:r>
        <w:rPr>
          <w:rFonts w:asciiTheme="majorHAnsi" w:hAnsiTheme="majorHAnsi"/>
        </w:rPr>
        <w:t>In Dublin, a small group debated the model and developed a different approach.</w:t>
      </w:r>
    </w:p>
    <w:p w14:paraId="42CEA897" w14:textId="3379ED2D" w:rsidR="002240C0" w:rsidRPr="002240C0" w:rsidRDefault="009216C6" w:rsidP="00097EF3">
      <w:pPr>
        <w:pStyle w:val="Heading1"/>
      </w:pPr>
      <w:r>
        <w:t>C.</w:t>
      </w:r>
      <w:r>
        <w:tab/>
      </w:r>
      <w:r w:rsidR="002240C0">
        <w:t xml:space="preserve">The “Dublin Approach” </w:t>
      </w:r>
      <w:r>
        <w:t>for</w:t>
      </w:r>
      <w:r w:rsidR="002240C0">
        <w:t xml:space="preserve"> consensus decision-making</w:t>
      </w:r>
    </w:p>
    <w:p w14:paraId="3D9FC7EE" w14:textId="1C47A503" w:rsidR="002240C0" w:rsidRDefault="002240C0" w:rsidP="00520C4B">
      <w:pPr>
        <w:pStyle w:val="ListParagraph"/>
        <w:numPr>
          <w:ilvl w:val="0"/>
          <w:numId w:val="1"/>
        </w:numPr>
        <w:ind w:hanging="720"/>
        <w:rPr>
          <w:rFonts w:asciiTheme="majorHAnsi" w:hAnsiTheme="majorHAnsi"/>
        </w:rPr>
      </w:pPr>
      <w:r>
        <w:rPr>
          <w:rFonts w:asciiTheme="majorHAnsi" w:hAnsiTheme="majorHAnsi"/>
        </w:rPr>
        <w:t>Elaborated after a discussion held during CCWG working sessions in Dublin in October, the core elements of the Dublin Approach as I understand them are as follows:</w:t>
      </w:r>
    </w:p>
    <w:p w14:paraId="010028A3" w14:textId="095D331F" w:rsidR="009216C6" w:rsidRPr="009216C6" w:rsidRDefault="009216C6" w:rsidP="009216C6">
      <w:pPr>
        <w:rPr>
          <w:rFonts w:asciiTheme="majorHAnsi" w:hAnsiTheme="majorHAnsi"/>
        </w:rPr>
      </w:pPr>
    </w:p>
    <w:p w14:paraId="7E23B234" w14:textId="60A53202" w:rsidR="009216C6" w:rsidRDefault="009216C6" w:rsidP="009216C6">
      <w:pPr>
        <w:pStyle w:val="ListParagraph"/>
        <w:numPr>
          <w:ilvl w:val="1"/>
          <w:numId w:val="1"/>
        </w:numPr>
        <w:ind w:hanging="731"/>
        <w:rPr>
          <w:rFonts w:asciiTheme="majorHAnsi" w:hAnsiTheme="majorHAnsi"/>
        </w:rPr>
      </w:pPr>
      <w:r>
        <w:rPr>
          <w:rFonts w:asciiTheme="majorHAnsi" w:hAnsiTheme="majorHAnsi"/>
        </w:rPr>
        <w:t>Each participating SO or AC has the same relative influence (all participants are equal).</w:t>
      </w:r>
    </w:p>
    <w:p w14:paraId="5536A8BF" w14:textId="0D1574C2" w:rsidR="009216C6" w:rsidRPr="009216C6" w:rsidRDefault="009216C6" w:rsidP="009216C6">
      <w:pPr>
        <w:ind w:left="709"/>
        <w:rPr>
          <w:rFonts w:asciiTheme="majorHAnsi" w:hAnsiTheme="majorHAnsi"/>
        </w:rPr>
      </w:pPr>
    </w:p>
    <w:p w14:paraId="3E4A3A7F" w14:textId="6685CEF7" w:rsidR="009216C6" w:rsidRDefault="009216C6" w:rsidP="009216C6">
      <w:pPr>
        <w:pStyle w:val="ListParagraph"/>
        <w:numPr>
          <w:ilvl w:val="1"/>
          <w:numId w:val="1"/>
        </w:numPr>
        <w:ind w:hanging="731"/>
        <w:rPr>
          <w:rFonts w:asciiTheme="majorHAnsi" w:hAnsiTheme="majorHAnsi"/>
        </w:rPr>
      </w:pPr>
      <w:r>
        <w:rPr>
          <w:rFonts w:asciiTheme="majorHAnsi" w:hAnsiTheme="majorHAnsi"/>
        </w:rPr>
        <w:t>Each participating SO or AC uses its own internal processes to come to a consensus decision about whether to support or oppose the exercise of a community power.</w:t>
      </w:r>
    </w:p>
    <w:p w14:paraId="7EAB713E" w14:textId="77777777" w:rsidR="009216C6" w:rsidRPr="009216C6" w:rsidRDefault="009216C6" w:rsidP="009216C6">
      <w:pPr>
        <w:rPr>
          <w:rFonts w:asciiTheme="majorHAnsi" w:hAnsiTheme="majorHAnsi"/>
        </w:rPr>
      </w:pPr>
    </w:p>
    <w:p w14:paraId="1234624A" w14:textId="1A00A0ED" w:rsidR="009216C6" w:rsidRDefault="009216C6" w:rsidP="009216C6">
      <w:pPr>
        <w:pStyle w:val="ListParagraph"/>
        <w:numPr>
          <w:ilvl w:val="1"/>
          <w:numId w:val="1"/>
        </w:numPr>
        <w:ind w:hanging="731"/>
        <w:rPr>
          <w:rFonts w:asciiTheme="majorHAnsi" w:hAnsiTheme="majorHAnsi"/>
        </w:rPr>
      </w:pPr>
      <w:r>
        <w:rPr>
          <w:rFonts w:asciiTheme="majorHAnsi" w:hAnsiTheme="majorHAnsi"/>
        </w:rPr>
        <w:t>Thresholds are set for each power and a given level of support, and a maximum allowable level of opposition, are required for a decision to exercise each given community power (See Appendix 1).</w:t>
      </w:r>
    </w:p>
    <w:p w14:paraId="2088C6BC" w14:textId="77777777" w:rsidR="009216C6" w:rsidRPr="009216C6" w:rsidRDefault="009216C6" w:rsidP="009216C6">
      <w:pPr>
        <w:rPr>
          <w:rFonts w:asciiTheme="majorHAnsi" w:hAnsiTheme="majorHAnsi"/>
        </w:rPr>
      </w:pPr>
    </w:p>
    <w:p w14:paraId="4BECAA1B" w14:textId="286FA291" w:rsidR="009216C6" w:rsidRDefault="009216C6" w:rsidP="009216C6">
      <w:pPr>
        <w:pStyle w:val="ListParagraph"/>
        <w:numPr>
          <w:ilvl w:val="1"/>
          <w:numId w:val="1"/>
        </w:numPr>
        <w:ind w:hanging="731"/>
        <w:rPr>
          <w:rFonts w:asciiTheme="majorHAnsi" w:hAnsiTheme="majorHAnsi"/>
        </w:rPr>
      </w:pPr>
      <w:r>
        <w:rPr>
          <w:rFonts w:asciiTheme="majorHAnsi" w:hAnsiTheme="majorHAnsi"/>
        </w:rPr>
        <w:t xml:space="preserve">The diversity of voices within SOs and ACs, and from the broader ICANN and Internet community, are expressed through the deliberation and debate in the Community Forum, rather than through a ‘voting’ </w:t>
      </w:r>
      <w:r w:rsidR="00FA0B0B">
        <w:rPr>
          <w:rFonts w:asciiTheme="majorHAnsi" w:hAnsiTheme="majorHAnsi"/>
        </w:rPr>
        <w:t>process in Community Mechanism decisions.</w:t>
      </w:r>
    </w:p>
    <w:p w14:paraId="6429772D" w14:textId="77777777" w:rsidR="009216C6" w:rsidRPr="009216C6" w:rsidRDefault="009216C6" w:rsidP="009216C6">
      <w:pPr>
        <w:rPr>
          <w:rFonts w:asciiTheme="majorHAnsi" w:hAnsiTheme="majorHAnsi"/>
        </w:rPr>
      </w:pPr>
    </w:p>
    <w:p w14:paraId="252A55C7" w14:textId="71A9B0B5" w:rsidR="009216C6" w:rsidRDefault="009216C6" w:rsidP="009216C6">
      <w:pPr>
        <w:pStyle w:val="ListParagraph"/>
        <w:numPr>
          <w:ilvl w:val="0"/>
          <w:numId w:val="1"/>
        </w:numPr>
        <w:ind w:hanging="720"/>
        <w:rPr>
          <w:rFonts w:asciiTheme="majorHAnsi" w:hAnsiTheme="majorHAnsi"/>
        </w:rPr>
      </w:pPr>
      <w:r>
        <w:rPr>
          <w:rFonts w:asciiTheme="majorHAnsi" w:hAnsiTheme="majorHAnsi"/>
        </w:rPr>
        <w:t>Participants should be aware that the key differences between the Second Draft Proposal and the Dublin Approach are as follows:</w:t>
      </w:r>
    </w:p>
    <w:p w14:paraId="087397A8" w14:textId="69F85580" w:rsidR="009216C6" w:rsidRPr="009216C6" w:rsidRDefault="009216C6" w:rsidP="009216C6">
      <w:pPr>
        <w:rPr>
          <w:rFonts w:asciiTheme="majorHAnsi" w:hAnsiTheme="majorHAnsi"/>
        </w:rPr>
      </w:pPr>
    </w:p>
    <w:p w14:paraId="3AACACE6" w14:textId="62ABBE20" w:rsidR="009216C6" w:rsidRDefault="009216C6" w:rsidP="009216C6">
      <w:pPr>
        <w:pStyle w:val="ListParagraph"/>
        <w:numPr>
          <w:ilvl w:val="1"/>
          <w:numId w:val="1"/>
        </w:numPr>
        <w:ind w:hanging="731"/>
        <w:rPr>
          <w:rFonts w:asciiTheme="majorHAnsi" w:hAnsiTheme="majorHAnsi"/>
        </w:rPr>
      </w:pPr>
      <w:r w:rsidRPr="001C1B9F">
        <w:rPr>
          <w:rFonts w:asciiTheme="majorHAnsi" w:hAnsiTheme="majorHAnsi"/>
          <w:b/>
        </w:rPr>
        <w:t>Decision-making is by consensus rather than by counting of votes</w:t>
      </w:r>
      <w:r>
        <w:rPr>
          <w:rFonts w:asciiTheme="majorHAnsi" w:hAnsiTheme="majorHAnsi"/>
        </w:rPr>
        <w:t xml:space="preserve"> – in practical terms that means that while affirmative expressions of support are required, the level of opposition is also considered. Too much opposition prevents a power being exercised even if the threshold of support in favour of using it is reached.</w:t>
      </w:r>
    </w:p>
    <w:p w14:paraId="78689A0A" w14:textId="6D87790F" w:rsidR="009216C6" w:rsidRPr="009216C6" w:rsidRDefault="009216C6" w:rsidP="009216C6">
      <w:pPr>
        <w:ind w:left="709"/>
        <w:rPr>
          <w:rFonts w:asciiTheme="majorHAnsi" w:hAnsiTheme="majorHAnsi"/>
        </w:rPr>
      </w:pPr>
    </w:p>
    <w:p w14:paraId="5FEA749B" w14:textId="4BB69C1B" w:rsidR="009216C6" w:rsidRDefault="009216C6" w:rsidP="009216C6">
      <w:pPr>
        <w:pStyle w:val="ListParagraph"/>
        <w:numPr>
          <w:ilvl w:val="1"/>
          <w:numId w:val="1"/>
        </w:numPr>
        <w:ind w:hanging="731"/>
        <w:rPr>
          <w:rFonts w:asciiTheme="majorHAnsi" w:hAnsiTheme="majorHAnsi"/>
        </w:rPr>
      </w:pPr>
      <w:r w:rsidRPr="001C1B9F">
        <w:rPr>
          <w:rFonts w:asciiTheme="majorHAnsi" w:hAnsiTheme="majorHAnsi"/>
          <w:b/>
        </w:rPr>
        <w:t>Each SO or AC can only express one point of view</w:t>
      </w:r>
      <w:r>
        <w:rPr>
          <w:rFonts w:asciiTheme="majorHAnsi" w:hAnsiTheme="majorHAnsi"/>
        </w:rPr>
        <w:t xml:space="preserve"> – the possibility of delegation of share of voice to sub-units, or of an SO or AC splitting its decisional voice between yes and no, is removed. </w:t>
      </w:r>
      <w:r w:rsidR="00D01441">
        <w:rPr>
          <w:rFonts w:asciiTheme="majorHAnsi" w:hAnsiTheme="majorHAnsi"/>
        </w:rPr>
        <w:t>(The SO or AC does keep full control over how it arrives at its decision, identical with the Second Draft Proposal.)</w:t>
      </w:r>
    </w:p>
    <w:p w14:paraId="1C0C855F" w14:textId="77777777" w:rsidR="00D01441" w:rsidRPr="00D01441" w:rsidRDefault="00D01441" w:rsidP="00D01441">
      <w:pPr>
        <w:rPr>
          <w:rFonts w:asciiTheme="majorHAnsi" w:hAnsiTheme="majorHAnsi"/>
        </w:rPr>
      </w:pPr>
    </w:p>
    <w:p w14:paraId="3FACFCA7" w14:textId="51AF0C31" w:rsidR="001C1B9F" w:rsidRPr="00097EF3" w:rsidRDefault="00D01441" w:rsidP="001C1B9F">
      <w:pPr>
        <w:pStyle w:val="ListParagraph"/>
        <w:numPr>
          <w:ilvl w:val="1"/>
          <w:numId w:val="1"/>
        </w:numPr>
        <w:ind w:hanging="731"/>
        <w:rPr>
          <w:rFonts w:asciiTheme="majorHAnsi" w:hAnsiTheme="majorHAnsi"/>
        </w:rPr>
      </w:pPr>
      <w:r w:rsidRPr="001C1B9F">
        <w:rPr>
          <w:rFonts w:asciiTheme="majorHAnsi" w:hAnsiTheme="majorHAnsi"/>
          <w:b/>
        </w:rPr>
        <w:t>Each SO and AC participating has the same relative influence</w:t>
      </w:r>
      <w:r>
        <w:rPr>
          <w:rFonts w:asciiTheme="majorHAnsi" w:hAnsiTheme="majorHAnsi"/>
        </w:rPr>
        <w:t xml:space="preserve"> – this marks additional influence for two Advisory Committees (RSSAC and SSAC) compared with the Second Draft Proposal, and this change is in the opposite direction to that suggested by the public comments received on the Second Draft Proposal (which argued for relatively more influence for SOs).</w:t>
      </w:r>
    </w:p>
    <w:p w14:paraId="4131D81D" w14:textId="7D88FE6D" w:rsidR="001C1B9F" w:rsidRPr="001C1B9F" w:rsidRDefault="001C1B9F" w:rsidP="00097EF3">
      <w:pPr>
        <w:pStyle w:val="Heading1"/>
      </w:pPr>
      <w:r>
        <w:t>D.</w:t>
      </w:r>
      <w:r>
        <w:tab/>
        <w:t>Open Issues and Options to Resolve Them</w:t>
      </w:r>
    </w:p>
    <w:p w14:paraId="15ECFCDA" w14:textId="14FA13AD" w:rsidR="001C1B9F" w:rsidRDefault="001C1B9F" w:rsidP="001C1B9F">
      <w:pPr>
        <w:pStyle w:val="ListParagraph"/>
        <w:numPr>
          <w:ilvl w:val="0"/>
          <w:numId w:val="1"/>
        </w:numPr>
        <w:ind w:hanging="720"/>
        <w:rPr>
          <w:rFonts w:asciiTheme="majorHAnsi" w:hAnsiTheme="majorHAnsi"/>
        </w:rPr>
      </w:pPr>
      <w:r>
        <w:rPr>
          <w:rFonts w:asciiTheme="majorHAnsi" w:hAnsiTheme="majorHAnsi"/>
        </w:rPr>
        <w:t>The following sets out some known issues with the Dublin Approach. For each issue, ways to resolve are suggested. If there is a preferred one this is highlighted along with logic as to why it has been suggested.</w:t>
      </w:r>
    </w:p>
    <w:p w14:paraId="30DFCE4C" w14:textId="77777777" w:rsidR="001C1B9F" w:rsidRDefault="001C1B9F" w:rsidP="001C1B9F">
      <w:pPr>
        <w:rPr>
          <w:rFonts w:asciiTheme="majorHAnsi" w:hAnsiTheme="majorHAnsi"/>
        </w:rPr>
      </w:pPr>
    </w:p>
    <w:tbl>
      <w:tblPr>
        <w:tblStyle w:val="TableGrid"/>
        <w:tblW w:w="0" w:type="auto"/>
        <w:tblLook w:val="04A0" w:firstRow="1" w:lastRow="0" w:firstColumn="1" w:lastColumn="0" w:noHBand="0" w:noVBand="1"/>
      </w:tblPr>
      <w:tblGrid>
        <w:gridCol w:w="3510"/>
        <w:gridCol w:w="5006"/>
      </w:tblGrid>
      <w:tr w:rsidR="001C1B9F" w14:paraId="2F785CD9" w14:textId="77777777" w:rsidTr="00097EF3">
        <w:trPr>
          <w:cantSplit/>
          <w:tblHeader/>
        </w:trPr>
        <w:tc>
          <w:tcPr>
            <w:tcW w:w="3510" w:type="dxa"/>
          </w:tcPr>
          <w:p w14:paraId="22F0C42A" w14:textId="5305B7A5" w:rsidR="001C1B9F" w:rsidRPr="001C1B9F" w:rsidRDefault="001C1B9F" w:rsidP="001C1B9F">
            <w:pPr>
              <w:rPr>
                <w:rFonts w:asciiTheme="majorHAnsi" w:hAnsiTheme="majorHAnsi"/>
                <w:b/>
                <w:sz w:val="20"/>
              </w:rPr>
            </w:pPr>
            <w:r w:rsidRPr="001C1B9F">
              <w:rPr>
                <w:rFonts w:asciiTheme="majorHAnsi" w:hAnsiTheme="majorHAnsi"/>
                <w:b/>
                <w:sz w:val="20"/>
              </w:rPr>
              <w:t>Issue</w:t>
            </w:r>
          </w:p>
        </w:tc>
        <w:tc>
          <w:tcPr>
            <w:tcW w:w="5006" w:type="dxa"/>
          </w:tcPr>
          <w:p w14:paraId="09A2392E" w14:textId="1D63050B" w:rsidR="001C1B9F" w:rsidRPr="001C1B9F" w:rsidRDefault="001C1B9F" w:rsidP="001C1B9F">
            <w:pPr>
              <w:rPr>
                <w:rFonts w:asciiTheme="majorHAnsi" w:hAnsiTheme="majorHAnsi"/>
                <w:b/>
                <w:sz w:val="20"/>
              </w:rPr>
            </w:pPr>
            <w:r w:rsidRPr="001C1B9F">
              <w:rPr>
                <w:rFonts w:asciiTheme="majorHAnsi" w:hAnsiTheme="majorHAnsi"/>
                <w:b/>
                <w:sz w:val="20"/>
              </w:rPr>
              <w:t>Resolution/s</w:t>
            </w:r>
          </w:p>
        </w:tc>
      </w:tr>
      <w:tr w:rsidR="001C1B9F" w14:paraId="4FB1B7EA" w14:textId="77777777" w:rsidTr="00097EF3">
        <w:trPr>
          <w:cantSplit/>
        </w:trPr>
        <w:tc>
          <w:tcPr>
            <w:tcW w:w="3510" w:type="dxa"/>
          </w:tcPr>
          <w:p w14:paraId="378EC115" w14:textId="7AC53123" w:rsidR="001C1B9F" w:rsidRPr="001C1B9F" w:rsidRDefault="001C1B9F" w:rsidP="001C1B9F">
            <w:pPr>
              <w:rPr>
                <w:rFonts w:asciiTheme="majorHAnsi" w:hAnsiTheme="majorHAnsi"/>
                <w:sz w:val="20"/>
              </w:rPr>
            </w:pPr>
            <w:r>
              <w:rPr>
                <w:rFonts w:asciiTheme="majorHAnsi" w:hAnsiTheme="majorHAnsi"/>
                <w:sz w:val="20"/>
              </w:rPr>
              <w:t xml:space="preserve">SSAC does not wish to participate in decision-making in the community mechanism. </w:t>
            </w:r>
          </w:p>
        </w:tc>
        <w:tc>
          <w:tcPr>
            <w:tcW w:w="5006" w:type="dxa"/>
          </w:tcPr>
          <w:p w14:paraId="0C0A31FA" w14:textId="6BEDF822" w:rsidR="001C1B9F" w:rsidRPr="001C1B9F" w:rsidRDefault="001C1B9F" w:rsidP="000D65B9">
            <w:pPr>
              <w:pStyle w:val="ListParagraph"/>
              <w:numPr>
                <w:ilvl w:val="0"/>
                <w:numId w:val="4"/>
              </w:numPr>
              <w:spacing w:after="120"/>
              <w:ind w:left="460" w:hanging="284"/>
              <w:contextualSpacing w:val="0"/>
              <w:rPr>
                <w:rFonts w:asciiTheme="majorHAnsi" w:hAnsiTheme="majorHAnsi"/>
                <w:sz w:val="20"/>
              </w:rPr>
            </w:pPr>
            <w:r w:rsidRPr="001C1B9F">
              <w:rPr>
                <w:rFonts w:asciiTheme="majorHAnsi" w:hAnsiTheme="majorHAnsi"/>
                <w:sz w:val="20"/>
              </w:rPr>
              <w:t>Exclude SSAC from decision-making, and check thresholds (Appendix A) to identify whether any adjustments are needed.</w:t>
            </w:r>
            <w:r>
              <w:rPr>
                <w:rFonts w:asciiTheme="majorHAnsi" w:hAnsiTheme="majorHAnsi"/>
                <w:sz w:val="20"/>
              </w:rPr>
              <w:t xml:space="preserve"> Future inclusion would require a bylaws change.</w:t>
            </w:r>
          </w:p>
          <w:p w14:paraId="41504903" w14:textId="23551B6D" w:rsidR="001C1B9F" w:rsidRDefault="001C1B9F" w:rsidP="000D65B9">
            <w:pPr>
              <w:pStyle w:val="ListParagraph"/>
              <w:numPr>
                <w:ilvl w:val="0"/>
                <w:numId w:val="4"/>
              </w:numPr>
              <w:spacing w:after="120"/>
              <w:ind w:left="460" w:hanging="284"/>
              <w:contextualSpacing w:val="0"/>
              <w:rPr>
                <w:rFonts w:asciiTheme="majorHAnsi" w:hAnsiTheme="majorHAnsi"/>
                <w:sz w:val="20"/>
              </w:rPr>
            </w:pPr>
            <w:r>
              <w:rPr>
                <w:rFonts w:asciiTheme="majorHAnsi" w:hAnsiTheme="majorHAnsi"/>
                <w:sz w:val="20"/>
              </w:rPr>
              <w:t>Include a provision in the bylaws to allow SSAC to choose participation in decision-making at a future point, but recognise non-participation at the outset.</w:t>
            </w:r>
          </w:p>
          <w:p w14:paraId="03D367ED" w14:textId="77777777" w:rsidR="001C1B9F" w:rsidRDefault="001C1B9F" w:rsidP="000D65B9">
            <w:pPr>
              <w:pStyle w:val="ListParagraph"/>
              <w:numPr>
                <w:ilvl w:val="0"/>
                <w:numId w:val="4"/>
              </w:numPr>
              <w:spacing w:after="120"/>
              <w:ind w:left="460" w:hanging="284"/>
              <w:contextualSpacing w:val="0"/>
              <w:rPr>
                <w:rFonts w:asciiTheme="majorHAnsi" w:hAnsiTheme="majorHAnsi"/>
                <w:sz w:val="20"/>
              </w:rPr>
            </w:pPr>
            <w:r>
              <w:rPr>
                <w:rFonts w:asciiTheme="majorHAnsi" w:hAnsiTheme="majorHAnsi"/>
                <w:sz w:val="20"/>
              </w:rPr>
              <w:t>Require SSAC to participate</w:t>
            </w:r>
            <w:r w:rsidR="00097EF3">
              <w:rPr>
                <w:rFonts w:asciiTheme="majorHAnsi" w:hAnsiTheme="majorHAnsi"/>
                <w:sz w:val="20"/>
              </w:rPr>
              <w:t xml:space="preserve"> in decision-making</w:t>
            </w:r>
            <w:r>
              <w:rPr>
                <w:rFonts w:asciiTheme="majorHAnsi" w:hAnsiTheme="majorHAnsi"/>
                <w:sz w:val="20"/>
              </w:rPr>
              <w:t>.</w:t>
            </w:r>
          </w:p>
          <w:p w14:paraId="7A920AB5" w14:textId="3E5CF189" w:rsidR="000D65B9" w:rsidRPr="000D65B9" w:rsidRDefault="000D65B9" w:rsidP="000D65B9">
            <w:pPr>
              <w:spacing w:after="120"/>
              <w:rPr>
                <w:rFonts w:asciiTheme="majorHAnsi" w:hAnsiTheme="majorHAnsi"/>
                <w:i/>
                <w:sz w:val="20"/>
              </w:rPr>
            </w:pPr>
            <w:r w:rsidRPr="000D65B9">
              <w:rPr>
                <w:rFonts w:asciiTheme="majorHAnsi" w:hAnsiTheme="majorHAnsi"/>
                <w:i/>
                <w:sz w:val="20"/>
                <w:highlight w:val="yellow"/>
              </w:rPr>
              <w:t>Option a) offers greatest certainty and respects SSAC’s clearly expressed preferences.</w:t>
            </w:r>
            <w:r w:rsidRPr="000D65B9">
              <w:rPr>
                <w:rFonts w:asciiTheme="majorHAnsi" w:hAnsiTheme="majorHAnsi"/>
                <w:i/>
                <w:sz w:val="20"/>
              </w:rPr>
              <w:t xml:space="preserve"> </w:t>
            </w:r>
          </w:p>
        </w:tc>
      </w:tr>
      <w:tr w:rsidR="001C1B9F" w14:paraId="5170DC1B" w14:textId="77777777" w:rsidTr="00097EF3">
        <w:trPr>
          <w:cantSplit/>
        </w:trPr>
        <w:tc>
          <w:tcPr>
            <w:tcW w:w="3510" w:type="dxa"/>
          </w:tcPr>
          <w:p w14:paraId="6FE97714" w14:textId="1E4926DA" w:rsidR="001C1B9F" w:rsidRPr="001C1B9F" w:rsidRDefault="00097EF3" w:rsidP="00097EF3">
            <w:pPr>
              <w:spacing w:after="120"/>
              <w:rPr>
                <w:rFonts w:asciiTheme="majorHAnsi" w:hAnsiTheme="majorHAnsi"/>
                <w:sz w:val="20"/>
              </w:rPr>
            </w:pPr>
            <w:r>
              <w:rPr>
                <w:rFonts w:asciiTheme="majorHAnsi" w:hAnsiTheme="majorHAnsi"/>
                <w:sz w:val="20"/>
              </w:rPr>
              <w:t xml:space="preserve">Uncertainty regarding RSSAC participation in decision-making in the community mechanism. </w:t>
            </w:r>
          </w:p>
        </w:tc>
        <w:tc>
          <w:tcPr>
            <w:tcW w:w="5006" w:type="dxa"/>
          </w:tcPr>
          <w:p w14:paraId="6A8A29C2" w14:textId="77643416" w:rsidR="001C1B9F" w:rsidRPr="00097EF3" w:rsidRDefault="00097EF3" w:rsidP="00097EF3">
            <w:pPr>
              <w:spacing w:after="120"/>
              <w:rPr>
                <w:rFonts w:asciiTheme="majorHAnsi" w:hAnsiTheme="majorHAnsi"/>
                <w:sz w:val="20"/>
              </w:rPr>
            </w:pPr>
            <w:r w:rsidRPr="00097EF3">
              <w:rPr>
                <w:rFonts w:asciiTheme="majorHAnsi" w:hAnsiTheme="majorHAnsi"/>
                <w:sz w:val="20"/>
              </w:rPr>
              <w:t>Consult with RSSAC and propose same option as is decided to be appropriate for SSAC (a-c noted in the cell above).</w:t>
            </w:r>
          </w:p>
        </w:tc>
      </w:tr>
      <w:tr w:rsidR="001C1B9F" w14:paraId="3D98B775" w14:textId="77777777" w:rsidTr="00097EF3">
        <w:trPr>
          <w:cantSplit/>
        </w:trPr>
        <w:tc>
          <w:tcPr>
            <w:tcW w:w="3510" w:type="dxa"/>
          </w:tcPr>
          <w:p w14:paraId="71B8CF79" w14:textId="34E266B6" w:rsidR="001C1B9F" w:rsidRPr="001C1B9F" w:rsidRDefault="00097EF3" w:rsidP="00097EF3">
            <w:pPr>
              <w:spacing w:after="120"/>
              <w:rPr>
                <w:rFonts w:asciiTheme="majorHAnsi" w:hAnsiTheme="majorHAnsi"/>
                <w:sz w:val="20"/>
              </w:rPr>
            </w:pPr>
            <w:r>
              <w:rPr>
                <w:rFonts w:asciiTheme="majorHAnsi" w:hAnsiTheme="majorHAnsi"/>
                <w:sz w:val="20"/>
              </w:rPr>
              <w:t>Reduce “concentration of voice” caused by requiring decisions only to be made by whole SOs or ACs.</w:t>
            </w:r>
          </w:p>
        </w:tc>
        <w:tc>
          <w:tcPr>
            <w:tcW w:w="5006" w:type="dxa"/>
          </w:tcPr>
          <w:p w14:paraId="00772BA2" w14:textId="0AEF4369" w:rsidR="00097EF3" w:rsidRDefault="00097EF3" w:rsidP="00097EF3">
            <w:pPr>
              <w:pStyle w:val="ListParagraph"/>
              <w:numPr>
                <w:ilvl w:val="0"/>
                <w:numId w:val="6"/>
              </w:numPr>
              <w:spacing w:after="120"/>
              <w:ind w:left="460" w:hanging="284"/>
              <w:contextualSpacing w:val="0"/>
              <w:rPr>
                <w:rFonts w:asciiTheme="majorHAnsi" w:hAnsiTheme="majorHAnsi"/>
                <w:sz w:val="20"/>
              </w:rPr>
            </w:pPr>
            <w:r w:rsidRPr="00097EF3">
              <w:rPr>
                <w:rFonts w:asciiTheme="majorHAnsi" w:hAnsiTheme="majorHAnsi"/>
                <w:sz w:val="20"/>
              </w:rPr>
              <w:t xml:space="preserve">This </w:t>
            </w:r>
            <w:r>
              <w:rPr>
                <w:rFonts w:asciiTheme="majorHAnsi" w:hAnsiTheme="majorHAnsi"/>
                <w:sz w:val="20"/>
              </w:rPr>
              <w:t>is not an issue /</w:t>
            </w:r>
            <w:r w:rsidRPr="00097EF3">
              <w:rPr>
                <w:rFonts w:asciiTheme="majorHAnsi" w:hAnsiTheme="majorHAnsi"/>
                <w:sz w:val="20"/>
              </w:rPr>
              <w:t xml:space="preserve"> does not need to be resolved</w:t>
            </w:r>
            <w:r>
              <w:rPr>
                <w:rFonts w:asciiTheme="majorHAnsi" w:hAnsiTheme="majorHAnsi"/>
                <w:sz w:val="20"/>
              </w:rPr>
              <w:t>, as it is the consensus-making model ICANN already uses</w:t>
            </w:r>
            <w:r w:rsidRPr="00097EF3">
              <w:rPr>
                <w:rFonts w:asciiTheme="majorHAnsi" w:hAnsiTheme="majorHAnsi"/>
                <w:sz w:val="20"/>
              </w:rPr>
              <w:t>.</w:t>
            </w:r>
          </w:p>
          <w:p w14:paraId="0EAAF0A3" w14:textId="77777777" w:rsidR="00097EF3" w:rsidRDefault="00097EF3" w:rsidP="00097EF3">
            <w:pPr>
              <w:pStyle w:val="ListParagraph"/>
              <w:numPr>
                <w:ilvl w:val="0"/>
                <w:numId w:val="6"/>
              </w:numPr>
              <w:spacing w:after="120"/>
              <w:ind w:left="460" w:hanging="284"/>
              <w:contextualSpacing w:val="0"/>
              <w:rPr>
                <w:rFonts w:asciiTheme="majorHAnsi" w:hAnsiTheme="majorHAnsi"/>
                <w:sz w:val="20"/>
              </w:rPr>
            </w:pPr>
            <w:r>
              <w:rPr>
                <w:rFonts w:asciiTheme="majorHAnsi" w:hAnsiTheme="majorHAnsi"/>
                <w:sz w:val="20"/>
              </w:rPr>
              <w:t>Allow SOs or ACs to grant decision rights to sub-units in arriving at decisions to support or oppose powers, but weight these decisions so the overall equality of voice between each SO and AC is not changed.</w:t>
            </w:r>
          </w:p>
          <w:p w14:paraId="59FC42BA" w14:textId="3EA51964" w:rsidR="000D65B9" w:rsidRPr="000D65B9" w:rsidRDefault="000D65B9" w:rsidP="000D65B9">
            <w:pPr>
              <w:spacing w:after="120"/>
              <w:rPr>
                <w:rFonts w:asciiTheme="majorHAnsi" w:hAnsiTheme="majorHAnsi"/>
                <w:i/>
                <w:sz w:val="20"/>
              </w:rPr>
            </w:pPr>
            <w:r w:rsidRPr="000D65B9">
              <w:rPr>
                <w:rFonts w:asciiTheme="majorHAnsi" w:hAnsiTheme="majorHAnsi"/>
                <w:i/>
                <w:sz w:val="20"/>
                <w:highlight w:val="yellow"/>
              </w:rPr>
              <w:t>Option a) is simplest and seems most in keeping with the deliberations in Dublin.</w:t>
            </w:r>
          </w:p>
        </w:tc>
      </w:tr>
      <w:tr w:rsidR="000D65B9" w14:paraId="70D5A42F" w14:textId="77777777" w:rsidTr="00097EF3">
        <w:trPr>
          <w:cantSplit/>
        </w:trPr>
        <w:tc>
          <w:tcPr>
            <w:tcW w:w="3510" w:type="dxa"/>
          </w:tcPr>
          <w:p w14:paraId="0EB08387" w14:textId="7C7AC998" w:rsidR="000D65B9" w:rsidRDefault="000D65B9" w:rsidP="00097EF3">
            <w:pPr>
              <w:spacing w:after="120"/>
              <w:rPr>
                <w:rFonts w:asciiTheme="majorHAnsi" w:hAnsiTheme="majorHAnsi"/>
                <w:sz w:val="20"/>
              </w:rPr>
            </w:pPr>
            <w:r>
              <w:rPr>
                <w:rFonts w:asciiTheme="majorHAnsi" w:hAnsiTheme="majorHAnsi"/>
                <w:sz w:val="20"/>
              </w:rPr>
              <w:t>[there may be other issues]</w:t>
            </w:r>
          </w:p>
        </w:tc>
        <w:tc>
          <w:tcPr>
            <w:tcW w:w="5006" w:type="dxa"/>
          </w:tcPr>
          <w:p w14:paraId="24B28CF0" w14:textId="0D94C1B6" w:rsidR="000D65B9" w:rsidRPr="000D65B9" w:rsidRDefault="000D65B9" w:rsidP="000D65B9">
            <w:pPr>
              <w:spacing w:after="120"/>
              <w:rPr>
                <w:rFonts w:asciiTheme="majorHAnsi" w:hAnsiTheme="majorHAnsi"/>
                <w:sz w:val="20"/>
              </w:rPr>
            </w:pPr>
            <w:r>
              <w:rPr>
                <w:rFonts w:asciiTheme="majorHAnsi" w:hAnsiTheme="majorHAnsi"/>
                <w:sz w:val="20"/>
              </w:rPr>
              <w:t>[each issue has resolution/s or should be identified as unresolvable]</w:t>
            </w:r>
          </w:p>
        </w:tc>
      </w:tr>
    </w:tbl>
    <w:p w14:paraId="065008D5" w14:textId="77777777" w:rsidR="001C1B9F" w:rsidRDefault="001C1B9F" w:rsidP="001C1B9F">
      <w:pPr>
        <w:rPr>
          <w:rFonts w:asciiTheme="majorHAnsi" w:hAnsiTheme="majorHAnsi"/>
        </w:rPr>
      </w:pPr>
    </w:p>
    <w:p w14:paraId="5E209816" w14:textId="3842E46D" w:rsidR="00097EF3" w:rsidRDefault="00097EF3" w:rsidP="00097EF3">
      <w:pPr>
        <w:pStyle w:val="Heading1"/>
      </w:pPr>
      <w:r>
        <w:t>E)</w:t>
      </w:r>
      <w:r>
        <w:tab/>
        <w:t>Conclusion</w:t>
      </w:r>
    </w:p>
    <w:p w14:paraId="23777151" w14:textId="5D232F74" w:rsidR="00097EF3" w:rsidRDefault="00097EF3" w:rsidP="00097EF3">
      <w:pPr>
        <w:pStyle w:val="ListParagraph"/>
        <w:numPr>
          <w:ilvl w:val="0"/>
          <w:numId w:val="1"/>
        </w:numPr>
        <w:ind w:hanging="720"/>
        <w:rPr>
          <w:rFonts w:asciiTheme="majorHAnsi" w:hAnsiTheme="majorHAnsi"/>
        </w:rPr>
      </w:pPr>
      <w:r>
        <w:rPr>
          <w:rFonts w:asciiTheme="majorHAnsi" w:hAnsiTheme="majorHAnsi"/>
        </w:rPr>
        <w:t>The CCWG needs to decide on the decision-making applicable in the Community Mechanism as soon as possible, as this is a core element of the final Third Draft Proposal.</w:t>
      </w:r>
    </w:p>
    <w:p w14:paraId="5B8D7736" w14:textId="28127D95" w:rsidR="00097EF3" w:rsidRPr="00097EF3" w:rsidRDefault="00097EF3" w:rsidP="00097EF3">
      <w:pPr>
        <w:rPr>
          <w:rFonts w:asciiTheme="majorHAnsi" w:hAnsiTheme="majorHAnsi"/>
        </w:rPr>
      </w:pPr>
    </w:p>
    <w:p w14:paraId="29E05101" w14:textId="6B239A34" w:rsidR="00097EF3" w:rsidRDefault="000D65B9" w:rsidP="00097EF3">
      <w:pPr>
        <w:pStyle w:val="ListParagraph"/>
        <w:numPr>
          <w:ilvl w:val="0"/>
          <w:numId w:val="1"/>
        </w:numPr>
        <w:ind w:hanging="720"/>
        <w:rPr>
          <w:rFonts w:asciiTheme="majorHAnsi" w:hAnsiTheme="majorHAnsi"/>
        </w:rPr>
      </w:pPr>
      <w:r>
        <w:rPr>
          <w:rFonts w:asciiTheme="majorHAnsi" w:hAnsiTheme="majorHAnsi"/>
        </w:rPr>
        <w:t>The Dublin Approach is a materially different approach to that presented by the CCWG to the Community in the Second Draft Proposal. If we confirm the new approach we must candidly and clearly explain the reasons. This paper does not seek to do that.</w:t>
      </w:r>
    </w:p>
    <w:p w14:paraId="4FDFA32B" w14:textId="77777777" w:rsidR="000D65B9" w:rsidRPr="000D65B9" w:rsidRDefault="000D65B9" w:rsidP="000D65B9">
      <w:pPr>
        <w:rPr>
          <w:rFonts w:asciiTheme="majorHAnsi" w:hAnsiTheme="majorHAnsi"/>
        </w:rPr>
      </w:pPr>
    </w:p>
    <w:p w14:paraId="48A132B8" w14:textId="0B2B33DE" w:rsidR="000D65B9" w:rsidRDefault="000D65B9" w:rsidP="00097EF3">
      <w:pPr>
        <w:pStyle w:val="ListParagraph"/>
        <w:numPr>
          <w:ilvl w:val="0"/>
          <w:numId w:val="1"/>
        </w:numPr>
        <w:ind w:hanging="720"/>
        <w:rPr>
          <w:rFonts w:asciiTheme="majorHAnsi" w:hAnsiTheme="majorHAnsi"/>
        </w:rPr>
      </w:pPr>
      <w:r w:rsidRPr="000D65B9">
        <w:rPr>
          <w:rFonts w:asciiTheme="majorHAnsi" w:hAnsiTheme="majorHAnsi"/>
          <w:b/>
        </w:rPr>
        <w:t>Appendix 1</w:t>
      </w:r>
      <w:r>
        <w:rPr>
          <w:rFonts w:asciiTheme="majorHAnsi" w:hAnsiTheme="majorHAnsi"/>
        </w:rPr>
        <w:t>, starting overleaf, is Steve DelBianco’s paper that summarises the Dublin breakout group’s conclusions on community decision-making.</w:t>
      </w:r>
    </w:p>
    <w:p w14:paraId="03FE821D" w14:textId="77777777" w:rsidR="000D65B9" w:rsidRPr="000D65B9" w:rsidRDefault="000D65B9" w:rsidP="000D65B9">
      <w:pPr>
        <w:rPr>
          <w:rFonts w:asciiTheme="majorHAnsi" w:hAnsiTheme="majorHAnsi"/>
        </w:rPr>
      </w:pPr>
    </w:p>
    <w:p w14:paraId="13717E14" w14:textId="2C067696" w:rsidR="000D65B9" w:rsidRPr="00097EF3" w:rsidRDefault="000D65B9" w:rsidP="00097EF3">
      <w:pPr>
        <w:pStyle w:val="ListParagraph"/>
        <w:numPr>
          <w:ilvl w:val="0"/>
          <w:numId w:val="1"/>
        </w:numPr>
        <w:ind w:hanging="720"/>
        <w:rPr>
          <w:rFonts w:asciiTheme="majorHAnsi" w:hAnsiTheme="majorHAnsi"/>
        </w:rPr>
      </w:pPr>
      <w:r w:rsidRPr="000D65B9">
        <w:rPr>
          <w:rFonts w:asciiTheme="majorHAnsi" w:hAnsiTheme="majorHAnsi"/>
          <w:b/>
        </w:rPr>
        <w:t>Appendix 2</w:t>
      </w:r>
      <w:r>
        <w:rPr>
          <w:rFonts w:asciiTheme="majorHAnsi" w:hAnsiTheme="majorHAnsi"/>
        </w:rPr>
        <w:t xml:space="preserve"> is the two XPLANE graphics highlighting the decisional process of which the decision-making in this paper is used.</w:t>
      </w:r>
    </w:p>
    <w:p w14:paraId="0180AA66" w14:textId="77777777" w:rsidR="009216C6" w:rsidRDefault="009216C6" w:rsidP="009216C6">
      <w:pPr>
        <w:rPr>
          <w:rFonts w:asciiTheme="majorHAnsi" w:hAnsiTheme="majorHAnsi"/>
        </w:rPr>
      </w:pPr>
    </w:p>
    <w:p w14:paraId="0F00102B" w14:textId="77777777" w:rsidR="000D65B9" w:rsidRDefault="000D65B9" w:rsidP="009216C6">
      <w:pPr>
        <w:rPr>
          <w:rFonts w:asciiTheme="majorHAnsi" w:hAnsiTheme="majorHAnsi"/>
        </w:rPr>
      </w:pPr>
    </w:p>
    <w:p w14:paraId="1078F387" w14:textId="77777777" w:rsidR="000D65B9" w:rsidRDefault="000D65B9" w:rsidP="009216C6">
      <w:pPr>
        <w:rPr>
          <w:rFonts w:asciiTheme="majorHAnsi" w:hAnsiTheme="majorHAnsi"/>
        </w:rPr>
      </w:pPr>
    </w:p>
    <w:p w14:paraId="0B233479" w14:textId="125DF8D5" w:rsidR="000D65B9" w:rsidRDefault="000D65B9" w:rsidP="009216C6">
      <w:pPr>
        <w:rPr>
          <w:rFonts w:asciiTheme="majorHAnsi" w:hAnsiTheme="majorHAnsi"/>
        </w:rPr>
      </w:pPr>
      <w:r>
        <w:rPr>
          <w:rFonts w:asciiTheme="majorHAnsi" w:hAnsiTheme="majorHAnsi"/>
        </w:rPr>
        <w:t>Jordan Carter</w:t>
      </w:r>
    </w:p>
    <w:p w14:paraId="60A0C2CC" w14:textId="70EFBC1C" w:rsidR="000D65B9" w:rsidRDefault="000D65B9" w:rsidP="009216C6">
      <w:pPr>
        <w:rPr>
          <w:rFonts w:asciiTheme="majorHAnsi" w:hAnsiTheme="majorHAnsi"/>
        </w:rPr>
      </w:pPr>
      <w:r>
        <w:rPr>
          <w:rFonts w:asciiTheme="majorHAnsi" w:hAnsiTheme="majorHAnsi"/>
        </w:rPr>
        <w:t>Rapporteur, WP1, CCWG</w:t>
      </w:r>
    </w:p>
    <w:p w14:paraId="3A1FCC5C" w14:textId="77777777" w:rsidR="000D65B9" w:rsidRDefault="000D65B9" w:rsidP="009216C6">
      <w:pPr>
        <w:rPr>
          <w:rFonts w:asciiTheme="majorHAnsi" w:hAnsiTheme="majorHAnsi"/>
        </w:rPr>
      </w:pPr>
    </w:p>
    <w:p w14:paraId="38108472" w14:textId="6CB5D012" w:rsidR="000D65B9" w:rsidRDefault="000D65B9">
      <w:pPr>
        <w:rPr>
          <w:rFonts w:asciiTheme="majorHAnsi" w:hAnsiTheme="majorHAnsi"/>
        </w:rPr>
      </w:pPr>
      <w:r>
        <w:rPr>
          <w:rFonts w:asciiTheme="majorHAnsi" w:hAnsiTheme="majorHAnsi"/>
        </w:rPr>
        <w:br w:type="page"/>
      </w:r>
    </w:p>
    <w:p w14:paraId="15FC2765" w14:textId="76118FF3" w:rsidR="000D65B9" w:rsidRDefault="000D65B9" w:rsidP="000D65B9">
      <w:pPr>
        <w:pStyle w:val="Heading1"/>
      </w:pPr>
      <w:r>
        <w:t>Appendix 1: Community Decision Making in the Dublin Approach</w:t>
      </w:r>
    </w:p>
    <w:p w14:paraId="2181E59A" w14:textId="77777777" w:rsidR="000D65B9" w:rsidRDefault="000D65B9" w:rsidP="000D65B9"/>
    <w:p w14:paraId="5B54639F" w14:textId="77777777" w:rsidR="000D65B9" w:rsidRPr="001449A9" w:rsidRDefault="000D65B9" w:rsidP="000D65B9">
      <w:pPr>
        <w:pStyle w:val="Heading2"/>
        <w:rPr>
          <w:b w:val="0"/>
          <w:sz w:val="22"/>
          <w:szCs w:val="22"/>
        </w:rPr>
      </w:pPr>
      <w:r w:rsidRPr="001449A9">
        <w:rPr>
          <w:sz w:val="22"/>
          <w:szCs w:val="22"/>
        </w:rPr>
        <w:t>Community Decision Process, as described in CCWG breakout session on 17-Oct</w:t>
      </w:r>
      <w:r>
        <w:rPr>
          <w:sz w:val="22"/>
          <w:szCs w:val="22"/>
        </w:rPr>
        <w:t xml:space="preserve"> and updated 20-Oct.</w:t>
      </w:r>
    </w:p>
    <w:p w14:paraId="4F7EC0A0" w14:textId="77777777" w:rsidR="000D65B9" w:rsidRDefault="000D65B9" w:rsidP="000D65B9"/>
    <w:tbl>
      <w:tblPr>
        <w:tblStyle w:val="TableGrid"/>
        <w:tblW w:w="9039" w:type="dxa"/>
        <w:tblLayout w:type="fixed"/>
        <w:tblLook w:val="04A0" w:firstRow="1" w:lastRow="0" w:firstColumn="1" w:lastColumn="0" w:noHBand="0" w:noVBand="1"/>
      </w:tblPr>
      <w:tblGrid>
        <w:gridCol w:w="3227"/>
        <w:gridCol w:w="1417"/>
        <w:gridCol w:w="1276"/>
        <w:gridCol w:w="3119"/>
      </w:tblGrid>
      <w:tr w:rsidR="000D65B9" w:rsidRPr="009B54C9" w14:paraId="3ED3F1AA" w14:textId="77777777" w:rsidTr="000D65B9">
        <w:tc>
          <w:tcPr>
            <w:tcW w:w="3227" w:type="dxa"/>
          </w:tcPr>
          <w:p w14:paraId="4CB08940" w14:textId="77777777" w:rsidR="000D65B9" w:rsidRDefault="000D65B9" w:rsidP="0080709B">
            <w:pPr>
              <w:ind w:right="72"/>
              <w:jc w:val="center"/>
              <w:rPr>
                <w:rFonts w:asciiTheme="majorHAnsi" w:hAnsiTheme="majorHAnsi"/>
                <w:sz w:val="20"/>
                <w:szCs w:val="20"/>
              </w:rPr>
            </w:pPr>
          </w:p>
          <w:p w14:paraId="2B8E2EE6" w14:textId="77777777" w:rsidR="000D65B9" w:rsidRPr="009B54C9" w:rsidRDefault="000D65B9" w:rsidP="0080709B">
            <w:pPr>
              <w:ind w:right="72"/>
              <w:jc w:val="center"/>
              <w:rPr>
                <w:rFonts w:asciiTheme="majorHAnsi" w:hAnsiTheme="majorHAnsi"/>
                <w:sz w:val="20"/>
                <w:szCs w:val="20"/>
              </w:rPr>
            </w:pPr>
            <w:r>
              <w:rPr>
                <w:rFonts w:asciiTheme="majorHAnsi" w:hAnsiTheme="majorHAnsi"/>
                <w:sz w:val="20"/>
                <w:szCs w:val="20"/>
              </w:rPr>
              <w:t xml:space="preserve">Required </w:t>
            </w:r>
            <w:r w:rsidRPr="009B54C9">
              <w:rPr>
                <w:rFonts w:asciiTheme="majorHAnsi" w:hAnsiTheme="majorHAnsi"/>
                <w:sz w:val="20"/>
                <w:szCs w:val="20"/>
              </w:rPr>
              <w:t>Community Powers</w:t>
            </w:r>
          </w:p>
        </w:tc>
        <w:tc>
          <w:tcPr>
            <w:tcW w:w="1417" w:type="dxa"/>
          </w:tcPr>
          <w:p w14:paraId="08A9EE72" w14:textId="77777777" w:rsidR="000D65B9" w:rsidRDefault="000D65B9" w:rsidP="0080709B">
            <w:pPr>
              <w:ind w:right="72"/>
              <w:jc w:val="center"/>
              <w:rPr>
                <w:rFonts w:asciiTheme="majorHAnsi" w:hAnsiTheme="majorHAnsi"/>
                <w:sz w:val="20"/>
                <w:szCs w:val="20"/>
              </w:rPr>
            </w:pPr>
            <w:r>
              <w:rPr>
                <w:rFonts w:asciiTheme="majorHAnsi" w:hAnsiTheme="majorHAnsi"/>
                <w:sz w:val="20"/>
                <w:szCs w:val="20"/>
              </w:rPr>
              <w:t xml:space="preserve">Should we have a </w:t>
            </w:r>
          </w:p>
          <w:p w14:paraId="7A2D4A6D" w14:textId="77777777" w:rsidR="000D65B9" w:rsidRDefault="000D65B9" w:rsidP="0080709B">
            <w:pPr>
              <w:ind w:right="72"/>
              <w:jc w:val="center"/>
              <w:rPr>
                <w:rFonts w:asciiTheme="majorHAnsi" w:hAnsiTheme="majorHAnsi"/>
                <w:sz w:val="20"/>
                <w:szCs w:val="20"/>
              </w:rPr>
            </w:pPr>
            <w:r>
              <w:rPr>
                <w:rFonts w:asciiTheme="majorHAnsi" w:hAnsiTheme="majorHAnsi"/>
                <w:sz w:val="20"/>
                <w:szCs w:val="20"/>
              </w:rPr>
              <w:t xml:space="preserve">Conference </w:t>
            </w:r>
          </w:p>
          <w:p w14:paraId="368D2E96" w14:textId="77777777" w:rsidR="000D65B9" w:rsidRDefault="000D65B9" w:rsidP="0080709B">
            <w:pPr>
              <w:ind w:right="72"/>
              <w:jc w:val="center"/>
              <w:rPr>
                <w:rFonts w:asciiTheme="majorHAnsi" w:hAnsiTheme="majorHAnsi"/>
                <w:sz w:val="20"/>
                <w:szCs w:val="20"/>
              </w:rPr>
            </w:pPr>
            <w:r>
              <w:rPr>
                <w:rFonts w:asciiTheme="majorHAnsi" w:hAnsiTheme="majorHAnsi"/>
                <w:sz w:val="20"/>
                <w:szCs w:val="20"/>
              </w:rPr>
              <w:t>Call?</w:t>
            </w:r>
          </w:p>
        </w:tc>
        <w:tc>
          <w:tcPr>
            <w:tcW w:w="1276" w:type="dxa"/>
          </w:tcPr>
          <w:p w14:paraId="6140F50D" w14:textId="77777777" w:rsidR="000D65B9" w:rsidRDefault="000D65B9" w:rsidP="0080709B">
            <w:pPr>
              <w:ind w:right="72"/>
              <w:jc w:val="center"/>
              <w:rPr>
                <w:rFonts w:asciiTheme="majorHAnsi" w:hAnsiTheme="majorHAnsi"/>
                <w:sz w:val="20"/>
                <w:szCs w:val="20"/>
              </w:rPr>
            </w:pPr>
            <w:r>
              <w:rPr>
                <w:rFonts w:asciiTheme="majorHAnsi" w:hAnsiTheme="majorHAnsi"/>
                <w:sz w:val="20"/>
                <w:szCs w:val="20"/>
              </w:rPr>
              <w:t>Should we Convene a Community Forum?</w:t>
            </w:r>
          </w:p>
        </w:tc>
        <w:tc>
          <w:tcPr>
            <w:tcW w:w="3119" w:type="dxa"/>
          </w:tcPr>
          <w:p w14:paraId="1405D548" w14:textId="77777777" w:rsidR="000D65B9" w:rsidRDefault="000D65B9" w:rsidP="0080709B">
            <w:pPr>
              <w:ind w:right="72"/>
              <w:jc w:val="center"/>
              <w:rPr>
                <w:rFonts w:asciiTheme="majorHAnsi" w:hAnsiTheme="majorHAnsi"/>
                <w:sz w:val="20"/>
                <w:szCs w:val="20"/>
              </w:rPr>
            </w:pPr>
            <w:r>
              <w:rPr>
                <w:rFonts w:asciiTheme="majorHAnsi" w:hAnsiTheme="majorHAnsi"/>
                <w:sz w:val="20"/>
                <w:szCs w:val="20"/>
              </w:rPr>
              <w:t>Consensus Support to exercise the power?</w:t>
            </w:r>
          </w:p>
        </w:tc>
      </w:tr>
      <w:tr w:rsidR="000D65B9" w:rsidRPr="009B54C9" w14:paraId="68926B4A" w14:textId="77777777" w:rsidTr="000D65B9">
        <w:tc>
          <w:tcPr>
            <w:tcW w:w="3227" w:type="dxa"/>
          </w:tcPr>
          <w:p w14:paraId="63EADDAC" w14:textId="77777777" w:rsidR="000D65B9" w:rsidRPr="009B54C9" w:rsidRDefault="000D65B9" w:rsidP="0080709B">
            <w:pPr>
              <w:spacing w:before="120"/>
              <w:ind w:right="72"/>
              <w:rPr>
                <w:rFonts w:asciiTheme="majorHAnsi" w:hAnsiTheme="majorHAnsi"/>
                <w:sz w:val="20"/>
                <w:szCs w:val="20"/>
              </w:rPr>
            </w:pPr>
            <w:r>
              <w:rPr>
                <w:rFonts w:asciiTheme="majorHAnsi" w:hAnsiTheme="majorHAnsi"/>
                <w:sz w:val="20"/>
                <w:szCs w:val="20"/>
              </w:rPr>
              <w:t>1. B</w:t>
            </w:r>
            <w:r w:rsidRPr="009B54C9">
              <w:rPr>
                <w:rFonts w:asciiTheme="majorHAnsi" w:hAnsiTheme="majorHAnsi"/>
                <w:sz w:val="20"/>
                <w:szCs w:val="20"/>
              </w:rPr>
              <w:t>lock a proposed Operating Plan/Strat</w:t>
            </w:r>
            <w:r>
              <w:rPr>
                <w:rFonts w:asciiTheme="majorHAnsi" w:hAnsiTheme="majorHAnsi"/>
                <w:sz w:val="20"/>
                <w:szCs w:val="20"/>
              </w:rPr>
              <w:t>egic</w:t>
            </w:r>
            <w:r w:rsidRPr="009B54C9">
              <w:rPr>
                <w:rFonts w:asciiTheme="majorHAnsi" w:hAnsiTheme="majorHAnsi"/>
                <w:sz w:val="20"/>
                <w:szCs w:val="20"/>
              </w:rPr>
              <w:t xml:space="preserve"> Plan/Budget</w:t>
            </w:r>
          </w:p>
        </w:tc>
        <w:tc>
          <w:tcPr>
            <w:tcW w:w="1417" w:type="dxa"/>
          </w:tcPr>
          <w:p w14:paraId="4447044C" w14:textId="77777777" w:rsidR="000D65B9" w:rsidRDefault="000D65B9" w:rsidP="0080709B">
            <w:pPr>
              <w:spacing w:before="120"/>
              <w:ind w:right="72"/>
              <w:rPr>
                <w:rFonts w:asciiTheme="majorHAnsi" w:hAnsiTheme="majorHAnsi"/>
                <w:sz w:val="20"/>
                <w:szCs w:val="20"/>
              </w:rPr>
            </w:pPr>
            <w:r>
              <w:rPr>
                <w:rFonts w:asciiTheme="majorHAnsi" w:hAnsiTheme="majorHAnsi"/>
                <w:sz w:val="20"/>
                <w:szCs w:val="20"/>
              </w:rPr>
              <w:t>2 AC/SOs support blocking</w:t>
            </w:r>
          </w:p>
        </w:tc>
        <w:tc>
          <w:tcPr>
            <w:tcW w:w="1276" w:type="dxa"/>
          </w:tcPr>
          <w:p w14:paraId="737CB844" w14:textId="77777777" w:rsidR="000D65B9" w:rsidRDefault="000D65B9" w:rsidP="0080709B">
            <w:pPr>
              <w:spacing w:before="120"/>
              <w:ind w:right="72"/>
              <w:rPr>
                <w:rFonts w:asciiTheme="majorHAnsi" w:hAnsiTheme="majorHAnsi"/>
                <w:sz w:val="20"/>
                <w:szCs w:val="20"/>
              </w:rPr>
            </w:pPr>
            <w:r>
              <w:rPr>
                <w:rFonts w:asciiTheme="majorHAnsi" w:hAnsiTheme="majorHAnsi"/>
                <w:sz w:val="20"/>
                <w:szCs w:val="20"/>
              </w:rPr>
              <w:t>3 AC/SOs support blocking</w:t>
            </w:r>
          </w:p>
        </w:tc>
        <w:tc>
          <w:tcPr>
            <w:tcW w:w="3119" w:type="dxa"/>
          </w:tcPr>
          <w:p w14:paraId="12B5EEAF" w14:textId="77777777" w:rsidR="000D65B9" w:rsidRDefault="000D65B9" w:rsidP="0080709B">
            <w:pPr>
              <w:spacing w:before="120"/>
              <w:ind w:right="72"/>
              <w:rPr>
                <w:rFonts w:asciiTheme="majorHAnsi" w:hAnsiTheme="majorHAnsi"/>
                <w:sz w:val="20"/>
                <w:szCs w:val="20"/>
              </w:rPr>
            </w:pPr>
            <w:r>
              <w:rPr>
                <w:rFonts w:asciiTheme="majorHAnsi" w:hAnsiTheme="majorHAnsi"/>
                <w:sz w:val="20"/>
                <w:szCs w:val="20"/>
              </w:rPr>
              <w:t>4 support blocking, and no more than 1 objection</w:t>
            </w:r>
          </w:p>
        </w:tc>
      </w:tr>
      <w:tr w:rsidR="000D65B9" w:rsidRPr="009B54C9" w14:paraId="6965F3BF" w14:textId="77777777" w:rsidTr="000D65B9">
        <w:tc>
          <w:tcPr>
            <w:tcW w:w="3227" w:type="dxa"/>
          </w:tcPr>
          <w:p w14:paraId="542AED2B" w14:textId="77777777" w:rsidR="000D65B9" w:rsidRPr="009B54C9" w:rsidRDefault="000D65B9" w:rsidP="0080709B">
            <w:pPr>
              <w:spacing w:before="120"/>
              <w:ind w:right="72"/>
              <w:rPr>
                <w:rFonts w:asciiTheme="majorHAnsi" w:hAnsiTheme="majorHAnsi"/>
                <w:sz w:val="20"/>
              </w:rPr>
            </w:pPr>
            <w:r>
              <w:rPr>
                <w:rFonts w:asciiTheme="majorHAnsi" w:hAnsiTheme="majorHAnsi"/>
                <w:sz w:val="20"/>
              </w:rPr>
              <w:t>2. A</w:t>
            </w:r>
            <w:r w:rsidRPr="001338A0">
              <w:rPr>
                <w:rFonts w:asciiTheme="majorHAnsi" w:hAnsiTheme="majorHAnsi"/>
                <w:sz w:val="20"/>
              </w:rPr>
              <w:t>pprove changes to Fundamental Bylaws and Articles of Incorporation</w:t>
            </w:r>
          </w:p>
        </w:tc>
        <w:tc>
          <w:tcPr>
            <w:tcW w:w="1417" w:type="dxa"/>
          </w:tcPr>
          <w:p w14:paraId="0DD96B0F" w14:textId="77777777" w:rsidR="000D65B9" w:rsidRDefault="000D65B9" w:rsidP="0080709B">
            <w:pPr>
              <w:spacing w:before="120"/>
              <w:ind w:right="72"/>
              <w:rPr>
                <w:rFonts w:asciiTheme="majorHAnsi" w:hAnsiTheme="majorHAnsi"/>
                <w:sz w:val="20"/>
              </w:rPr>
            </w:pPr>
            <w:r>
              <w:rPr>
                <w:rFonts w:asciiTheme="majorHAnsi" w:hAnsiTheme="majorHAnsi"/>
                <w:sz w:val="20"/>
                <w:szCs w:val="20"/>
              </w:rPr>
              <w:t>2 AC/SOs support approval</w:t>
            </w:r>
          </w:p>
        </w:tc>
        <w:tc>
          <w:tcPr>
            <w:tcW w:w="1276" w:type="dxa"/>
          </w:tcPr>
          <w:p w14:paraId="68ECC928" w14:textId="77777777" w:rsidR="000D65B9" w:rsidRDefault="000D65B9" w:rsidP="0080709B">
            <w:pPr>
              <w:spacing w:before="120"/>
              <w:ind w:right="72"/>
              <w:rPr>
                <w:rFonts w:asciiTheme="majorHAnsi" w:hAnsiTheme="majorHAnsi"/>
                <w:sz w:val="20"/>
              </w:rPr>
            </w:pPr>
            <w:r>
              <w:rPr>
                <w:rFonts w:asciiTheme="majorHAnsi" w:hAnsiTheme="majorHAnsi"/>
                <w:sz w:val="20"/>
                <w:szCs w:val="20"/>
              </w:rPr>
              <w:t>3 AC/SOs support approval</w:t>
            </w:r>
          </w:p>
        </w:tc>
        <w:tc>
          <w:tcPr>
            <w:tcW w:w="3119" w:type="dxa"/>
          </w:tcPr>
          <w:p w14:paraId="5EEDF1E6" w14:textId="77777777" w:rsidR="000D65B9" w:rsidRDefault="000D65B9" w:rsidP="0080709B">
            <w:pPr>
              <w:spacing w:before="120"/>
              <w:ind w:right="72"/>
              <w:rPr>
                <w:rFonts w:asciiTheme="majorHAnsi" w:hAnsiTheme="majorHAnsi"/>
                <w:sz w:val="20"/>
              </w:rPr>
            </w:pPr>
            <w:r>
              <w:rPr>
                <w:rFonts w:asciiTheme="majorHAnsi" w:hAnsiTheme="majorHAnsi"/>
                <w:sz w:val="20"/>
                <w:szCs w:val="20"/>
              </w:rPr>
              <w:t>4 support approval, and no more than 1 objection</w:t>
            </w:r>
          </w:p>
        </w:tc>
      </w:tr>
      <w:tr w:rsidR="000D65B9" w:rsidRPr="009B54C9" w14:paraId="277E60B7" w14:textId="77777777" w:rsidTr="000D65B9">
        <w:tc>
          <w:tcPr>
            <w:tcW w:w="3227" w:type="dxa"/>
          </w:tcPr>
          <w:p w14:paraId="0744D582" w14:textId="77777777" w:rsidR="000D65B9" w:rsidRPr="009B54C9" w:rsidRDefault="000D65B9" w:rsidP="0080709B">
            <w:pPr>
              <w:spacing w:before="120"/>
              <w:ind w:right="72"/>
              <w:rPr>
                <w:rFonts w:asciiTheme="majorHAnsi" w:hAnsiTheme="majorHAnsi"/>
                <w:sz w:val="20"/>
              </w:rPr>
            </w:pPr>
            <w:r>
              <w:rPr>
                <w:rFonts w:asciiTheme="majorHAnsi" w:hAnsiTheme="majorHAnsi"/>
                <w:sz w:val="20"/>
              </w:rPr>
              <w:t>3. B</w:t>
            </w:r>
            <w:r w:rsidRPr="001338A0">
              <w:rPr>
                <w:rFonts w:asciiTheme="majorHAnsi" w:hAnsiTheme="majorHAnsi"/>
                <w:sz w:val="20"/>
              </w:rPr>
              <w:t>lock changes to regular bylaws</w:t>
            </w:r>
          </w:p>
        </w:tc>
        <w:tc>
          <w:tcPr>
            <w:tcW w:w="1417" w:type="dxa"/>
          </w:tcPr>
          <w:p w14:paraId="76BF9E03" w14:textId="77777777" w:rsidR="000D65B9" w:rsidRDefault="000D65B9" w:rsidP="0080709B">
            <w:pPr>
              <w:spacing w:before="120"/>
              <w:ind w:right="72"/>
              <w:rPr>
                <w:rFonts w:asciiTheme="majorHAnsi" w:hAnsiTheme="majorHAnsi"/>
                <w:sz w:val="20"/>
              </w:rPr>
            </w:pPr>
            <w:r>
              <w:rPr>
                <w:rFonts w:asciiTheme="majorHAnsi" w:hAnsiTheme="majorHAnsi"/>
                <w:sz w:val="20"/>
                <w:szCs w:val="20"/>
              </w:rPr>
              <w:t>2 AC/SOs support blocking</w:t>
            </w:r>
          </w:p>
        </w:tc>
        <w:tc>
          <w:tcPr>
            <w:tcW w:w="1276" w:type="dxa"/>
          </w:tcPr>
          <w:p w14:paraId="301DC55D" w14:textId="77777777" w:rsidR="000D65B9" w:rsidRDefault="000D65B9" w:rsidP="0080709B">
            <w:pPr>
              <w:spacing w:before="120"/>
              <w:ind w:right="72"/>
              <w:rPr>
                <w:rFonts w:asciiTheme="majorHAnsi" w:hAnsiTheme="majorHAnsi"/>
                <w:sz w:val="20"/>
              </w:rPr>
            </w:pPr>
            <w:r>
              <w:rPr>
                <w:rFonts w:asciiTheme="majorHAnsi" w:hAnsiTheme="majorHAnsi"/>
                <w:sz w:val="20"/>
                <w:szCs w:val="20"/>
              </w:rPr>
              <w:t>2 AC/SOs support blocking</w:t>
            </w:r>
          </w:p>
        </w:tc>
        <w:tc>
          <w:tcPr>
            <w:tcW w:w="3119" w:type="dxa"/>
          </w:tcPr>
          <w:p w14:paraId="01294666" w14:textId="77777777" w:rsidR="000D65B9" w:rsidRDefault="000D65B9" w:rsidP="0080709B">
            <w:pPr>
              <w:spacing w:before="120"/>
              <w:ind w:right="72"/>
              <w:rPr>
                <w:rFonts w:asciiTheme="majorHAnsi" w:hAnsiTheme="majorHAnsi"/>
                <w:sz w:val="20"/>
              </w:rPr>
            </w:pPr>
            <w:r>
              <w:rPr>
                <w:rFonts w:asciiTheme="majorHAnsi" w:hAnsiTheme="majorHAnsi"/>
                <w:sz w:val="20"/>
                <w:szCs w:val="20"/>
              </w:rPr>
              <w:t>3 support blocking, and no more than 1 objection</w:t>
            </w:r>
          </w:p>
        </w:tc>
      </w:tr>
      <w:tr w:rsidR="000D65B9" w:rsidRPr="009B54C9" w14:paraId="328E9655" w14:textId="77777777" w:rsidTr="000D65B9">
        <w:tc>
          <w:tcPr>
            <w:tcW w:w="3227" w:type="dxa"/>
          </w:tcPr>
          <w:p w14:paraId="36512606" w14:textId="77777777" w:rsidR="000D65B9" w:rsidRPr="009B54C9" w:rsidRDefault="000D65B9" w:rsidP="0080709B">
            <w:pPr>
              <w:spacing w:before="120"/>
              <w:ind w:right="72"/>
              <w:rPr>
                <w:rFonts w:asciiTheme="majorHAnsi" w:hAnsiTheme="majorHAnsi"/>
                <w:sz w:val="20"/>
                <w:szCs w:val="20"/>
              </w:rPr>
            </w:pPr>
            <w:r>
              <w:rPr>
                <w:rFonts w:asciiTheme="majorHAnsi" w:hAnsiTheme="majorHAnsi"/>
                <w:sz w:val="20"/>
                <w:szCs w:val="20"/>
              </w:rPr>
              <w:t xml:space="preserve">4a. </w:t>
            </w:r>
            <w:r>
              <w:rPr>
                <w:rFonts w:asciiTheme="majorHAnsi" w:hAnsiTheme="majorHAnsi"/>
                <w:sz w:val="20"/>
              </w:rPr>
              <w:t>R</w:t>
            </w:r>
            <w:r w:rsidRPr="001338A0">
              <w:rPr>
                <w:rFonts w:asciiTheme="majorHAnsi" w:hAnsiTheme="majorHAnsi"/>
                <w:sz w:val="20"/>
              </w:rPr>
              <w:t>emove individual board directors</w:t>
            </w:r>
            <w:r>
              <w:rPr>
                <w:rFonts w:asciiTheme="majorHAnsi" w:hAnsiTheme="majorHAnsi"/>
                <w:sz w:val="20"/>
              </w:rPr>
              <w:t xml:space="preserve"> appointed by AC/SO.  </w:t>
            </w:r>
          </w:p>
        </w:tc>
        <w:tc>
          <w:tcPr>
            <w:tcW w:w="1417" w:type="dxa"/>
          </w:tcPr>
          <w:p w14:paraId="622C757A" w14:textId="77777777" w:rsidR="000D65B9" w:rsidRDefault="000D65B9" w:rsidP="0080709B">
            <w:pPr>
              <w:spacing w:before="120"/>
              <w:ind w:right="72"/>
              <w:rPr>
                <w:rFonts w:asciiTheme="majorHAnsi" w:hAnsiTheme="majorHAnsi"/>
                <w:sz w:val="20"/>
                <w:szCs w:val="20"/>
              </w:rPr>
            </w:pPr>
            <w:r>
              <w:rPr>
                <w:rFonts w:asciiTheme="majorHAnsi" w:hAnsiTheme="majorHAnsi"/>
                <w:sz w:val="20"/>
                <w:szCs w:val="20"/>
              </w:rPr>
              <w:t xml:space="preserve">Majority within the appointing AC/SO </w:t>
            </w:r>
          </w:p>
        </w:tc>
        <w:tc>
          <w:tcPr>
            <w:tcW w:w="1276" w:type="dxa"/>
          </w:tcPr>
          <w:p w14:paraId="5EA3C1CE" w14:textId="77777777" w:rsidR="000D65B9" w:rsidRDefault="000D65B9" w:rsidP="0080709B">
            <w:pPr>
              <w:spacing w:before="120"/>
              <w:ind w:right="72"/>
              <w:rPr>
                <w:rFonts w:asciiTheme="majorHAnsi" w:hAnsiTheme="majorHAnsi"/>
                <w:sz w:val="20"/>
                <w:szCs w:val="20"/>
              </w:rPr>
            </w:pPr>
            <w:r>
              <w:rPr>
                <w:rFonts w:asciiTheme="majorHAnsi" w:hAnsiTheme="majorHAnsi"/>
                <w:sz w:val="20"/>
                <w:szCs w:val="20"/>
              </w:rPr>
              <w:t xml:space="preserve">Majority within appointing AC/SO </w:t>
            </w:r>
          </w:p>
        </w:tc>
        <w:tc>
          <w:tcPr>
            <w:tcW w:w="3119" w:type="dxa"/>
          </w:tcPr>
          <w:p w14:paraId="4B4ED8AC" w14:textId="77777777" w:rsidR="000D65B9" w:rsidRDefault="000D65B9" w:rsidP="0080709B">
            <w:pPr>
              <w:spacing w:before="120"/>
              <w:ind w:right="72"/>
              <w:rPr>
                <w:rFonts w:asciiTheme="majorHAnsi" w:hAnsiTheme="majorHAnsi"/>
                <w:sz w:val="20"/>
                <w:szCs w:val="20"/>
              </w:rPr>
            </w:pPr>
            <w:r>
              <w:rPr>
                <w:rFonts w:asciiTheme="majorHAnsi" w:hAnsiTheme="majorHAnsi"/>
                <w:sz w:val="20"/>
                <w:szCs w:val="20"/>
              </w:rPr>
              <w:t>Invite and consider comments from all SO/ACs.</w:t>
            </w:r>
          </w:p>
          <w:p w14:paraId="2ADB1A59" w14:textId="77777777" w:rsidR="000D65B9" w:rsidRDefault="000D65B9" w:rsidP="0080709B">
            <w:pPr>
              <w:spacing w:before="120"/>
              <w:ind w:right="72"/>
              <w:rPr>
                <w:rFonts w:asciiTheme="majorHAnsi" w:hAnsiTheme="majorHAnsi"/>
                <w:sz w:val="20"/>
                <w:szCs w:val="20"/>
              </w:rPr>
            </w:pPr>
            <w:r>
              <w:rPr>
                <w:rFonts w:asciiTheme="majorHAnsi" w:hAnsiTheme="majorHAnsi"/>
                <w:sz w:val="20"/>
                <w:szCs w:val="20"/>
              </w:rPr>
              <w:t>75% majority within the appointing AC/SO to remove their director</w:t>
            </w:r>
          </w:p>
        </w:tc>
      </w:tr>
      <w:tr w:rsidR="000D65B9" w:rsidRPr="009B54C9" w14:paraId="214B1C99" w14:textId="77777777" w:rsidTr="000D65B9">
        <w:tc>
          <w:tcPr>
            <w:tcW w:w="3227" w:type="dxa"/>
          </w:tcPr>
          <w:p w14:paraId="232A1817" w14:textId="77777777" w:rsidR="000D65B9" w:rsidRPr="009B54C9" w:rsidRDefault="000D65B9" w:rsidP="0080709B">
            <w:pPr>
              <w:spacing w:before="120"/>
              <w:ind w:right="72"/>
              <w:rPr>
                <w:rFonts w:asciiTheme="majorHAnsi" w:hAnsiTheme="majorHAnsi"/>
                <w:sz w:val="20"/>
                <w:szCs w:val="20"/>
              </w:rPr>
            </w:pPr>
            <w:r>
              <w:rPr>
                <w:rFonts w:asciiTheme="majorHAnsi" w:hAnsiTheme="majorHAnsi"/>
                <w:sz w:val="20"/>
                <w:szCs w:val="20"/>
              </w:rPr>
              <w:t xml:space="preserve">4b. </w:t>
            </w:r>
            <w:r>
              <w:rPr>
                <w:rFonts w:asciiTheme="majorHAnsi" w:hAnsiTheme="majorHAnsi"/>
                <w:sz w:val="20"/>
              </w:rPr>
              <w:t>R</w:t>
            </w:r>
            <w:r w:rsidRPr="001338A0">
              <w:rPr>
                <w:rFonts w:asciiTheme="majorHAnsi" w:hAnsiTheme="majorHAnsi"/>
                <w:sz w:val="20"/>
              </w:rPr>
              <w:t>emove individual board directors</w:t>
            </w:r>
            <w:r>
              <w:rPr>
                <w:rFonts w:asciiTheme="majorHAnsi" w:hAnsiTheme="majorHAnsi"/>
                <w:sz w:val="20"/>
              </w:rPr>
              <w:t xml:space="preserve"> appointed by NomCom</w:t>
            </w:r>
          </w:p>
        </w:tc>
        <w:tc>
          <w:tcPr>
            <w:tcW w:w="1417" w:type="dxa"/>
          </w:tcPr>
          <w:p w14:paraId="20EB02B3" w14:textId="77777777" w:rsidR="000D65B9" w:rsidRDefault="000D65B9" w:rsidP="0080709B">
            <w:pPr>
              <w:spacing w:before="120"/>
              <w:ind w:right="72"/>
              <w:rPr>
                <w:rFonts w:asciiTheme="majorHAnsi" w:hAnsiTheme="majorHAnsi"/>
                <w:sz w:val="20"/>
                <w:szCs w:val="20"/>
              </w:rPr>
            </w:pPr>
            <w:r>
              <w:rPr>
                <w:rFonts w:asciiTheme="majorHAnsi" w:hAnsiTheme="majorHAnsi"/>
                <w:sz w:val="20"/>
                <w:szCs w:val="20"/>
              </w:rPr>
              <w:t>2 AC/SOs support</w:t>
            </w:r>
          </w:p>
        </w:tc>
        <w:tc>
          <w:tcPr>
            <w:tcW w:w="1276" w:type="dxa"/>
          </w:tcPr>
          <w:p w14:paraId="72D3466B" w14:textId="77777777" w:rsidR="000D65B9" w:rsidRDefault="000D65B9" w:rsidP="0080709B">
            <w:pPr>
              <w:spacing w:before="120"/>
              <w:ind w:right="72"/>
              <w:rPr>
                <w:rFonts w:asciiTheme="majorHAnsi" w:hAnsiTheme="majorHAnsi"/>
                <w:sz w:val="20"/>
                <w:szCs w:val="20"/>
              </w:rPr>
            </w:pPr>
            <w:r>
              <w:rPr>
                <w:rFonts w:asciiTheme="majorHAnsi" w:hAnsiTheme="majorHAnsi"/>
                <w:sz w:val="20"/>
                <w:szCs w:val="20"/>
              </w:rPr>
              <w:t>2 AC/SOs support</w:t>
            </w:r>
          </w:p>
        </w:tc>
        <w:tc>
          <w:tcPr>
            <w:tcW w:w="3119" w:type="dxa"/>
          </w:tcPr>
          <w:p w14:paraId="2E417C52" w14:textId="77777777" w:rsidR="000D65B9" w:rsidRPr="0054619A" w:rsidRDefault="000D65B9" w:rsidP="0080709B">
            <w:pPr>
              <w:spacing w:before="120"/>
              <w:ind w:right="72"/>
              <w:rPr>
                <w:rFonts w:asciiTheme="majorHAnsi" w:hAnsiTheme="majorHAnsi"/>
                <w:sz w:val="20"/>
              </w:rPr>
            </w:pPr>
            <w:r>
              <w:rPr>
                <w:rFonts w:asciiTheme="majorHAnsi" w:hAnsiTheme="majorHAnsi"/>
                <w:sz w:val="20"/>
                <w:szCs w:val="20"/>
              </w:rPr>
              <w:t>3 support, and no more than 1 objection.</w:t>
            </w:r>
            <w:r>
              <w:rPr>
                <w:rFonts w:asciiTheme="majorHAnsi" w:hAnsiTheme="majorHAnsi"/>
                <w:sz w:val="20"/>
              </w:rPr>
              <w:t xml:space="preserve"> </w:t>
            </w:r>
          </w:p>
        </w:tc>
      </w:tr>
      <w:tr w:rsidR="000D65B9" w:rsidRPr="009B54C9" w14:paraId="51E8E6D2" w14:textId="77777777" w:rsidTr="000D65B9">
        <w:tc>
          <w:tcPr>
            <w:tcW w:w="3227" w:type="dxa"/>
          </w:tcPr>
          <w:p w14:paraId="5994E602" w14:textId="77777777" w:rsidR="000D65B9" w:rsidRPr="009B54C9" w:rsidRDefault="000D65B9" w:rsidP="0080709B">
            <w:pPr>
              <w:spacing w:before="120"/>
              <w:ind w:right="72"/>
              <w:rPr>
                <w:rFonts w:asciiTheme="majorHAnsi" w:hAnsiTheme="majorHAnsi"/>
                <w:sz w:val="20"/>
                <w:szCs w:val="20"/>
              </w:rPr>
            </w:pPr>
            <w:r>
              <w:rPr>
                <w:rFonts w:asciiTheme="majorHAnsi" w:hAnsiTheme="majorHAnsi"/>
                <w:sz w:val="20"/>
              </w:rPr>
              <w:t>5. R</w:t>
            </w:r>
            <w:r w:rsidRPr="001338A0">
              <w:rPr>
                <w:rFonts w:asciiTheme="majorHAnsi" w:hAnsiTheme="majorHAnsi"/>
                <w:sz w:val="20"/>
              </w:rPr>
              <w:t>ecall the entire board of directors</w:t>
            </w:r>
          </w:p>
        </w:tc>
        <w:tc>
          <w:tcPr>
            <w:tcW w:w="1417" w:type="dxa"/>
          </w:tcPr>
          <w:p w14:paraId="4048BF0E" w14:textId="77777777" w:rsidR="000D65B9" w:rsidRDefault="000D65B9" w:rsidP="0080709B">
            <w:pPr>
              <w:spacing w:before="120"/>
              <w:ind w:right="72"/>
              <w:rPr>
                <w:rFonts w:asciiTheme="majorHAnsi" w:hAnsiTheme="majorHAnsi"/>
                <w:sz w:val="20"/>
              </w:rPr>
            </w:pPr>
            <w:r>
              <w:rPr>
                <w:rFonts w:asciiTheme="majorHAnsi" w:hAnsiTheme="majorHAnsi"/>
                <w:sz w:val="20"/>
                <w:szCs w:val="20"/>
              </w:rPr>
              <w:t>2 AC/SOs support</w:t>
            </w:r>
          </w:p>
        </w:tc>
        <w:tc>
          <w:tcPr>
            <w:tcW w:w="1276" w:type="dxa"/>
          </w:tcPr>
          <w:p w14:paraId="41D65E3E" w14:textId="77777777" w:rsidR="000D65B9" w:rsidRDefault="000D65B9" w:rsidP="0080709B">
            <w:pPr>
              <w:spacing w:before="120"/>
              <w:ind w:right="72"/>
              <w:rPr>
                <w:rFonts w:asciiTheme="majorHAnsi" w:hAnsiTheme="majorHAnsi"/>
                <w:sz w:val="20"/>
              </w:rPr>
            </w:pPr>
            <w:r>
              <w:rPr>
                <w:rFonts w:asciiTheme="majorHAnsi" w:hAnsiTheme="majorHAnsi"/>
                <w:sz w:val="20"/>
                <w:szCs w:val="20"/>
              </w:rPr>
              <w:t>3 AC/SOs support</w:t>
            </w:r>
          </w:p>
        </w:tc>
        <w:tc>
          <w:tcPr>
            <w:tcW w:w="3119" w:type="dxa"/>
          </w:tcPr>
          <w:p w14:paraId="57EA486A" w14:textId="77777777" w:rsidR="000D65B9" w:rsidRDefault="000D65B9" w:rsidP="0080709B">
            <w:pPr>
              <w:spacing w:before="120"/>
              <w:ind w:right="72"/>
              <w:rPr>
                <w:rFonts w:asciiTheme="majorHAnsi" w:hAnsiTheme="majorHAnsi"/>
                <w:sz w:val="20"/>
              </w:rPr>
            </w:pPr>
            <w:r>
              <w:rPr>
                <w:rFonts w:asciiTheme="majorHAnsi" w:hAnsiTheme="majorHAnsi"/>
                <w:sz w:val="20"/>
                <w:szCs w:val="20"/>
              </w:rPr>
              <w:t>4 support, and no more than 1 objection*</w:t>
            </w:r>
          </w:p>
        </w:tc>
      </w:tr>
      <w:tr w:rsidR="000D65B9" w:rsidRPr="009B54C9" w14:paraId="579C0A70" w14:textId="77777777" w:rsidTr="000D65B9">
        <w:tc>
          <w:tcPr>
            <w:tcW w:w="3227" w:type="dxa"/>
          </w:tcPr>
          <w:p w14:paraId="6EEBD7BC" w14:textId="77777777" w:rsidR="000D65B9" w:rsidRPr="009B54C9" w:rsidRDefault="000D65B9" w:rsidP="0080709B">
            <w:pPr>
              <w:spacing w:before="120"/>
              <w:ind w:right="72"/>
              <w:rPr>
                <w:rFonts w:asciiTheme="majorHAnsi" w:hAnsiTheme="majorHAnsi"/>
                <w:sz w:val="20"/>
                <w:szCs w:val="20"/>
              </w:rPr>
            </w:pPr>
            <w:r>
              <w:rPr>
                <w:rFonts w:asciiTheme="majorHAnsi" w:hAnsiTheme="majorHAnsi"/>
                <w:sz w:val="20"/>
              </w:rPr>
              <w:t>6</w:t>
            </w:r>
            <w:r w:rsidRPr="001338A0">
              <w:rPr>
                <w:rFonts w:asciiTheme="majorHAnsi" w:hAnsiTheme="majorHAnsi"/>
                <w:sz w:val="20"/>
              </w:rPr>
              <w:t xml:space="preserve">. </w:t>
            </w:r>
            <w:r>
              <w:rPr>
                <w:rFonts w:asciiTheme="majorHAnsi" w:hAnsiTheme="majorHAnsi"/>
                <w:sz w:val="20"/>
              </w:rPr>
              <w:t>Initiate a b</w:t>
            </w:r>
            <w:r w:rsidRPr="001338A0">
              <w:rPr>
                <w:rFonts w:asciiTheme="majorHAnsi" w:hAnsiTheme="majorHAnsi"/>
                <w:sz w:val="20"/>
              </w:rPr>
              <w:t>inding IRP where panel decision is enforceable in any court recognizing in</w:t>
            </w:r>
            <w:r>
              <w:rPr>
                <w:rFonts w:asciiTheme="majorHAnsi" w:hAnsiTheme="majorHAnsi"/>
                <w:sz w:val="20"/>
              </w:rPr>
              <w:t>t’l arbitration results</w:t>
            </w:r>
          </w:p>
        </w:tc>
        <w:tc>
          <w:tcPr>
            <w:tcW w:w="1417" w:type="dxa"/>
          </w:tcPr>
          <w:p w14:paraId="68C03224" w14:textId="77777777" w:rsidR="000D65B9" w:rsidRDefault="000D65B9" w:rsidP="0080709B">
            <w:pPr>
              <w:spacing w:before="120"/>
              <w:ind w:right="72"/>
              <w:rPr>
                <w:rFonts w:asciiTheme="majorHAnsi" w:hAnsiTheme="majorHAnsi"/>
                <w:sz w:val="20"/>
              </w:rPr>
            </w:pPr>
            <w:r>
              <w:rPr>
                <w:rFonts w:asciiTheme="majorHAnsi" w:hAnsiTheme="majorHAnsi"/>
                <w:sz w:val="20"/>
                <w:szCs w:val="20"/>
              </w:rPr>
              <w:t>2 AC/SOs support</w:t>
            </w:r>
          </w:p>
        </w:tc>
        <w:tc>
          <w:tcPr>
            <w:tcW w:w="1276" w:type="dxa"/>
          </w:tcPr>
          <w:p w14:paraId="3050902E" w14:textId="77777777" w:rsidR="000D65B9" w:rsidRDefault="000D65B9" w:rsidP="0080709B">
            <w:pPr>
              <w:spacing w:before="120"/>
              <w:ind w:right="72"/>
              <w:rPr>
                <w:rFonts w:asciiTheme="majorHAnsi" w:hAnsiTheme="majorHAnsi"/>
                <w:sz w:val="20"/>
              </w:rPr>
            </w:pPr>
            <w:r>
              <w:rPr>
                <w:rFonts w:asciiTheme="majorHAnsi" w:hAnsiTheme="majorHAnsi"/>
                <w:sz w:val="20"/>
                <w:szCs w:val="20"/>
              </w:rPr>
              <w:t>2 AC/SOs support</w:t>
            </w:r>
          </w:p>
        </w:tc>
        <w:tc>
          <w:tcPr>
            <w:tcW w:w="3119" w:type="dxa"/>
          </w:tcPr>
          <w:p w14:paraId="1DB80D47" w14:textId="77777777" w:rsidR="000D65B9" w:rsidRDefault="000D65B9" w:rsidP="0080709B">
            <w:pPr>
              <w:spacing w:before="120"/>
              <w:ind w:right="72"/>
              <w:rPr>
                <w:rFonts w:asciiTheme="majorHAnsi" w:hAnsiTheme="majorHAnsi"/>
                <w:sz w:val="20"/>
              </w:rPr>
            </w:pPr>
            <w:r>
              <w:rPr>
                <w:rFonts w:asciiTheme="majorHAnsi" w:hAnsiTheme="majorHAnsi"/>
                <w:sz w:val="20"/>
                <w:szCs w:val="20"/>
              </w:rPr>
              <w:t>3 support, and no more than 1 objection.</w:t>
            </w:r>
            <w:r>
              <w:rPr>
                <w:rFonts w:asciiTheme="majorHAnsi" w:hAnsiTheme="majorHAnsi"/>
                <w:sz w:val="20"/>
              </w:rPr>
              <w:t xml:space="preserve"> </w:t>
            </w:r>
          </w:p>
          <w:p w14:paraId="38E22B18" w14:textId="77777777" w:rsidR="000D65B9" w:rsidRDefault="000D65B9" w:rsidP="0080709B">
            <w:pPr>
              <w:spacing w:before="120"/>
              <w:ind w:right="72"/>
              <w:rPr>
                <w:rFonts w:asciiTheme="majorHAnsi" w:hAnsiTheme="majorHAnsi"/>
                <w:sz w:val="20"/>
              </w:rPr>
            </w:pPr>
            <w:r>
              <w:rPr>
                <w:rFonts w:asciiTheme="majorHAnsi" w:hAnsiTheme="majorHAnsi"/>
                <w:sz w:val="20"/>
              </w:rPr>
              <w:t>Require mediation before IRP begins</w:t>
            </w:r>
          </w:p>
        </w:tc>
      </w:tr>
      <w:tr w:rsidR="000D65B9" w:rsidRPr="009B54C9" w14:paraId="75FC6647" w14:textId="77777777" w:rsidTr="000D65B9">
        <w:tc>
          <w:tcPr>
            <w:tcW w:w="3227" w:type="dxa"/>
          </w:tcPr>
          <w:p w14:paraId="184958E9" w14:textId="77777777" w:rsidR="000D65B9" w:rsidRDefault="000D65B9" w:rsidP="0080709B">
            <w:pPr>
              <w:spacing w:before="120"/>
              <w:ind w:right="72"/>
              <w:rPr>
                <w:rFonts w:asciiTheme="majorHAnsi" w:hAnsiTheme="majorHAnsi"/>
                <w:sz w:val="20"/>
              </w:rPr>
            </w:pPr>
            <w:r>
              <w:rPr>
                <w:rFonts w:asciiTheme="majorHAnsi" w:hAnsiTheme="majorHAnsi"/>
                <w:sz w:val="20"/>
              </w:rPr>
              <w:t>7</w:t>
            </w:r>
            <w:r w:rsidRPr="001338A0">
              <w:rPr>
                <w:rFonts w:asciiTheme="majorHAnsi" w:hAnsiTheme="majorHAnsi"/>
                <w:sz w:val="20"/>
              </w:rPr>
              <w:t xml:space="preserve">. </w:t>
            </w:r>
            <w:r>
              <w:rPr>
                <w:rFonts w:asciiTheme="majorHAnsi" w:hAnsiTheme="majorHAnsi"/>
                <w:sz w:val="20"/>
              </w:rPr>
              <w:t>Reconsider/reject board decisions relating to reviews of IANA functions, including trigger of PTI separation</w:t>
            </w:r>
          </w:p>
        </w:tc>
        <w:tc>
          <w:tcPr>
            <w:tcW w:w="1417" w:type="dxa"/>
          </w:tcPr>
          <w:p w14:paraId="50E49D8A" w14:textId="77777777" w:rsidR="000D65B9" w:rsidRDefault="000D65B9" w:rsidP="0080709B">
            <w:pPr>
              <w:spacing w:before="120"/>
              <w:ind w:right="72"/>
              <w:rPr>
                <w:rFonts w:asciiTheme="majorHAnsi" w:hAnsiTheme="majorHAnsi"/>
                <w:sz w:val="20"/>
              </w:rPr>
            </w:pPr>
            <w:r>
              <w:rPr>
                <w:rFonts w:asciiTheme="majorHAnsi" w:hAnsiTheme="majorHAnsi"/>
                <w:sz w:val="20"/>
                <w:szCs w:val="20"/>
              </w:rPr>
              <w:t>2 AC/SOs support</w:t>
            </w:r>
          </w:p>
        </w:tc>
        <w:tc>
          <w:tcPr>
            <w:tcW w:w="1276" w:type="dxa"/>
          </w:tcPr>
          <w:p w14:paraId="6D7C8821" w14:textId="77777777" w:rsidR="000D65B9" w:rsidRDefault="000D65B9" w:rsidP="0080709B">
            <w:pPr>
              <w:spacing w:before="120"/>
              <w:ind w:right="72"/>
              <w:rPr>
                <w:rFonts w:asciiTheme="majorHAnsi" w:hAnsiTheme="majorHAnsi"/>
                <w:sz w:val="20"/>
              </w:rPr>
            </w:pPr>
            <w:r>
              <w:rPr>
                <w:rFonts w:asciiTheme="majorHAnsi" w:hAnsiTheme="majorHAnsi"/>
                <w:sz w:val="20"/>
              </w:rPr>
              <w:t xml:space="preserve">3 </w:t>
            </w:r>
            <w:r>
              <w:rPr>
                <w:rFonts w:asciiTheme="majorHAnsi" w:hAnsiTheme="majorHAnsi"/>
                <w:sz w:val="20"/>
                <w:szCs w:val="20"/>
              </w:rPr>
              <w:t>AC/SOs</w:t>
            </w:r>
            <w:r>
              <w:rPr>
                <w:rFonts w:asciiTheme="majorHAnsi" w:hAnsiTheme="majorHAnsi"/>
                <w:sz w:val="20"/>
              </w:rPr>
              <w:t xml:space="preserve"> support</w:t>
            </w:r>
          </w:p>
        </w:tc>
        <w:tc>
          <w:tcPr>
            <w:tcW w:w="3119" w:type="dxa"/>
          </w:tcPr>
          <w:p w14:paraId="5D7F4163" w14:textId="77777777" w:rsidR="000D65B9" w:rsidRDefault="000D65B9" w:rsidP="0080709B">
            <w:pPr>
              <w:spacing w:before="120"/>
              <w:ind w:right="72"/>
              <w:rPr>
                <w:rFonts w:asciiTheme="majorHAnsi" w:hAnsiTheme="majorHAnsi"/>
                <w:sz w:val="20"/>
              </w:rPr>
            </w:pPr>
            <w:r>
              <w:rPr>
                <w:rFonts w:asciiTheme="majorHAnsi" w:hAnsiTheme="majorHAnsi"/>
                <w:sz w:val="20"/>
                <w:szCs w:val="20"/>
              </w:rPr>
              <w:t>4 support, and no more than 1 objection</w:t>
            </w:r>
          </w:p>
        </w:tc>
      </w:tr>
    </w:tbl>
    <w:p w14:paraId="6EECA089" w14:textId="77777777" w:rsidR="000D65B9" w:rsidRDefault="000D65B9" w:rsidP="000D65B9">
      <w:pPr>
        <w:spacing w:before="120"/>
        <w:rPr>
          <w:rFonts w:asciiTheme="majorHAnsi" w:hAnsiTheme="majorHAnsi"/>
        </w:rPr>
      </w:pPr>
      <w:r>
        <w:rPr>
          <w:rFonts w:asciiTheme="majorHAnsi" w:hAnsiTheme="majorHAnsi"/>
          <w:sz w:val="20"/>
        </w:rPr>
        <w:t>*a minority of CCWG participants prefer to require 5 AC/SOs, or allow 1 objection to block consensus</w:t>
      </w:r>
    </w:p>
    <w:p w14:paraId="06D79398" w14:textId="1ACC608E" w:rsidR="000D65B9" w:rsidRDefault="000D65B9" w:rsidP="000D65B9">
      <w:pPr>
        <w:rPr>
          <w:rFonts w:asciiTheme="majorHAnsi" w:hAnsiTheme="majorHAnsi"/>
        </w:rPr>
      </w:pPr>
    </w:p>
    <w:p w14:paraId="2DA0E40E" w14:textId="20F5DF98" w:rsidR="000D65B9" w:rsidRDefault="000D65B9" w:rsidP="000D65B9">
      <w:pPr>
        <w:pStyle w:val="Heading2"/>
      </w:pPr>
      <w:r>
        <w:t>Detail – Removal of Individual Directors appointed by SOs/ALAC</w:t>
      </w:r>
    </w:p>
    <w:p w14:paraId="1745F062" w14:textId="77777777" w:rsidR="000D65B9" w:rsidRDefault="000D65B9" w:rsidP="000D65B9">
      <w:pPr>
        <w:spacing w:before="120"/>
        <w:rPr>
          <w:rFonts w:asciiTheme="majorHAnsi" w:hAnsiTheme="majorHAnsi"/>
        </w:rPr>
      </w:pPr>
      <w:r>
        <w:rPr>
          <w:rFonts w:asciiTheme="majorHAnsi" w:hAnsiTheme="majorHAnsi"/>
        </w:rPr>
        <w:t>Detail on row 4a, Removal of individual board director appointed by AC/SO:</w:t>
      </w:r>
    </w:p>
    <w:p w14:paraId="7123A1FC" w14:textId="77777777" w:rsidR="000D65B9" w:rsidRPr="000D65B9" w:rsidRDefault="000D65B9" w:rsidP="000D65B9">
      <w:pPr>
        <w:pStyle w:val="ListParagraph"/>
        <w:numPr>
          <w:ilvl w:val="0"/>
          <w:numId w:val="11"/>
        </w:numPr>
        <w:spacing w:before="120"/>
        <w:ind w:left="714" w:hanging="357"/>
        <w:contextualSpacing w:val="0"/>
        <w:rPr>
          <w:rFonts w:asciiTheme="majorHAnsi" w:hAnsiTheme="majorHAnsi"/>
          <w:sz w:val="22"/>
          <w:szCs w:val="22"/>
        </w:rPr>
      </w:pPr>
      <w:r w:rsidRPr="000D65B9">
        <w:rPr>
          <w:rFonts w:asciiTheme="majorHAnsi" w:hAnsiTheme="majorHAnsi"/>
          <w:sz w:val="22"/>
          <w:szCs w:val="22"/>
        </w:rPr>
        <w:t>A petition for removal would arise in the relevant SO/AC</w:t>
      </w:r>
    </w:p>
    <w:p w14:paraId="7F0A3E33" w14:textId="77777777" w:rsidR="000D65B9" w:rsidRPr="000D65B9" w:rsidRDefault="000D65B9" w:rsidP="000D65B9">
      <w:pPr>
        <w:pStyle w:val="ListParagraph"/>
        <w:numPr>
          <w:ilvl w:val="0"/>
          <w:numId w:val="11"/>
        </w:numPr>
        <w:spacing w:before="120"/>
        <w:ind w:left="714" w:hanging="357"/>
        <w:contextualSpacing w:val="0"/>
        <w:rPr>
          <w:rFonts w:asciiTheme="majorHAnsi" w:hAnsiTheme="majorHAnsi"/>
          <w:sz w:val="22"/>
          <w:szCs w:val="22"/>
        </w:rPr>
      </w:pPr>
      <w:r w:rsidRPr="000D65B9">
        <w:rPr>
          <w:rFonts w:asciiTheme="majorHAnsi" w:hAnsiTheme="majorHAnsi"/>
          <w:sz w:val="22"/>
          <w:szCs w:val="22"/>
        </w:rPr>
        <w:t>The SO/AC would organise a briefing call to establish whether there is sufficient support within the SO/AC to move to the next step. A clear reasoning/rationale must be provided and the Director given a chance to respond. Sufficient support threshold is simple majority. This call should be open to all to attend but is a discussion of the SO/AC.</w:t>
      </w:r>
    </w:p>
    <w:p w14:paraId="47011BE5" w14:textId="77777777" w:rsidR="000D65B9" w:rsidRPr="000D65B9" w:rsidRDefault="000D65B9" w:rsidP="000D65B9">
      <w:pPr>
        <w:pStyle w:val="ListParagraph"/>
        <w:numPr>
          <w:ilvl w:val="0"/>
          <w:numId w:val="11"/>
        </w:numPr>
        <w:spacing w:before="120"/>
        <w:ind w:left="714" w:hanging="357"/>
        <w:contextualSpacing w:val="0"/>
        <w:rPr>
          <w:rFonts w:asciiTheme="majorHAnsi" w:hAnsiTheme="majorHAnsi"/>
          <w:sz w:val="22"/>
          <w:szCs w:val="22"/>
        </w:rPr>
      </w:pPr>
      <w:r w:rsidRPr="000D65B9">
        <w:rPr>
          <w:rFonts w:asciiTheme="majorHAnsi" w:hAnsiTheme="majorHAnsi"/>
          <w:sz w:val="22"/>
          <w:szCs w:val="22"/>
        </w:rPr>
        <w:t>If there is a simple majority to proceed then the SO/AC would convene a Community Forum for the discussion to proceed. The forum can be light weight and very possibly not face to face. It is open to all. A clear reasoning/rationale must be provided and the Director given a chance to respond.</w:t>
      </w:r>
    </w:p>
    <w:p w14:paraId="1097F34A" w14:textId="77777777" w:rsidR="000D65B9" w:rsidRPr="000D65B9" w:rsidRDefault="000D65B9" w:rsidP="000D65B9">
      <w:pPr>
        <w:pStyle w:val="ListParagraph"/>
        <w:numPr>
          <w:ilvl w:val="0"/>
          <w:numId w:val="11"/>
        </w:numPr>
        <w:spacing w:before="120"/>
        <w:ind w:left="714" w:hanging="357"/>
        <w:contextualSpacing w:val="0"/>
        <w:rPr>
          <w:rFonts w:asciiTheme="majorHAnsi" w:hAnsiTheme="majorHAnsi"/>
          <w:sz w:val="22"/>
          <w:szCs w:val="22"/>
        </w:rPr>
      </w:pPr>
      <w:r w:rsidRPr="000D65B9">
        <w:rPr>
          <w:rFonts w:asciiTheme="majorHAnsi" w:hAnsiTheme="majorHAnsi"/>
          <w:sz w:val="22"/>
          <w:szCs w:val="22"/>
        </w:rPr>
        <w:t>Immediately after the Community Forum, the relevant SO/AC sends every other SO/AC a request for comment on the removal. </w:t>
      </w:r>
    </w:p>
    <w:p w14:paraId="305D2238" w14:textId="77777777" w:rsidR="000D65B9" w:rsidRPr="000D65B9" w:rsidRDefault="000D65B9" w:rsidP="000D65B9">
      <w:pPr>
        <w:pStyle w:val="ListParagraph"/>
        <w:numPr>
          <w:ilvl w:val="0"/>
          <w:numId w:val="11"/>
        </w:numPr>
        <w:spacing w:before="120"/>
        <w:ind w:left="714" w:hanging="357"/>
        <w:contextualSpacing w:val="0"/>
        <w:rPr>
          <w:rFonts w:asciiTheme="majorHAnsi" w:hAnsiTheme="majorHAnsi"/>
          <w:sz w:val="22"/>
          <w:szCs w:val="22"/>
        </w:rPr>
      </w:pPr>
      <w:r w:rsidRPr="000D65B9">
        <w:rPr>
          <w:rFonts w:asciiTheme="majorHAnsi" w:hAnsiTheme="majorHAnsi"/>
          <w:sz w:val="22"/>
          <w:szCs w:val="22"/>
        </w:rPr>
        <w:t>The other SO/ACs provide written comments.</w:t>
      </w:r>
    </w:p>
    <w:p w14:paraId="7FF68AFE" w14:textId="77777777" w:rsidR="000D65B9" w:rsidRPr="000D65B9" w:rsidRDefault="000D65B9" w:rsidP="000D65B9">
      <w:pPr>
        <w:pStyle w:val="ListParagraph"/>
        <w:numPr>
          <w:ilvl w:val="0"/>
          <w:numId w:val="11"/>
        </w:numPr>
        <w:spacing w:before="120"/>
        <w:ind w:left="714" w:hanging="357"/>
        <w:contextualSpacing w:val="0"/>
        <w:rPr>
          <w:rFonts w:asciiTheme="majorHAnsi" w:hAnsiTheme="majorHAnsi"/>
          <w:sz w:val="22"/>
          <w:szCs w:val="22"/>
        </w:rPr>
      </w:pPr>
      <w:r w:rsidRPr="000D65B9">
        <w:rPr>
          <w:rFonts w:asciiTheme="majorHAnsi" w:hAnsiTheme="majorHAnsi"/>
          <w:sz w:val="22"/>
          <w:szCs w:val="22"/>
        </w:rPr>
        <w:t>The relevant SO/AC then makes a decision. Removal of the Director requires a 75% majority in the relevant SO/AC.</w:t>
      </w:r>
    </w:p>
    <w:p w14:paraId="303F2B82" w14:textId="77777777" w:rsidR="000D65B9" w:rsidRPr="000D65B9" w:rsidRDefault="000D65B9" w:rsidP="000D65B9">
      <w:pPr>
        <w:pStyle w:val="ListParagraph"/>
        <w:numPr>
          <w:ilvl w:val="0"/>
          <w:numId w:val="11"/>
        </w:numPr>
        <w:spacing w:before="120"/>
        <w:ind w:left="714" w:hanging="357"/>
        <w:contextualSpacing w:val="0"/>
        <w:rPr>
          <w:rFonts w:asciiTheme="majorHAnsi" w:hAnsiTheme="majorHAnsi"/>
          <w:sz w:val="22"/>
          <w:szCs w:val="22"/>
        </w:rPr>
      </w:pPr>
      <w:r w:rsidRPr="000D65B9">
        <w:rPr>
          <w:rFonts w:asciiTheme="majorHAnsi" w:hAnsiTheme="majorHAnsi"/>
          <w:sz w:val="22"/>
          <w:szCs w:val="22"/>
        </w:rPr>
        <w:t>The relevant SO/AC must publish the results and an explanation if the Director is removed.</w:t>
      </w:r>
    </w:p>
    <w:p w14:paraId="0274F02C" w14:textId="77777777" w:rsidR="000D65B9" w:rsidRDefault="000D65B9" w:rsidP="000D65B9">
      <w:pPr>
        <w:spacing w:before="120"/>
        <w:rPr>
          <w:rFonts w:asciiTheme="majorHAnsi" w:hAnsiTheme="majorHAnsi"/>
        </w:rPr>
      </w:pPr>
    </w:p>
    <w:p w14:paraId="5B2E8892" w14:textId="77777777" w:rsidR="000D65B9" w:rsidRDefault="000D65B9" w:rsidP="000D65B9">
      <w:pPr>
        <w:spacing w:before="120"/>
        <w:rPr>
          <w:rFonts w:asciiTheme="majorHAnsi" w:hAnsiTheme="majorHAnsi"/>
        </w:rPr>
      </w:pPr>
      <w:r>
        <w:rPr>
          <w:rFonts w:asciiTheme="majorHAnsi" w:hAnsiTheme="majorHAnsi"/>
        </w:rPr>
        <w:t xml:space="preserve">Column 2: </w:t>
      </w:r>
      <w:r w:rsidRPr="00EB4F9D">
        <w:rPr>
          <w:rFonts w:asciiTheme="majorHAnsi" w:hAnsiTheme="majorHAnsi"/>
          <w:b/>
        </w:rPr>
        <w:t>Should we have a Conference Call?</w:t>
      </w:r>
      <w:r>
        <w:rPr>
          <w:rFonts w:asciiTheme="majorHAnsi" w:hAnsiTheme="majorHAnsi"/>
        </w:rPr>
        <w:t xml:space="preserve"> </w:t>
      </w:r>
    </w:p>
    <w:p w14:paraId="233A38E9" w14:textId="77777777" w:rsidR="000D65B9" w:rsidRPr="000D65B9" w:rsidRDefault="000D65B9" w:rsidP="000D65B9">
      <w:pPr>
        <w:pStyle w:val="ListParagraph"/>
        <w:numPr>
          <w:ilvl w:val="0"/>
          <w:numId w:val="8"/>
        </w:numPr>
        <w:spacing w:before="120" w:line="276" w:lineRule="auto"/>
        <w:contextualSpacing w:val="0"/>
        <w:rPr>
          <w:rFonts w:asciiTheme="majorHAnsi" w:hAnsiTheme="majorHAnsi"/>
          <w:sz w:val="22"/>
          <w:szCs w:val="22"/>
        </w:rPr>
      </w:pPr>
      <w:r w:rsidRPr="000D65B9">
        <w:rPr>
          <w:rFonts w:asciiTheme="majorHAnsi" w:hAnsiTheme="majorHAnsi"/>
          <w:sz w:val="22"/>
          <w:szCs w:val="22"/>
        </w:rPr>
        <w:t xml:space="preserve">Any individual can begin an online petition in any AC or SO, where that AC/SO defines its own threshold to determine whether it supports the petition. </w:t>
      </w:r>
    </w:p>
    <w:p w14:paraId="0BA61465" w14:textId="77777777" w:rsidR="000D65B9" w:rsidRPr="000D65B9" w:rsidRDefault="000D65B9" w:rsidP="000D65B9">
      <w:pPr>
        <w:pStyle w:val="ListParagraph"/>
        <w:numPr>
          <w:ilvl w:val="0"/>
          <w:numId w:val="8"/>
        </w:numPr>
        <w:spacing w:before="120" w:line="276" w:lineRule="auto"/>
        <w:contextualSpacing w:val="0"/>
        <w:rPr>
          <w:rFonts w:asciiTheme="majorHAnsi" w:hAnsiTheme="majorHAnsi"/>
          <w:sz w:val="22"/>
          <w:szCs w:val="22"/>
        </w:rPr>
      </w:pPr>
      <w:r w:rsidRPr="000D65B9">
        <w:rPr>
          <w:rFonts w:asciiTheme="majorHAnsi" w:hAnsiTheme="majorHAnsi"/>
          <w:sz w:val="22"/>
          <w:szCs w:val="22"/>
        </w:rPr>
        <w:t xml:space="preserve">An AC/SO supporting the petition communicates the petition to other AC/SOs, along with sufficient preliminary rationale explaining the reasons for doing so.   Each AC/SO may use its own methods to determine whether it supports the petition to hold a conference call. </w:t>
      </w:r>
    </w:p>
    <w:p w14:paraId="7D6920AF" w14:textId="77777777" w:rsidR="000D65B9" w:rsidRPr="000D65B9" w:rsidRDefault="000D65B9" w:rsidP="000D65B9">
      <w:pPr>
        <w:pStyle w:val="ListParagraph"/>
        <w:numPr>
          <w:ilvl w:val="0"/>
          <w:numId w:val="8"/>
        </w:numPr>
        <w:spacing w:before="120" w:line="276" w:lineRule="auto"/>
        <w:contextualSpacing w:val="0"/>
        <w:rPr>
          <w:rFonts w:asciiTheme="majorHAnsi" w:hAnsiTheme="majorHAnsi"/>
          <w:sz w:val="22"/>
          <w:szCs w:val="22"/>
        </w:rPr>
      </w:pPr>
      <w:r w:rsidRPr="000D65B9">
        <w:rPr>
          <w:rFonts w:asciiTheme="majorHAnsi" w:hAnsiTheme="majorHAnsi"/>
          <w:sz w:val="22"/>
          <w:szCs w:val="22"/>
        </w:rPr>
        <w:t xml:space="preserve"> If any 2 AC/SOs (in total) support the petition, all AC/SOs are invited to participate in a conference call to discuss the petition and whether to convene a Community Forum.</w:t>
      </w:r>
    </w:p>
    <w:p w14:paraId="4517CA0B" w14:textId="77777777" w:rsidR="000D65B9" w:rsidRPr="000D65B9" w:rsidRDefault="000D65B9" w:rsidP="000D65B9">
      <w:pPr>
        <w:pStyle w:val="ListParagraph"/>
        <w:numPr>
          <w:ilvl w:val="0"/>
          <w:numId w:val="8"/>
        </w:numPr>
        <w:spacing w:before="120" w:line="276" w:lineRule="auto"/>
        <w:contextualSpacing w:val="0"/>
        <w:rPr>
          <w:rFonts w:asciiTheme="majorHAnsi" w:hAnsiTheme="majorHAnsi"/>
          <w:sz w:val="22"/>
          <w:szCs w:val="22"/>
        </w:rPr>
      </w:pPr>
      <w:r w:rsidRPr="000D65B9">
        <w:rPr>
          <w:rFonts w:asciiTheme="majorHAnsi" w:hAnsiTheme="majorHAnsi"/>
          <w:sz w:val="22"/>
          <w:szCs w:val="22"/>
        </w:rPr>
        <w:t xml:space="preserve"> The Petitioning ACs/SOs circulate written justification for exercising the Community Power in preparation for the conference call.  This should be circulated with enough advance notice to allow preparation by other AC/SOs.  Any AC/SO may contribute preliminary thoughts or questions in writing before the call is held.</w:t>
      </w:r>
    </w:p>
    <w:p w14:paraId="3CAED433" w14:textId="77777777" w:rsidR="000D65B9" w:rsidRPr="000D65B9" w:rsidRDefault="000D65B9" w:rsidP="000D65B9">
      <w:pPr>
        <w:pStyle w:val="ListParagraph"/>
        <w:numPr>
          <w:ilvl w:val="0"/>
          <w:numId w:val="8"/>
        </w:numPr>
        <w:spacing w:before="120" w:line="276" w:lineRule="auto"/>
        <w:contextualSpacing w:val="0"/>
        <w:rPr>
          <w:rFonts w:asciiTheme="majorHAnsi" w:hAnsiTheme="majorHAnsi"/>
          <w:sz w:val="22"/>
          <w:szCs w:val="22"/>
        </w:rPr>
      </w:pPr>
      <w:r w:rsidRPr="000D65B9">
        <w:rPr>
          <w:rFonts w:asciiTheme="majorHAnsi" w:hAnsiTheme="majorHAnsi"/>
          <w:sz w:val="22"/>
          <w:szCs w:val="22"/>
        </w:rPr>
        <w:t xml:space="preserve">ICANN hosts a conference call open to any interested participants, and the call would be recorded, transcribed, translated, etc.  Representatives of the ICANN board are expected to attend.  </w:t>
      </w:r>
    </w:p>
    <w:p w14:paraId="1A0F77F4" w14:textId="77777777" w:rsidR="000D65B9" w:rsidRPr="000D65B9" w:rsidRDefault="000D65B9" w:rsidP="000D65B9">
      <w:pPr>
        <w:pStyle w:val="ListParagraph"/>
        <w:numPr>
          <w:ilvl w:val="0"/>
          <w:numId w:val="8"/>
        </w:numPr>
        <w:spacing w:before="120" w:line="276" w:lineRule="auto"/>
        <w:contextualSpacing w:val="0"/>
        <w:rPr>
          <w:rFonts w:asciiTheme="majorHAnsi" w:hAnsiTheme="majorHAnsi"/>
          <w:sz w:val="22"/>
          <w:szCs w:val="22"/>
        </w:rPr>
      </w:pPr>
      <w:r w:rsidRPr="000D65B9">
        <w:rPr>
          <w:rFonts w:asciiTheme="majorHAnsi" w:hAnsiTheme="majorHAnsi"/>
          <w:sz w:val="22"/>
          <w:szCs w:val="22"/>
        </w:rPr>
        <w:t>After the call, ACs and SOs use their own decision-making methods to decide whether they support convening a Community Forum.  The threshold for convening a Community Forum is proposed in column 3 of the table.</w:t>
      </w:r>
    </w:p>
    <w:p w14:paraId="5E7993CC" w14:textId="77777777" w:rsidR="000D65B9" w:rsidRPr="000D65B9" w:rsidRDefault="000D65B9" w:rsidP="000D65B9">
      <w:pPr>
        <w:rPr>
          <w:rFonts w:asciiTheme="majorHAnsi" w:hAnsiTheme="majorHAnsi"/>
          <w:sz w:val="22"/>
          <w:szCs w:val="22"/>
        </w:rPr>
      </w:pPr>
      <w:r w:rsidRPr="000D65B9">
        <w:rPr>
          <w:rFonts w:asciiTheme="majorHAnsi" w:hAnsiTheme="majorHAnsi"/>
          <w:sz w:val="22"/>
          <w:szCs w:val="22"/>
        </w:rPr>
        <w:br w:type="page"/>
      </w:r>
    </w:p>
    <w:p w14:paraId="7927CFE0" w14:textId="77777777" w:rsidR="000D65B9" w:rsidRPr="002267E4" w:rsidRDefault="000D65B9" w:rsidP="000D65B9">
      <w:pPr>
        <w:spacing w:before="120"/>
        <w:rPr>
          <w:rFonts w:asciiTheme="majorHAnsi" w:hAnsiTheme="majorHAnsi"/>
        </w:rPr>
      </w:pPr>
      <w:r>
        <w:rPr>
          <w:rFonts w:asciiTheme="majorHAnsi" w:hAnsiTheme="majorHAnsi"/>
        </w:rPr>
        <w:t xml:space="preserve">Column </w:t>
      </w:r>
      <w:r w:rsidRPr="008240E4">
        <w:rPr>
          <w:rFonts w:asciiTheme="majorHAnsi" w:hAnsiTheme="majorHAnsi"/>
        </w:rPr>
        <w:t>3</w:t>
      </w:r>
      <w:r>
        <w:rPr>
          <w:rFonts w:asciiTheme="majorHAnsi" w:hAnsiTheme="majorHAnsi"/>
        </w:rPr>
        <w:t>:</w:t>
      </w:r>
      <w:r w:rsidRPr="008240E4">
        <w:rPr>
          <w:rFonts w:asciiTheme="majorHAnsi" w:hAnsiTheme="majorHAnsi"/>
        </w:rPr>
        <w:t xml:space="preserve"> </w:t>
      </w:r>
      <w:r>
        <w:rPr>
          <w:rFonts w:asciiTheme="majorHAnsi" w:hAnsiTheme="majorHAnsi"/>
          <w:b/>
        </w:rPr>
        <w:t>Should we c</w:t>
      </w:r>
      <w:r w:rsidRPr="00EB4F9D">
        <w:rPr>
          <w:rFonts w:asciiTheme="majorHAnsi" w:hAnsiTheme="majorHAnsi"/>
          <w:b/>
        </w:rPr>
        <w:t>onvene a Community Forum?</w:t>
      </w:r>
      <w:r>
        <w:rPr>
          <w:rFonts w:asciiTheme="majorHAnsi" w:hAnsiTheme="majorHAnsi"/>
          <w:b/>
        </w:rPr>
        <w:t xml:space="preserve"> </w:t>
      </w:r>
    </w:p>
    <w:p w14:paraId="075EAB41" w14:textId="77777777" w:rsidR="000D65B9" w:rsidRPr="000D65B9" w:rsidRDefault="000D65B9" w:rsidP="000D65B9">
      <w:pPr>
        <w:pStyle w:val="ListParagraph"/>
        <w:numPr>
          <w:ilvl w:val="0"/>
          <w:numId w:val="9"/>
        </w:numPr>
        <w:spacing w:before="120" w:line="276" w:lineRule="auto"/>
        <w:ind w:left="648"/>
        <w:contextualSpacing w:val="0"/>
        <w:rPr>
          <w:rFonts w:asciiTheme="majorHAnsi" w:hAnsiTheme="majorHAnsi"/>
          <w:sz w:val="22"/>
          <w:szCs w:val="22"/>
        </w:rPr>
      </w:pPr>
      <w:r w:rsidRPr="000D65B9">
        <w:rPr>
          <w:rFonts w:asciiTheme="majorHAnsi" w:hAnsiTheme="majorHAnsi"/>
          <w:sz w:val="22"/>
          <w:szCs w:val="22"/>
        </w:rPr>
        <w:t>If the threshold for convening a Community Forum is met, ICANN organizes a Forum.  AC/SOs determine whether to hold an online or face-to-face meeting.  If a face-to-face meeting is chosen, it could be scheduled adjacent to a regular ICANN meeting or, if the timing is not appropriate, at an inter-sessional meeting.</w:t>
      </w:r>
    </w:p>
    <w:p w14:paraId="55DC9F39" w14:textId="77777777" w:rsidR="000D65B9" w:rsidRPr="000D65B9" w:rsidRDefault="000D65B9" w:rsidP="000D65B9">
      <w:pPr>
        <w:pStyle w:val="ListParagraph"/>
        <w:numPr>
          <w:ilvl w:val="0"/>
          <w:numId w:val="9"/>
        </w:numPr>
        <w:spacing w:before="120" w:line="276" w:lineRule="auto"/>
        <w:ind w:left="648"/>
        <w:contextualSpacing w:val="0"/>
        <w:rPr>
          <w:rFonts w:asciiTheme="majorHAnsi" w:hAnsiTheme="majorHAnsi"/>
          <w:sz w:val="22"/>
          <w:szCs w:val="22"/>
        </w:rPr>
      </w:pPr>
      <w:r w:rsidRPr="000D65B9">
        <w:rPr>
          <w:rFonts w:asciiTheme="majorHAnsi" w:hAnsiTheme="majorHAnsi"/>
          <w:sz w:val="22"/>
          <w:szCs w:val="22"/>
        </w:rPr>
        <w:t>The Community Forum would be planned for 1 to 2 days, supported by ICANN staff and with travel funding for participants designated by ACs and SOs.</w:t>
      </w:r>
    </w:p>
    <w:p w14:paraId="0BD539E8" w14:textId="77777777" w:rsidR="000D65B9" w:rsidRPr="000D65B9" w:rsidRDefault="000D65B9" w:rsidP="000D65B9">
      <w:pPr>
        <w:pStyle w:val="ListParagraph"/>
        <w:numPr>
          <w:ilvl w:val="0"/>
          <w:numId w:val="9"/>
        </w:numPr>
        <w:spacing w:before="120" w:line="276" w:lineRule="auto"/>
        <w:ind w:left="648"/>
        <w:contextualSpacing w:val="0"/>
        <w:rPr>
          <w:rFonts w:asciiTheme="majorHAnsi" w:hAnsiTheme="majorHAnsi"/>
          <w:sz w:val="22"/>
          <w:szCs w:val="22"/>
        </w:rPr>
      </w:pPr>
      <w:r w:rsidRPr="000D65B9">
        <w:rPr>
          <w:rFonts w:asciiTheme="majorHAnsi" w:hAnsiTheme="majorHAnsi"/>
          <w:sz w:val="22"/>
          <w:szCs w:val="22"/>
        </w:rPr>
        <w:t xml:space="preserve">The Community Forum would be open to all via Adobe Connect, and would be recorded, transcribed, translated, etc.   Representatives of the ICANN board are expected to attend.  </w:t>
      </w:r>
    </w:p>
    <w:p w14:paraId="0E1B37DA" w14:textId="77777777" w:rsidR="000D65B9" w:rsidRPr="000D65B9" w:rsidRDefault="000D65B9" w:rsidP="000D65B9">
      <w:pPr>
        <w:pStyle w:val="ListParagraph"/>
        <w:numPr>
          <w:ilvl w:val="0"/>
          <w:numId w:val="9"/>
        </w:numPr>
        <w:spacing w:before="120" w:line="276" w:lineRule="auto"/>
        <w:ind w:left="648"/>
        <w:contextualSpacing w:val="0"/>
        <w:rPr>
          <w:rFonts w:asciiTheme="majorHAnsi" w:hAnsiTheme="majorHAnsi"/>
          <w:sz w:val="22"/>
          <w:szCs w:val="22"/>
        </w:rPr>
      </w:pPr>
      <w:r w:rsidRPr="000D65B9">
        <w:rPr>
          <w:rFonts w:asciiTheme="majorHAnsi" w:hAnsiTheme="majorHAnsi"/>
          <w:sz w:val="22"/>
          <w:szCs w:val="22"/>
        </w:rPr>
        <w:t>AC/SOs may request independent legal advice to the community, depending upon the issue and power being considered.</w:t>
      </w:r>
    </w:p>
    <w:p w14:paraId="453A4D02" w14:textId="77777777" w:rsidR="000D65B9" w:rsidRPr="000D65B9" w:rsidRDefault="000D65B9" w:rsidP="000D65B9">
      <w:pPr>
        <w:pStyle w:val="ListParagraph"/>
        <w:numPr>
          <w:ilvl w:val="0"/>
          <w:numId w:val="9"/>
        </w:numPr>
        <w:spacing w:before="120" w:line="276" w:lineRule="auto"/>
        <w:ind w:left="648"/>
        <w:contextualSpacing w:val="0"/>
        <w:rPr>
          <w:rFonts w:asciiTheme="majorHAnsi" w:hAnsiTheme="majorHAnsi"/>
          <w:sz w:val="22"/>
          <w:szCs w:val="22"/>
        </w:rPr>
      </w:pPr>
      <w:r w:rsidRPr="000D65B9">
        <w:rPr>
          <w:rFonts w:asciiTheme="majorHAnsi" w:hAnsiTheme="majorHAnsi"/>
          <w:sz w:val="22"/>
          <w:szCs w:val="22"/>
        </w:rPr>
        <w:t>The Community Forum has as its purpose the sharing of information (the rationale for the petition, etc.) and the airing of views on the petition by the community.  Accordingly, any AC/SO may circulate in writing their preliminary views on the exercise of this community power.</w:t>
      </w:r>
    </w:p>
    <w:p w14:paraId="68A92303" w14:textId="77777777" w:rsidR="000D65B9" w:rsidRPr="000D65B9" w:rsidRDefault="000D65B9" w:rsidP="000D65B9">
      <w:pPr>
        <w:pStyle w:val="ListParagraph"/>
        <w:numPr>
          <w:ilvl w:val="0"/>
          <w:numId w:val="9"/>
        </w:numPr>
        <w:spacing w:before="120" w:line="276" w:lineRule="auto"/>
        <w:ind w:left="648"/>
        <w:contextualSpacing w:val="0"/>
        <w:rPr>
          <w:rFonts w:asciiTheme="majorHAnsi" w:hAnsiTheme="majorHAnsi"/>
          <w:sz w:val="22"/>
          <w:szCs w:val="22"/>
        </w:rPr>
      </w:pPr>
      <w:r w:rsidRPr="000D65B9">
        <w:rPr>
          <w:rFonts w:asciiTheme="majorHAnsi" w:hAnsiTheme="majorHAnsi"/>
          <w:sz w:val="22"/>
          <w:szCs w:val="22"/>
        </w:rPr>
        <w:t>The Community Forum will make no decision or attempts to take a “sense of the room” or strive to seek consensus.  It will not decide on whether to advance the petition to the decision stage, since this is up to the AC/SOs to determine after the Forum.</w:t>
      </w:r>
    </w:p>
    <w:p w14:paraId="3BB10966" w14:textId="77777777" w:rsidR="000D65B9" w:rsidRPr="000D65B9" w:rsidRDefault="000D65B9" w:rsidP="000D65B9">
      <w:pPr>
        <w:pStyle w:val="ListParagraph"/>
        <w:numPr>
          <w:ilvl w:val="0"/>
          <w:numId w:val="9"/>
        </w:numPr>
        <w:spacing w:before="120" w:line="276" w:lineRule="auto"/>
        <w:ind w:left="648"/>
        <w:contextualSpacing w:val="0"/>
        <w:rPr>
          <w:rFonts w:asciiTheme="majorHAnsi" w:hAnsiTheme="majorHAnsi"/>
          <w:sz w:val="22"/>
          <w:szCs w:val="22"/>
        </w:rPr>
      </w:pPr>
      <w:r w:rsidRPr="000D65B9">
        <w:rPr>
          <w:rFonts w:asciiTheme="majorHAnsi" w:hAnsiTheme="majorHAnsi"/>
          <w:sz w:val="22"/>
          <w:szCs w:val="22"/>
        </w:rPr>
        <w:t xml:space="preserve">The Community Forum should be managed/moderated in a fair and neutral manner.  Should the discussions of the petition require additional time it may extend the Forum.  If AC/SOs determine need for further deliberation, a second and third session of the Community Forum could be held online, with at least least one week between each session. </w:t>
      </w:r>
    </w:p>
    <w:p w14:paraId="11C269B2" w14:textId="77777777" w:rsidR="000D65B9" w:rsidRPr="000D65B9" w:rsidRDefault="000D65B9" w:rsidP="000D65B9">
      <w:pPr>
        <w:pStyle w:val="ListParagraph"/>
        <w:numPr>
          <w:ilvl w:val="0"/>
          <w:numId w:val="9"/>
        </w:numPr>
        <w:spacing w:before="120" w:line="276" w:lineRule="auto"/>
        <w:ind w:left="648"/>
        <w:contextualSpacing w:val="0"/>
        <w:rPr>
          <w:rFonts w:asciiTheme="majorHAnsi" w:hAnsiTheme="majorHAnsi"/>
          <w:sz w:val="22"/>
          <w:szCs w:val="22"/>
        </w:rPr>
      </w:pPr>
      <w:r w:rsidRPr="000D65B9">
        <w:rPr>
          <w:rFonts w:asciiTheme="majorHAnsi" w:hAnsiTheme="majorHAnsi"/>
          <w:sz w:val="22"/>
          <w:szCs w:val="22"/>
        </w:rPr>
        <w:t>ICANN staff will collect and publish a public record of the Forum(s), including all written submissions.</w:t>
      </w:r>
    </w:p>
    <w:p w14:paraId="6A5D8AC2" w14:textId="77777777" w:rsidR="000D65B9" w:rsidRDefault="000D65B9" w:rsidP="000D65B9">
      <w:pPr>
        <w:spacing w:before="120"/>
        <w:rPr>
          <w:rFonts w:asciiTheme="majorHAnsi" w:hAnsiTheme="majorHAnsi"/>
        </w:rPr>
      </w:pPr>
    </w:p>
    <w:p w14:paraId="21A11E0D" w14:textId="77777777" w:rsidR="000D65B9" w:rsidRDefault="000D65B9" w:rsidP="000D65B9">
      <w:pPr>
        <w:spacing w:before="120"/>
        <w:rPr>
          <w:rFonts w:asciiTheme="majorHAnsi" w:hAnsiTheme="majorHAnsi"/>
        </w:rPr>
      </w:pPr>
      <w:r>
        <w:rPr>
          <w:rFonts w:asciiTheme="majorHAnsi" w:hAnsiTheme="majorHAnsi"/>
        </w:rPr>
        <w:t xml:space="preserve">Column 4: </w:t>
      </w:r>
      <w:r w:rsidRPr="00EB4F9D">
        <w:rPr>
          <w:rFonts w:asciiTheme="majorHAnsi" w:hAnsiTheme="majorHAnsi"/>
          <w:b/>
        </w:rPr>
        <w:t>Is there Consensus Support to exercise the power?</w:t>
      </w:r>
      <w:r>
        <w:rPr>
          <w:rFonts w:asciiTheme="majorHAnsi" w:hAnsiTheme="majorHAnsi"/>
        </w:rPr>
        <w:t xml:space="preserve"> </w:t>
      </w:r>
    </w:p>
    <w:p w14:paraId="3D0AAFF1" w14:textId="77777777" w:rsidR="000D65B9" w:rsidRPr="000D65B9" w:rsidRDefault="000D65B9" w:rsidP="000D65B9">
      <w:pPr>
        <w:pStyle w:val="ListParagraph"/>
        <w:numPr>
          <w:ilvl w:val="0"/>
          <w:numId w:val="10"/>
        </w:numPr>
        <w:spacing w:before="120" w:line="276" w:lineRule="auto"/>
        <w:contextualSpacing w:val="0"/>
        <w:rPr>
          <w:rFonts w:asciiTheme="majorHAnsi" w:hAnsiTheme="majorHAnsi"/>
          <w:sz w:val="22"/>
          <w:szCs w:val="22"/>
        </w:rPr>
      </w:pPr>
      <w:r w:rsidRPr="000D65B9">
        <w:rPr>
          <w:rFonts w:asciiTheme="majorHAnsi" w:hAnsiTheme="majorHAnsi"/>
          <w:sz w:val="22"/>
          <w:szCs w:val="22"/>
        </w:rPr>
        <w:t xml:space="preserve">After the Community Forum, each AC/SO would decide, using its own methods, whether it supports the proposed exercise of the community power, whether it objects to the exercise of the community power, or whether it wishes to remain silent on the matter. . </w:t>
      </w:r>
    </w:p>
    <w:p w14:paraId="0F52174B" w14:textId="3CE53311" w:rsidR="000D65B9" w:rsidRDefault="000D65B9" w:rsidP="000D65B9">
      <w:pPr>
        <w:pStyle w:val="ListParagraph"/>
        <w:numPr>
          <w:ilvl w:val="0"/>
          <w:numId w:val="10"/>
        </w:numPr>
        <w:spacing w:before="120" w:line="276" w:lineRule="auto"/>
        <w:contextualSpacing w:val="0"/>
        <w:rPr>
          <w:rFonts w:asciiTheme="majorHAnsi" w:hAnsiTheme="majorHAnsi"/>
          <w:sz w:val="22"/>
          <w:szCs w:val="22"/>
        </w:rPr>
      </w:pPr>
      <w:r w:rsidRPr="000D65B9">
        <w:rPr>
          <w:rFonts w:asciiTheme="majorHAnsi" w:hAnsiTheme="majorHAnsi"/>
          <w:sz w:val="22"/>
          <w:szCs w:val="22"/>
        </w:rPr>
        <w:t>If the AC/SO community achieves the required levels of support without more than 1 objection, the power will be exercised.   If so the AC/SO community must publish a statement of explanation.  A minority statement could be published by any AC/SO that objected to the decision or explanation.</w:t>
      </w:r>
    </w:p>
    <w:p w14:paraId="3FE4E6A5" w14:textId="77777777" w:rsidR="000D65B9" w:rsidRDefault="000D65B9" w:rsidP="000D65B9">
      <w:pPr>
        <w:spacing w:before="120" w:line="276" w:lineRule="auto"/>
        <w:rPr>
          <w:rFonts w:asciiTheme="majorHAnsi" w:hAnsiTheme="majorHAnsi"/>
          <w:sz w:val="22"/>
          <w:szCs w:val="22"/>
        </w:rPr>
      </w:pPr>
    </w:p>
    <w:p w14:paraId="5EF1A081" w14:textId="76A77044" w:rsidR="000D65B9" w:rsidRDefault="000D65B9">
      <w:pPr>
        <w:rPr>
          <w:rFonts w:asciiTheme="majorHAnsi" w:hAnsiTheme="majorHAnsi"/>
          <w:sz w:val="22"/>
          <w:szCs w:val="22"/>
        </w:rPr>
      </w:pPr>
      <w:r>
        <w:rPr>
          <w:rFonts w:asciiTheme="majorHAnsi" w:hAnsiTheme="majorHAnsi"/>
          <w:sz w:val="22"/>
          <w:szCs w:val="22"/>
        </w:rPr>
        <w:br w:type="page"/>
      </w:r>
    </w:p>
    <w:p w14:paraId="108AE721" w14:textId="7734CBA0" w:rsidR="000D65B9" w:rsidRDefault="000D65B9" w:rsidP="000D65B9">
      <w:pPr>
        <w:pStyle w:val="Heading1"/>
      </w:pPr>
      <w:r>
        <w:t>Appendix 2: XPLANE Graphics</w:t>
      </w:r>
    </w:p>
    <w:p w14:paraId="7FF1B835" w14:textId="77777777" w:rsidR="000D65B9" w:rsidRDefault="000D65B9" w:rsidP="000D65B9"/>
    <w:p w14:paraId="238D0DFC" w14:textId="18E8C824" w:rsidR="000D65B9" w:rsidRDefault="000D65B9" w:rsidP="000D65B9">
      <w:pPr>
        <w:pStyle w:val="Heading2"/>
      </w:pPr>
      <w:r>
        <w:t>The “Three Es”</w:t>
      </w:r>
    </w:p>
    <w:p w14:paraId="3F74BB6D" w14:textId="4EAF88A3" w:rsidR="000D65B9" w:rsidRDefault="000D65B9" w:rsidP="000D65B9">
      <w:r>
        <w:rPr>
          <w:noProof/>
          <w:lang w:val="en-US"/>
        </w:rPr>
        <w:drawing>
          <wp:inline distT="0" distB="0" distL="0" distR="0" wp14:anchorId="3F19A9F6" wp14:editId="6DFA344C">
            <wp:extent cx="5270500" cy="2967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s_Graphic4-02[1].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2967355"/>
                    </a:xfrm>
                    <a:prstGeom prst="rect">
                      <a:avLst/>
                    </a:prstGeom>
                  </pic:spPr>
                </pic:pic>
              </a:graphicData>
            </a:graphic>
          </wp:inline>
        </w:drawing>
      </w:r>
    </w:p>
    <w:p w14:paraId="32B54916" w14:textId="77777777" w:rsidR="000D65B9" w:rsidRDefault="000D65B9" w:rsidP="000D65B9"/>
    <w:p w14:paraId="0290B098" w14:textId="77777777" w:rsidR="000D65B9" w:rsidRDefault="000D65B9" w:rsidP="000D65B9">
      <w:pPr>
        <w:pStyle w:val="Heading2"/>
      </w:pPr>
    </w:p>
    <w:p w14:paraId="3552C9FF" w14:textId="441C08F6" w:rsidR="000D65B9" w:rsidRDefault="000D65B9" w:rsidP="000D65B9">
      <w:pPr>
        <w:pStyle w:val="Heading2"/>
      </w:pPr>
      <w:r>
        <w:t>The Escalation path</w:t>
      </w:r>
    </w:p>
    <w:p w14:paraId="6FC1A609" w14:textId="1C537643" w:rsidR="000D65B9" w:rsidRPr="000D65B9" w:rsidRDefault="000D65B9" w:rsidP="000D65B9">
      <w:r>
        <w:rPr>
          <w:noProof/>
          <w:lang w:val="en-US"/>
        </w:rPr>
        <w:drawing>
          <wp:inline distT="0" distB="0" distL="0" distR="0" wp14:anchorId="48ECAC99" wp14:editId="3890BC1A">
            <wp:extent cx="5270500" cy="296735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s_Graphic4-01[1].png"/>
                    <pic:cNvPicPr/>
                  </pic:nvPicPr>
                  <pic:blipFill>
                    <a:blip r:embed="rId11">
                      <a:extLst>
                        <a:ext uri="{28A0092B-C50C-407E-A947-70E740481C1C}">
                          <a14:useLocalDpi xmlns:a14="http://schemas.microsoft.com/office/drawing/2010/main" val="0"/>
                        </a:ext>
                      </a:extLst>
                    </a:blip>
                    <a:stretch>
                      <a:fillRect/>
                    </a:stretch>
                  </pic:blipFill>
                  <pic:spPr>
                    <a:xfrm>
                      <a:off x="0" y="0"/>
                      <a:ext cx="5270500" cy="2967355"/>
                    </a:xfrm>
                    <a:prstGeom prst="rect">
                      <a:avLst/>
                    </a:prstGeom>
                  </pic:spPr>
                </pic:pic>
              </a:graphicData>
            </a:graphic>
          </wp:inline>
        </w:drawing>
      </w:r>
    </w:p>
    <w:sectPr w:rsidR="000D65B9" w:rsidRPr="000D65B9" w:rsidSect="00274FC2">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6DBC3" w14:textId="77777777" w:rsidR="000D65B9" w:rsidRDefault="000D65B9" w:rsidP="000D65B9">
      <w:r>
        <w:separator/>
      </w:r>
    </w:p>
  </w:endnote>
  <w:endnote w:type="continuationSeparator" w:id="0">
    <w:p w14:paraId="0495AA93" w14:textId="77777777" w:rsidR="000D65B9" w:rsidRDefault="000D65B9" w:rsidP="000D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8D17D" w14:textId="77777777" w:rsidR="000D65B9" w:rsidRDefault="000D65B9" w:rsidP="008468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FC803" w14:textId="77777777" w:rsidR="000D65B9" w:rsidRDefault="000D65B9" w:rsidP="000D65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DC457" w14:textId="77777777" w:rsidR="000D65B9" w:rsidRDefault="000D65B9" w:rsidP="008468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89E">
      <w:rPr>
        <w:rStyle w:val="PageNumber"/>
        <w:noProof/>
      </w:rPr>
      <w:t>1</w:t>
    </w:r>
    <w:r>
      <w:rPr>
        <w:rStyle w:val="PageNumber"/>
      </w:rPr>
      <w:fldChar w:fldCharType="end"/>
    </w:r>
  </w:p>
  <w:p w14:paraId="2798EB76" w14:textId="77777777" w:rsidR="000D65B9" w:rsidRDefault="000D65B9" w:rsidP="000D65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A96E0" w14:textId="77777777" w:rsidR="000D65B9" w:rsidRDefault="000D65B9" w:rsidP="000D65B9">
      <w:r>
        <w:separator/>
      </w:r>
    </w:p>
  </w:footnote>
  <w:footnote w:type="continuationSeparator" w:id="0">
    <w:p w14:paraId="3326E7B4" w14:textId="77777777" w:rsidR="000D65B9" w:rsidRDefault="000D65B9" w:rsidP="000D65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6AA"/>
    <w:multiLevelType w:val="hybridMultilevel"/>
    <w:tmpl w:val="57A83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F0315"/>
    <w:multiLevelType w:val="hybridMultilevel"/>
    <w:tmpl w:val="BA4A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15DCF"/>
    <w:multiLevelType w:val="hybridMultilevel"/>
    <w:tmpl w:val="0F466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668FC"/>
    <w:multiLevelType w:val="hybridMultilevel"/>
    <w:tmpl w:val="D4181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F803D2"/>
    <w:multiLevelType w:val="hybridMultilevel"/>
    <w:tmpl w:val="CE02A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DC0A58"/>
    <w:multiLevelType w:val="hybridMultilevel"/>
    <w:tmpl w:val="0F466E64"/>
    <w:lvl w:ilvl="0" w:tplc="04090017">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96D90"/>
    <w:multiLevelType w:val="hybridMultilevel"/>
    <w:tmpl w:val="A7E0D3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452981"/>
    <w:multiLevelType w:val="hybridMultilevel"/>
    <w:tmpl w:val="0F466E64"/>
    <w:lvl w:ilvl="0" w:tplc="04090017">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77DC9"/>
    <w:multiLevelType w:val="hybridMultilevel"/>
    <w:tmpl w:val="57A83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D0655"/>
    <w:multiLevelType w:val="hybridMultilevel"/>
    <w:tmpl w:val="5D74C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A6D4F"/>
    <w:multiLevelType w:val="hybridMultilevel"/>
    <w:tmpl w:val="F3F45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174E0"/>
    <w:multiLevelType w:val="hybridMultilevel"/>
    <w:tmpl w:val="E8047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2"/>
  </w:num>
  <w:num w:numId="5">
    <w:abstractNumId w:val="9"/>
  </w:num>
  <w:num w:numId="6">
    <w:abstractNumId w:val="7"/>
  </w:num>
  <w:num w:numId="7">
    <w:abstractNumId w:val="11"/>
  </w:num>
  <w:num w:numId="8">
    <w:abstractNumId w:val="3"/>
  </w:num>
  <w:num w:numId="9">
    <w:abstractNumId w:val="6"/>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1E"/>
    <w:rsid w:val="00097EF3"/>
    <w:rsid w:val="000D65B9"/>
    <w:rsid w:val="00155A1E"/>
    <w:rsid w:val="001C1B9F"/>
    <w:rsid w:val="002240C0"/>
    <w:rsid w:val="00274FC2"/>
    <w:rsid w:val="00520C4B"/>
    <w:rsid w:val="008A489E"/>
    <w:rsid w:val="009216C6"/>
    <w:rsid w:val="00937FF4"/>
    <w:rsid w:val="00D01441"/>
    <w:rsid w:val="00FA0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D3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20C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0C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C4B"/>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520C4B"/>
    <w:pPr>
      <w:ind w:left="720"/>
      <w:contextualSpacing/>
    </w:pPr>
  </w:style>
  <w:style w:type="character" w:customStyle="1" w:styleId="Heading2Char">
    <w:name w:val="Heading 2 Char"/>
    <w:basedOn w:val="DefaultParagraphFont"/>
    <w:link w:val="Heading2"/>
    <w:uiPriority w:val="9"/>
    <w:rsid w:val="00520C4B"/>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1C1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6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5B9"/>
    <w:rPr>
      <w:rFonts w:ascii="Lucida Grande" w:hAnsi="Lucida Grande" w:cs="Lucida Grande"/>
      <w:sz w:val="18"/>
      <w:szCs w:val="18"/>
      <w:lang w:val="en-GB"/>
    </w:rPr>
  </w:style>
  <w:style w:type="paragraph" w:styleId="Footer">
    <w:name w:val="footer"/>
    <w:basedOn w:val="Normal"/>
    <w:link w:val="FooterChar"/>
    <w:uiPriority w:val="99"/>
    <w:unhideWhenUsed/>
    <w:rsid w:val="000D65B9"/>
    <w:pPr>
      <w:tabs>
        <w:tab w:val="center" w:pos="4320"/>
        <w:tab w:val="right" w:pos="8640"/>
      </w:tabs>
    </w:pPr>
  </w:style>
  <w:style w:type="character" w:customStyle="1" w:styleId="FooterChar">
    <w:name w:val="Footer Char"/>
    <w:basedOn w:val="DefaultParagraphFont"/>
    <w:link w:val="Footer"/>
    <w:uiPriority w:val="99"/>
    <w:rsid w:val="000D65B9"/>
    <w:rPr>
      <w:lang w:val="en-GB"/>
    </w:rPr>
  </w:style>
  <w:style w:type="character" w:styleId="PageNumber">
    <w:name w:val="page number"/>
    <w:basedOn w:val="DefaultParagraphFont"/>
    <w:uiPriority w:val="99"/>
    <w:semiHidden/>
    <w:unhideWhenUsed/>
    <w:rsid w:val="000D65B9"/>
  </w:style>
  <w:style w:type="character" w:styleId="Hyperlink">
    <w:name w:val="Hyperlink"/>
    <w:basedOn w:val="DefaultParagraphFont"/>
    <w:uiPriority w:val="99"/>
    <w:unhideWhenUsed/>
    <w:rsid w:val="008A48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20C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0C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C4B"/>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520C4B"/>
    <w:pPr>
      <w:ind w:left="720"/>
      <w:contextualSpacing/>
    </w:pPr>
  </w:style>
  <w:style w:type="character" w:customStyle="1" w:styleId="Heading2Char">
    <w:name w:val="Heading 2 Char"/>
    <w:basedOn w:val="DefaultParagraphFont"/>
    <w:link w:val="Heading2"/>
    <w:uiPriority w:val="9"/>
    <w:rsid w:val="00520C4B"/>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1C1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6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5B9"/>
    <w:rPr>
      <w:rFonts w:ascii="Lucida Grande" w:hAnsi="Lucida Grande" w:cs="Lucida Grande"/>
      <w:sz w:val="18"/>
      <w:szCs w:val="18"/>
      <w:lang w:val="en-GB"/>
    </w:rPr>
  </w:style>
  <w:style w:type="paragraph" w:styleId="Footer">
    <w:name w:val="footer"/>
    <w:basedOn w:val="Normal"/>
    <w:link w:val="FooterChar"/>
    <w:uiPriority w:val="99"/>
    <w:unhideWhenUsed/>
    <w:rsid w:val="000D65B9"/>
    <w:pPr>
      <w:tabs>
        <w:tab w:val="center" w:pos="4320"/>
        <w:tab w:val="right" w:pos="8640"/>
      </w:tabs>
    </w:pPr>
  </w:style>
  <w:style w:type="character" w:customStyle="1" w:styleId="FooterChar">
    <w:name w:val="Footer Char"/>
    <w:basedOn w:val="DefaultParagraphFont"/>
    <w:link w:val="Footer"/>
    <w:uiPriority w:val="99"/>
    <w:rsid w:val="000D65B9"/>
    <w:rPr>
      <w:lang w:val="en-GB"/>
    </w:rPr>
  </w:style>
  <w:style w:type="character" w:styleId="PageNumber">
    <w:name w:val="page number"/>
    <w:basedOn w:val="DefaultParagraphFont"/>
    <w:uiPriority w:val="99"/>
    <w:semiHidden/>
    <w:unhideWhenUsed/>
    <w:rsid w:val="000D65B9"/>
  </w:style>
  <w:style w:type="character" w:styleId="Hyperlink">
    <w:name w:val="Hyperlink"/>
    <w:basedOn w:val="DefaultParagraphFont"/>
    <w:uiPriority w:val="99"/>
    <w:unhideWhenUsed/>
    <w:rsid w:val="008A4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s.google.com/document/d/1zHZl_NvQ1WChatX8NT2Q1rQi4zQZgbrbAxrQSsH3tZQ/edit?usp=sharin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25F9-7518-8543-A167-022C9E38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2208</Words>
  <Characters>12587</Characters>
  <Application>Microsoft Macintosh Word</Application>
  <DocSecurity>0</DocSecurity>
  <Lines>104</Lines>
  <Paragraphs>29</Paragraphs>
  <ScaleCrop>false</ScaleCrop>
  <Company>InternetNZ</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Carter</dc:creator>
  <cp:keywords/>
  <dc:description/>
  <cp:lastModifiedBy>Jordan Carter</cp:lastModifiedBy>
  <cp:revision>6</cp:revision>
  <dcterms:created xsi:type="dcterms:W3CDTF">2015-10-27T00:23:00Z</dcterms:created>
  <dcterms:modified xsi:type="dcterms:W3CDTF">2015-10-27T04:27:00Z</dcterms:modified>
</cp:coreProperties>
</file>