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C6F34" w14:textId="77777777" w:rsidR="003E5176" w:rsidRPr="00205014" w:rsidRDefault="003E5176" w:rsidP="00205014">
      <w:pPr>
        <w:jc w:val="center"/>
        <w:rPr>
          <w:rFonts w:ascii="Avenir Book" w:hAnsi="Avenir Book"/>
          <w:color w:val="4574B0"/>
          <w:sz w:val="28"/>
          <w:szCs w:val="28"/>
        </w:rPr>
      </w:pPr>
      <w:r w:rsidRPr="00205014">
        <w:rPr>
          <w:rFonts w:ascii="Avenir Book" w:hAnsi="Avenir Book"/>
          <w:color w:val="4574B0"/>
          <w:sz w:val="28"/>
          <w:szCs w:val="28"/>
        </w:rPr>
        <w:t>Independent Review</w:t>
      </w:r>
    </w:p>
    <w:p w14:paraId="2832F5EF" w14:textId="77777777" w:rsidR="003E5176" w:rsidRPr="00205014" w:rsidRDefault="003E5176">
      <w:pPr>
        <w:rPr>
          <w:rFonts w:ascii="Avenir Book" w:hAnsi="Avenir Book"/>
          <w:sz w:val="22"/>
          <w:szCs w:val="22"/>
        </w:rPr>
      </w:pPr>
    </w:p>
    <w:p w14:paraId="461195B6" w14:textId="42D6CBFC" w:rsidR="003E5176" w:rsidRDefault="00C26718" w:rsidP="003E5176">
      <w:pPr>
        <w:pStyle w:val="ListParagraph"/>
        <w:numPr>
          <w:ilvl w:val="0"/>
          <w:numId w:val="3"/>
        </w:numPr>
        <w:ind w:left="0"/>
        <w:rPr>
          <w:rFonts w:ascii="Avenir Book" w:hAnsi="Avenir Book"/>
          <w:sz w:val="22"/>
          <w:szCs w:val="22"/>
        </w:rPr>
      </w:pPr>
      <w:r w:rsidRPr="00205014">
        <w:rPr>
          <w:rFonts w:ascii="Avenir Book" w:hAnsi="Avenir Book"/>
          <w:sz w:val="22"/>
          <w:szCs w:val="22"/>
        </w:rPr>
        <w:t>Scope of Authority</w:t>
      </w:r>
    </w:p>
    <w:p w14:paraId="455C6A2C" w14:textId="77777777" w:rsidR="00205014" w:rsidRPr="00205014" w:rsidRDefault="00205014" w:rsidP="00205014">
      <w:pPr>
        <w:pStyle w:val="ListParagraph"/>
        <w:ind w:left="0"/>
        <w:rPr>
          <w:rFonts w:ascii="Avenir Book" w:hAnsi="Avenir Book"/>
          <w:sz w:val="22"/>
          <w:szCs w:val="22"/>
        </w:rPr>
      </w:pPr>
    </w:p>
    <w:p w14:paraId="363AFF1B" w14:textId="42F7C4BF" w:rsidR="00FB66FB" w:rsidRPr="00205014" w:rsidRDefault="00205014" w:rsidP="00FB66FB">
      <w:pPr>
        <w:pStyle w:val="ListParagraph"/>
        <w:ind w:left="0"/>
        <w:rPr>
          <w:rFonts w:ascii="Avenir Book" w:hAnsi="Avenir Book"/>
          <w:sz w:val="22"/>
          <w:szCs w:val="22"/>
        </w:rPr>
      </w:pPr>
      <w:r>
        <w:rPr>
          <w:rFonts w:ascii="Avenir Book" w:hAnsi="Avenir Book"/>
          <w:sz w:val="22"/>
          <w:szCs w:val="22"/>
        </w:rPr>
        <w:t>The role of the I</w:t>
      </w:r>
      <w:ins w:id="0" w:author="CS" w:date="2015-07-23T10:32:00Z">
        <w:r w:rsidR="00EF0391">
          <w:rPr>
            <w:rFonts w:ascii="Avenir Book" w:hAnsi="Avenir Book"/>
            <w:sz w:val="22"/>
            <w:szCs w:val="22"/>
          </w:rPr>
          <w:t xml:space="preserve">ndependent </w:t>
        </w:r>
      </w:ins>
      <w:r>
        <w:rPr>
          <w:rFonts w:ascii="Avenir Book" w:hAnsi="Avenir Book"/>
          <w:sz w:val="22"/>
          <w:szCs w:val="22"/>
        </w:rPr>
        <w:t>R</w:t>
      </w:r>
      <w:ins w:id="1" w:author="CS" w:date="2015-07-23T10:32:00Z">
        <w:r w:rsidR="00EF0391">
          <w:rPr>
            <w:rFonts w:ascii="Avenir Book" w:hAnsi="Avenir Book"/>
            <w:sz w:val="22"/>
            <w:szCs w:val="22"/>
          </w:rPr>
          <w:t xml:space="preserve">eview </w:t>
        </w:r>
      </w:ins>
      <w:r>
        <w:rPr>
          <w:rFonts w:ascii="Avenir Book" w:hAnsi="Avenir Book"/>
          <w:sz w:val="22"/>
          <w:szCs w:val="22"/>
        </w:rPr>
        <w:t>P</w:t>
      </w:r>
      <w:ins w:id="2" w:author="CS" w:date="2015-07-23T10:32:00Z">
        <w:r w:rsidR="00EF0391">
          <w:rPr>
            <w:rFonts w:ascii="Avenir Book" w:hAnsi="Avenir Book"/>
            <w:sz w:val="22"/>
            <w:szCs w:val="22"/>
          </w:rPr>
          <w:t>rocess (IRP)</w:t>
        </w:r>
      </w:ins>
      <w:r>
        <w:rPr>
          <w:rFonts w:ascii="Avenir Book" w:hAnsi="Avenir Book"/>
          <w:sz w:val="22"/>
          <w:szCs w:val="22"/>
        </w:rPr>
        <w:t xml:space="preserve"> will be to:</w:t>
      </w:r>
    </w:p>
    <w:p w14:paraId="2BA93053" w14:textId="5F804771" w:rsidR="003E5176" w:rsidRPr="00205014" w:rsidRDefault="00205014" w:rsidP="003E5176">
      <w:pPr>
        <w:pStyle w:val="ListParagraph"/>
        <w:numPr>
          <w:ilvl w:val="0"/>
          <w:numId w:val="4"/>
        </w:numPr>
        <w:rPr>
          <w:rFonts w:ascii="Avenir Book" w:hAnsi="Avenir Book"/>
          <w:sz w:val="22"/>
          <w:szCs w:val="22"/>
        </w:rPr>
      </w:pPr>
      <w:r>
        <w:rPr>
          <w:rFonts w:ascii="Avenir Book" w:hAnsi="Avenir Book"/>
          <w:sz w:val="22"/>
          <w:szCs w:val="22"/>
        </w:rPr>
        <w:t>Determine</w:t>
      </w:r>
      <w:r w:rsidR="003E5176" w:rsidRPr="00205014">
        <w:rPr>
          <w:rFonts w:ascii="Avenir Book" w:hAnsi="Avenir Book"/>
          <w:sz w:val="22"/>
          <w:szCs w:val="22"/>
        </w:rPr>
        <w:t xml:space="preserve"> </w:t>
      </w:r>
      <w:r w:rsidR="00C83653" w:rsidRPr="00205014">
        <w:rPr>
          <w:rFonts w:ascii="Avenir Book" w:hAnsi="Avenir Book"/>
          <w:sz w:val="22"/>
          <w:szCs w:val="22"/>
        </w:rPr>
        <w:t>whether ICANN has acted (or has failed to ac</w:t>
      </w:r>
      <w:r w:rsidR="00606C8E" w:rsidRPr="00205014">
        <w:rPr>
          <w:rFonts w:ascii="Avenir Book" w:hAnsi="Avenir Book"/>
          <w:sz w:val="22"/>
          <w:szCs w:val="22"/>
        </w:rPr>
        <w:t>t) i</w:t>
      </w:r>
      <w:r w:rsidR="00FB66FB" w:rsidRPr="00205014">
        <w:rPr>
          <w:rFonts w:ascii="Avenir Book" w:hAnsi="Avenir Book"/>
          <w:sz w:val="22"/>
          <w:szCs w:val="22"/>
        </w:rPr>
        <w:t xml:space="preserve">n violation of </w:t>
      </w:r>
      <w:r w:rsidR="00C26718" w:rsidRPr="00205014">
        <w:rPr>
          <w:rFonts w:ascii="Avenir Book" w:hAnsi="Avenir Book"/>
          <w:sz w:val="22"/>
          <w:szCs w:val="22"/>
        </w:rPr>
        <w:t>its</w:t>
      </w:r>
      <w:r>
        <w:rPr>
          <w:rFonts w:ascii="Avenir Book" w:hAnsi="Avenir Book"/>
          <w:sz w:val="22"/>
          <w:szCs w:val="22"/>
        </w:rPr>
        <w:t xml:space="preserve"> Bylaws; and</w:t>
      </w:r>
    </w:p>
    <w:p w14:paraId="14AFA564" w14:textId="0BD2AF06" w:rsidR="00F73570" w:rsidRPr="00205014" w:rsidRDefault="003E5176" w:rsidP="003E5176">
      <w:pPr>
        <w:pStyle w:val="ListParagraph"/>
        <w:numPr>
          <w:ilvl w:val="0"/>
          <w:numId w:val="4"/>
        </w:numPr>
        <w:rPr>
          <w:rFonts w:ascii="Avenir Book" w:hAnsi="Avenir Book"/>
          <w:sz w:val="22"/>
          <w:szCs w:val="22"/>
        </w:rPr>
      </w:pPr>
      <w:r w:rsidRPr="00205014">
        <w:rPr>
          <w:rFonts w:ascii="Avenir Book" w:hAnsi="Avenir Book"/>
          <w:sz w:val="22"/>
          <w:szCs w:val="22"/>
        </w:rPr>
        <w:t xml:space="preserve">Hearing </w:t>
      </w:r>
      <w:r w:rsidR="00606C8E" w:rsidRPr="00205014">
        <w:rPr>
          <w:rFonts w:ascii="Avenir Book" w:hAnsi="Avenir Book"/>
          <w:sz w:val="22"/>
          <w:szCs w:val="22"/>
        </w:rPr>
        <w:t>claims inv</w:t>
      </w:r>
      <w:r w:rsidR="006B6F2D" w:rsidRPr="00205014">
        <w:rPr>
          <w:rFonts w:ascii="Avenir Book" w:hAnsi="Avenir Book"/>
          <w:sz w:val="22"/>
          <w:szCs w:val="22"/>
        </w:rPr>
        <w:t>olving rights of the S</w:t>
      </w:r>
      <w:r w:rsidR="00606C8E" w:rsidRPr="00205014">
        <w:rPr>
          <w:rFonts w:ascii="Avenir Book" w:hAnsi="Avenir Book"/>
          <w:sz w:val="22"/>
          <w:szCs w:val="22"/>
        </w:rPr>
        <w:t xml:space="preserve">ole </w:t>
      </w:r>
      <w:r w:rsidR="006B6F2D" w:rsidRPr="00205014">
        <w:rPr>
          <w:rFonts w:ascii="Avenir Book" w:hAnsi="Avenir Book"/>
          <w:sz w:val="22"/>
          <w:szCs w:val="22"/>
        </w:rPr>
        <w:t>M</w:t>
      </w:r>
      <w:r w:rsidR="00606C8E" w:rsidRPr="00205014">
        <w:rPr>
          <w:rFonts w:ascii="Avenir Book" w:hAnsi="Avenir Book"/>
          <w:sz w:val="22"/>
          <w:szCs w:val="22"/>
        </w:rPr>
        <w:t>ember</w:t>
      </w:r>
      <w:r w:rsidR="00FB66FB" w:rsidRPr="00205014">
        <w:rPr>
          <w:rFonts w:ascii="Avenir Book" w:hAnsi="Avenir Book"/>
          <w:sz w:val="22"/>
          <w:szCs w:val="22"/>
        </w:rPr>
        <w:t xml:space="preserve"> </w:t>
      </w:r>
      <w:r w:rsidR="00C26718" w:rsidRPr="00205014">
        <w:rPr>
          <w:rFonts w:ascii="Avenir Book" w:hAnsi="Avenir Book"/>
          <w:sz w:val="22"/>
          <w:szCs w:val="22"/>
        </w:rPr>
        <w:t>under the Bylaws</w:t>
      </w:r>
      <w:r w:rsidR="00205014" w:rsidRPr="00205014">
        <w:rPr>
          <w:rFonts w:ascii="Avenir Book" w:hAnsi="Avenir Book"/>
          <w:sz w:val="22"/>
          <w:szCs w:val="22"/>
        </w:rPr>
        <w:t xml:space="preserve"> </w:t>
      </w:r>
      <w:r w:rsidR="00FB66FB" w:rsidRPr="00205014">
        <w:rPr>
          <w:rFonts w:ascii="Avenir Book" w:hAnsi="Avenir Book"/>
          <w:sz w:val="22"/>
          <w:szCs w:val="22"/>
        </w:rPr>
        <w:t>(subject to voting thresholds)</w:t>
      </w:r>
    </w:p>
    <w:p w14:paraId="31689A83" w14:textId="77777777" w:rsidR="00C83653" w:rsidRPr="00205014" w:rsidRDefault="00C83653">
      <w:pPr>
        <w:rPr>
          <w:rFonts w:ascii="Avenir Book" w:hAnsi="Avenir Book"/>
          <w:sz w:val="22"/>
          <w:szCs w:val="22"/>
        </w:rPr>
      </w:pPr>
    </w:p>
    <w:p w14:paraId="7EAF5D9C" w14:textId="0958C11C" w:rsidR="009073CA" w:rsidRPr="00205014" w:rsidRDefault="00FB66FB" w:rsidP="003E5176">
      <w:pPr>
        <w:pStyle w:val="ListParagraph"/>
        <w:numPr>
          <w:ilvl w:val="0"/>
          <w:numId w:val="3"/>
        </w:numPr>
        <w:ind w:left="0"/>
        <w:rPr>
          <w:rFonts w:ascii="Avenir Book" w:hAnsi="Avenir Book"/>
          <w:sz w:val="22"/>
          <w:szCs w:val="22"/>
        </w:rPr>
      </w:pPr>
      <w:r w:rsidRPr="00205014">
        <w:rPr>
          <w:rFonts w:ascii="Avenir Book" w:hAnsi="Avenir Book"/>
          <w:sz w:val="22"/>
          <w:szCs w:val="22"/>
        </w:rPr>
        <w:t>Standing</w:t>
      </w:r>
    </w:p>
    <w:p w14:paraId="574EE94B" w14:textId="77777777" w:rsidR="00FB66FB" w:rsidRPr="00205014" w:rsidRDefault="00FB66FB" w:rsidP="00FB66FB">
      <w:pPr>
        <w:pStyle w:val="ListParagraph"/>
        <w:ind w:left="0"/>
        <w:rPr>
          <w:rFonts w:ascii="Avenir Book" w:hAnsi="Avenir Book"/>
          <w:sz w:val="22"/>
          <w:szCs w:val="22"/>
        </w:rPr>
      </w:pPr>
    </w:p>
    <w:p w14:paraId="14FC5B60" w14:textId="4F36E622" w:rsidR="003E5176" w:rsidRPr="00205014" w:rsidRDefault="009E05A4" w:rsidP="00205014">
      <w:pPr>
        <w:pStyle w:val="ListParagraph"/>
        <w:numPr>
          <w:ilvl w:val="0"/>
          <w:numId w:val="11"/>
        </w:numPr>
        <w:rPr>
          <w:rFonts w:ascii="Avenir Book" w:hAnsi="Avenir Book"/>
          <w:sz w:val="22"/>
          <w:szCs w:val="22"/>
        </w:rPr>
      </w:pPr>
      <w:r w:rsidRPr="00205014">
        <w:rPr>
          <w:rFonts w:ascii="Avenir Book" w:hAnsi="Avenir Book"/>
          <w:sz w:val="22"/>
          <w:szCs w:val="22"/>
        </w:rPr>
        <w:t>A</w:t>
      </w:r>
      <w:r w:rsidR="00C83653" w:rsidRPr="00205014">
        <w:rPr>
          <w:rFonts w:ascii="Avenir Book" w:hAnsi="Avenir Book"/>
          <w:sz w:val="22"/>
          <w:szCs w:val="22"/>
        </w:rPr>
        <w:t>ny person</w:t>
      </w:r>
      <w:r w:rsidRPr="00205014">
        <w:rPr>
          <w:rFonts w:ascii="Avenir Book" w:hAnsi="Avenir Book"/>
          <w:sz w:val="22"/>
          <w:szCs w:val="22"/>
        </w:rPr>
        <w:t>/entity</w:t>
      </w:r>
      <w:r w:rsidR="00C83653" w:rsidRPr="00205014">
        <w:rPr>
          <w:rFonts w:ascii="Avenir Book" w:hAnsi="Avenir Book"/>
          <w:sz w:val="22"/>
          <w:szCs w:val="22"/>
        </w:rPr>
        <w:t xml:space="preserve"> materially harmed by action or inaction by ICA</w:t>
      </w:r>
      <w:r w:rsidR="00205014">
        <w:rPr>
          <w:rFonts w:ascii="Avenir Book" w:hAnsi="Avenir Book"/>
          <w:sz w:val="22"/>
          <w:szCs w:val="22"/>
        </w:rPr>
        <w:t>NN in violation of its Bylaws</w:t>
      </w:r>
      <w:r w:rsidRPr="00205014">
        <w:rPr>
          <w:rFonts w:ascii="Avenir Book" w:hAnsi="Avenir Book"/>
          <w:sz w:val="22"/>
          <w:szCs w:val="22"/>
        </w:rPr>
        <w:t xml:space="preserve"> and</w:t>
      </w:r>
      <w:r w:rsidR="00205014">
        <w:rPr>
          <w:rFonts w:ascii="Avenir Book" w:hAnsi="Avenir Book"/>
          <w:sz w:val="22"/>
          <w:szCs w:val="22"/>
        </w:rPr>
        <w:t xml:space="preserve"> t</w:t>
      </w:r>
      <w:r w:rsidRPr="00205014">
        <w:rPr>
          <w:rFonts w:ascii="Avenir Book" w:hAnsi="Avenir Book"/>
          <w:sz w:val="22"/>
          <w:szCs w:val="22"/>
        </w:rPr>
        <w:t xml:space="preserve">he </w:t>
      </w:r>
      <w:r w:rsidR="00C83653" w:rsidRPr="00205014">
        <w:rPr>
          <w:rFonts w:ascii="Avenir Book" w:hAnsi="Avenir Book"/>
          <w:sz w:val="22"/>
          <w:szCs w:val="22"/>
        </w:rPr>
        <w:t xml:space="preserve">community, acting </w:t>
      </w:r>
      <w:r w:rsidR="00606C8E" w:rsidRPr="00205014">
        <w:rPr>
          <w:rFonts w:ascii="Avenir Book" w:hAnsi="Avenir Book"/>
          <w:sz w:val="22"/>
          <w:szCs w:val="22"/>
        </w:rPr>
        <w:t xml:space="preserve">through the </w:t>
      </w:r>
      <w:r w:rsidR="006B6F2D" w:rsidRPr="00205014">
        <w:rPr>
          <w:rFonts w:ascii="Avenir Book" w:hAnsi="Avenir Book"/>
          <w:sz w:val="22"/>
          <w:szCs w:val="22"/>
        </w:rPr>
        <w:t>Sole Member</w:t>
      </w:r>
      <w:r w:rsidR="00C26718" w:rsidRPr="00205014">
        <w:rPr>
          <w:rFonts w:ascii="Avenir Book" w:hAnsi="Avenir Book"/>
          <w:sz w:val="22"/>
          <w:szCs w:val="22"/>
        </w:rPr>
        <w:t>.</w:t>
      </w:r>
      <w:r w:rsidR="00EE345F" w:rsidRPr="00205014">
        <w:rPr>
          <w:rFonts w:ascii="Avenir Book" w:hAnsi="Avenir Book"/>
          <w:sz w:val="22"/>
          <w:szCs w:val="22"/>
        </w:rPr>
        <w:t xml:space="preserve"> </w:t>
      </w:r>
    </w:p>
    <w:p w14:paraId="294A14D7" w14:textId="4E482A43" w:rsidR="009E05A4" w:rsidRPr="00205014" w:rsidRDefault="009E05A4" w:rsidP="009073CA">
      <w:pPr>
        <w:pStyle w:val="ListParagraph"/>
        <w:numPr>
          <w:ilvl w:val="0"/>
          <w:numId w:val="11"/>
        </w:numPr>
        <w:rPr>
          <w:rFonts w:ascii="Avenir Book" w:hAnsi="Avenir Book"/>
          <w:sz w:val="22"/>
          <w:szCs w:val="22"/>
        </w:rPr>
      </w:pPr>
      <w:r w:rsidRPr="00205014">
        <w:rPr>
          <w:rFonts w:ascii="Avenir Book" w:hAnsi="Avenir Book"/>
          <w:sz w:val="22"/>
          <w:szCs w:val="22"/>
        </w:rPr>
        <w:t xml:space="preserve">Process will provide </w:t>
      </w:r>
      <w:r w:rsidR="00205014">
        <w:rPr>
          <w:rFonts w:ascii="Avenir Book" w:hAnsi="Avenir Book"/>
          <w:sz w:val="22"/>
          <w:szCs w:val="22"/>
        </w:rPr>
        <w:t xml:space="preserve">prospective </w:t>
      </w:r>
      <w:r w:rsidRPr="00205014">
        <w:rPr>
          <w:rFonts w:ascii="Avenir Book" w:hAnsi="Avenir Book"/>
          <w:sz w:val="22"/>
          <w:szCs w:val="22"/>
        </w:rPr>
        <w:t xml:space="preserve">relief </w:t>
      </w:r>
      <w:r w:rsidR="00205014">
        <w:rPr>
          <w:rFonts w:ascii="Avenir Book" w:hAnsi="Avenir Book"/>
          <w:sz w:val="22"/>
          <w:szCs w:val="22"/>
        </w:rPr>
        <w:t xml:space="preserve">based on a </w:t>
      </w:r>
      <w:r w:rsidRPr="00205014">
        <w:rPr>
          <w:rFonts w:ascii="Avenir Book" w:hAnsi="Avenir Book"/>
          <w:sz w:val="22"/>
          <w:szCs w:val="22"/>
        </w:rPr>
        <w:t>demonstrated likelihood of harm</w:t>
      </w:r>
    </w:p>
    <w:p w14:paraId="304A25CD" w14:textId="77777777" w:rsidR="003E5176" w:rsidRPr="00205014" w:rsidRDefault="003E5176" w:rsidP="003E5176">
      <w:pPr>
        <w:pStyle w:val="ListParagraph"/>
        <w:ind w:left="0"/>
        <w:rPr>
          <w:rFonts w:ascii="Avenir Book" w:hAnsi="Avenir Book"/>
          <w:sz w:val="22"/>
          <w:szCs w:val="22"/>
        </w:rPr>
      </w:pPr>
    </w:p>
    <w:p w14:paraId="336BCDE2" w14:textId="42F5159E" w:rsidR="00C83653" w:rsidRPr="00205014" w:rsidRDefault="00FB66FB" w:rsidP="00BF600C">
      <w:pPr>
        <w:pStyle w:val="ListParagraph"/>
        <w:numPr>
          <w:ilvl w:val="0"/>
          <w:numId w:val="3"/>
        </w:numPr>
        <w:ind w:left="0"/>
        <w:rPr>
          <w:rFonts w:ascii="Avenir Book" w:hAnsi="Avenir Book"/>
          <w:sz w:val="22"/>
          <w:szCs w:val="22"/>
        </w:rPr>
      </w:pPr>
      <w:r w:rsidRPr="00205014">
        <w:rPr>
          <w:rFonts w:ascii="Avenir Book" w:hAnsi="Avenir Book"/>
          <w:sz w:val="22"/>
          <w:szCs w:val="22"/>
        </w:rPr>
        <w:t>Selection process</w:t>
      </w:r>
    </w:p>
    <w:p w14:paraId="4E342ED2" w14:textId="77777777" w:rsidR="00FB66FB" w:rsidRPr="00205014" w:rsidRDefault="00FB66FB" w:rsidP="00FB66FB">
      <w:pPr>
        <w:pStyle w:val="ListParagraph"/>
        <w:ind w:left="0"/>
        <w:rPr>
          <w:rFonts w:ascii="Avenir Book" w:hAnsi="Avenir Book"/>
          <w:sz w:val="22"/>
          <w:szCs w:val="22"/>
        </w:rPr>
      </w:pPr>
    </w:p>
    <w:p w14:paraId="51E90F63" w14:textId="29067652" w:rsidR="00C83653" w:rsidRPr="00205014" w:rsidRDefault="00B073C0" w:rsidP="009E05A4">
      <w:pPr>
        <w:pStyle w:val="ListParagraph"/>
        <w:numPr>
          <w:ilvl w:val="0"/>
          <w:numId w:val="5"/>
        </w:numPr>
        <w:rPr>
          <w:rFonts w:ascii="Avenir Book" w:hAnsi="Avenir Book"/>
          <w:sz w:val="22"/>
          <w:szCs w:val="22"/>
        </w:rPr>
      </w:pPr>
      <w:r w:rsidRPr="00205014">
        <w:rPr>
          <w:rFonts w:ascii="Avenir Book" w:hAnsi="Avenir Book"/>
          <w:sz w:val="22"/>
          <w:szCs w:val="22"/>
        </w:rPr>
        <w:t>Tender process for organization to provide administrative support</w:t>
      </w:r>
      <w:r w:rsidR="009E05A4" w:rsidRPr="00205014">
        <w:rPr>
          <w:rFonts w:ascii="Avenir Book" w:hAnsi="Avenir Book"/>
          <w:sz w:val="22"/>
          <w:szCs w:val="22"/>
        </w:rPr>
        <w:t xml:space="preserve"> </w:t>
      </w:r>
      <w:r w:rsidR="00C26718" w:rsidRPr="00205014">
        <w:rPr>
          <w:rFonts w:ascii="Avenir Book" w:hAnsi="Avenir Book"/>
          <w:sz w:val="22"/>
          <w:szCs w:val="22"/>
        </w:rPr>
        <w:t xml:space="preserve">for </w:t>
      </w:r>
      <w:r w:rsidR="00205014">
        <w:rPr>
          <w:rFonts w:ascii="Avenir Book" w:hAnsi="Avenir Book"/>
          <w:sz w:val="22"/>
          <w:szCs w:val="22"/>
        </w:rPr>
        <w:t>IRP</w:t>
      </w:r>
      <w:r w:rsidR="00C26718" w:rsidRPr="00205014">
        <w:rPr>
          <w:rFonts w:ascii="Avenir Book" w:hAnsi="Avenir Book"/>
          <w:sz w:val="22"/>
          <w:szCs w:val="22"/>
        </w:rPr>
        <w:t xml:space="preserve">, including to </w:t>
      </w:r>
      <w:r w:rsidR="009E05A4" w:rsidRPr="00205014">
        <w:rPr>
          <w:rFonts w:ascii="Avenir Book" w:hAnsi="Avenir Book"/>
          <w:sz w:val="22"/>
          <w:szCs w:val="22"/>
        </w:rPr>
        <w:t xml:space="preserve">issue </w:t>
      </w:r>
      <w:r w:rsidR="00C26718" w:rsidRPr="00205014">
        <w:rPr>
          <w:rFonts w:ascii="Avenir Book" w:hAnsi="Avenir Book"/>
          <w:sz w:val="22"/>
          <w:szCs w:val="22"/>
        </w:rPr>
        <w:t xml:space="preserve">a </w:t>
      </w:r>
      <w:r w:rsidR="009E05A4" w:rsidRPr="00205014">
        <w:rPr>
          <w:rFonts w:ascii="Avenir Book" w:hAnsi="Avenir Book"/>
          <w:sz w:val="22"/>
          <w:szCs w:val="22"/>
        </w:rPr>
        <w:t xml:space="preserve">call for expressions of interest; </w:t>
      </w:r>
      <w:r w:rsidR="00C26718" w:rsidRPr="00205014">
        <w:rPr>
          <w:rFonts w:ascii="Avenir Book" w:hAnsi="Avenir Book"/>
          <w:sz w:val="22"/>
          <w:szCs w:val="22"/>
        </w:rPr>
        <w:t>work with the community to identify and solicit</w:t>
      </w:r>
      <w:r w:rsidR="00606C8E" w:rsidRPr="00205014">
        <w:rPr>
          <w:rFonts w:ascii="Avenir Book" w:hAnsi="Avenir Book"/>
          <w:sz w:val="22"/>
          <w:szCs w:val="22"/>
        </w:rPr>
        <w:t xml:space="preserve"> applications from well-qualified candidates with the goal of securing diversity</w:t>
      </w:r>
      <w:r w:rsidR="00FD5600" w:rsidRPr="00205014">
        <w:rPr>
          <w:rFonts w:ascii="Avenir Book" w:hAnsi="Avenir Book"/>
          <w:sz w:val="22"/>
          <w:szCs w:val="22"/>
        </w:rPr>
        <w:t>;</w:t>
      </w:r>
      <w:r w:rsidR="00606C8E" w:rsidRPr="00205014">
        <w:rPr>
          <w:rFonts w:ascii="Avenir Book" w:hAnsi="Avenir Book"/>
          <w:sz w:val="22"/>
          <w:szCs w:val="22"/>
        </w:rPr>
        <w:t xml:space="preserve"> review</w:t>
      </w:r>
      <w:r w:rsidR="00FD5600" w:rsidRPr="00205014">
        <w:rPr>
          <w:rFonts w:ascii="Avenir Book" w:hAnsi="Avenir Book"/>
          <w:sz w:val="22"/>
          <w:szCs w:val="22"/>
        </w:rPr>
        <w:t>ing</w:t>
      </w:r>
      <w:r w:rsidR="00606C8E" w:rsidRPr="00205014">
        <w:rPr>
          <w:rFonts w:ascii="Avenir Book" w:hAnsi="Avenir Book"/>
          <w:sz w:val="22"/>
          <w:szCs w:val="22"/>
        </w:rPr>
        <w:t xml:space="preserve"> </w:t>
      </w:r>
      <w:r w:rsidR="009E05A4" w:rsidRPr="00205014">
        <w:rPr>
          <w:rFonts w:ascii="Avenir Book" w:hAnsi="Avenir Book"/>
          <w:sz w:val="22"/>
          <w:szCs w:val="22"/>
        </w:rPr>
        <w:t xml:space="preserve">and vetting </w:t>
      </w:r>
      <w:r w:rsidR="00606C8E" w:rsidRPr="00205014">
        <w:rPr>
          <w:rFonts w:ascii="Avenir Book" w:hAnsi="Avenir Book"/>
          <w:sz w:val="22"/>
          <w:szCs w:val="22"/>
        </w:rPr>
        <w:t>applications</w:t>
      </w:r>
      <w:r w:rsidR="00205014">
        <w:rPr>
          <w:rFonts w:ascii="Avenir Book" w:hAnsi="Avenir Book"/>
          <w:sz w:val="22"/>
          <w:szCs w:val="22"/>
        </w:rPr>
        <w:t>; working with ICANN and community to develop operational rules for IRP</w:t>
      </w:r>
    </w:p>
    <w:p w14:paraId="750032C3" w14:textId="7056EF2A" w:rsidR="00C83653" w:rsidRPr="00205014" w:rsidRDefault="00B073C0" w:rsidP="003E5176">
      <w:pPr>
        <w:pStyle w:val="ListParagraph"/>
        <w:numPr>
          <w:ilvl w:val="0"/>
          <w:numId w:val="5"/>
        </w:numPr>
        <w:rPr>
          <w:rFonts w:ascii="Avenir Book" w:hAnsi="Avenir Book"/>
          <w:sz w:val="22"/>
          <w:szCs w:val="22"/>
        </w:rPr>
      </w:pPr>
      <w:r w:rsidRPr="00205014">
        <w:rPr>
          <w:rFonts w:ascii="Avenir Book" w:hAnsi="Avenir Book"/>
          <w:sz w:val="22"/>
          <w:szCs w:val="22"/>
        </w:rPr>
        <w:t xml:space="preserve">Community selection </w:t>
      </w:r>
      <w:r w:rsidR="00606C8E" w:rsidRPr="00205014">
        <w:rPr>
          <w:rFonts w:ascii="Avenir Book" w:hAnsi="Avenir Book"/>
          <w:sz w:val="22"/>
          <w:szCs w:val="22"/>
        </w:rPr>
        <w:t>of proposed panel members</w:t>
      </w:r>
      <w:r w:rsidRPr="00205014">
        <w:rPr>
          <w:rFonts w:ascii="Avenir Book" w:hAnsi="Avenir Book"/>
          <w:sz w:val="22"/>
          <w:szCs w:val="22"/>
        </w:rPr>
        <w:t xml:space="preserve"> </w:t>
      </w:r>
      <w:commentRangeStart w:id="3"/>
      <w:r w:rsidR="00BF600C" w:rsidRPr="00205014">
        <w:rPr>
          <w:rFonts w:ascii="Avenir Book" w:hAnsi="Avenir Book"/>
          <w:sz w:val="22"/>
          <w:szCs w:val="22"/>
        </w:rPr>
        <w:t xml:space="preserve">and overflow/alternative pool </w:t>
      </w:r>
      <w:commentRangeEnd w:id="3"/>
      <w:r w:rsidR="00644B4D">
        <w:rPr>
          <w:rStyle w:val="CommentReference"/>
        </w:rPr>
        <w:commentReference w:id="3"/>
      </w:r>
    </w:p>
    <w:p w14:paraId="23A84EF7" w14:textId="481B21D2" w:rsidR="00C83653" w:rsidRPr="00205014" w:rsidRDefault="00B073C0" w:rsidP="003E5176">
      <w:pPr>
        <w:pStyle w:val="ListParagraph"/>
        <w:numPr>
          <w:ilvl w:val="0"/>
          <w:numId w:val="5"/>
        </w:numPr>
        <w:rPr>
          <w:rFonts w:ascii="Avenir Book" w:hAnsi="Avenir Book"/>
          <w:sz w:val="22"/>
          <w:szCs w:val="22"/>
        </w:rPr>
      </w:pPr>
      <w:r w:rsidRPr="00205014">
        <w:rPr>
          <w:rFonts w:ascii="Avenir Book" w:hAnsi="Avenir Book"/>
          <w:sz w:val="22"/>
          <w:szCs w:val="22"/>
        </w:rPr>
        <w:t>Board</w:t>
      </w:r>
      <w:r w:rsidR="00606C8E" w:rsidRPr="00205014">
        <w:rPr>
          <w:rFonts w:ascii="Avenir Book" w:hAnsi="Avenir Book"/>
          <w:sz w:val="22"/>
          <w:szCs w:val="22"/>
        </w:rPr>
        <w:t xml:space="preserve"> confirmation </w:t>
      </w:r>
    </w:p>
    <w:p w14:paraId="0AEA1168" w14:textId="77777777" w:rsidR="00C83653" w:rsidRPr="00205014" w:rsidRDefault="00C83653" w:rsidP="00C83653">
      <w:pPr>
        <w:rPr>
          <w:rFonts w:ascii="Avenir Book" w:hAnsi="Avenir Book"/>
          <w:sz w:val="22"/>
          <w:szCs w:val="22"/>
        </w:rPr>
      </w:pPr>
    </w:p>
    <w:p w14:paraId="3D42818F" w14:textId="242B90BF" w:rsidR="00FD5600" w:rsidRPr="00205014" w:rsidRDefault="00FB66FB" w:rsidP="00B073C0">
      <w:pPr>
        <w:pStyle w:val="ListParagraph"/>
        <w:numPr>
          <w:ilvl w:val="0"/>
          <w:numId w:val="3"/>
        </w:numPr>
        <w:ind w:left="0"/>
        <w:rPr>
          <w:rFonts w:ascii="Avenir Book" w:hAnsi="Avenir Book"/>
          <w:sz w:val="22"/>
          <w:szCs w:val="22"/>
        </w:rPr>
      </w:pPr>
      <w:r w:rsidRPr="00205014">
        <w:rPr>
          <w:rFonts w:ascii="Avenir Book" w:hAnsi="Avenir Book"/>
          <w:sz w:val="22"/>
          <w:szCs w:val="22"/>
        </w:rPr>
        <w:t>Expertise</w:t>
      </w:r>
    </w:p>
    <w:p w14:paraId="0E59C01B" w14:textId="77777777" w:rsidR="00FB66FB" w:rsidRPr="00205014" w:rsidRDefault="00FB66FB" w:rsidP="00FB66FB">
      <w:pPr>
        <w:pStyle w:val="ListParagraph"/>
        <w:ind w:left="0"/>
        <w:rPr>
          <w:rFonts w:ascii="Avenir Book" w:hAnsi="Avenir Book"/>
          <w:sz w:val="22"/>
          <w:szCs w:val="22"/>
        </w:rPr>
      </w:pPr>
    </w:p>
    <w:p w14:paraId="3A4A5FF1" w14:textId="77F5DF4F" w:rsidR="00FD5600" w:rsidRPr="00205014" w:rsidRDefault="00606C8E" w:rsidP="00FD5600">
      <w:pPr>
        <w:pStyle w:val="ListParagraph"/>
        <w:numPr>
          <w:ilvl w:val="0"/>
          <w:numId w:val="10"/>
        </w:numPr>
        <w:rPr>
          <w:rFonts w:ascii="Avenir Book" w:hAnsi="Avenir Book"/>
          <w:sz w:val="22"/>
          <w:szCs w:val="22"/>
        </w:rPr>
      </w:pPr>
      <w:r w:rsidRPr="00205014">
        <w:rPr>
          <w:rFonts w:ascii="Avenir Book" w:hAnsi="Avenir Book"/>
          <w:sz w:val="22"/>
          <w:szCs w:val="22"/>
        </w:rPr>
        <w:t>Significant legal expertise, particularly international law</w:t>
      </w:r>
      <w:r w:rsidR="00C26718" w:rsidRPr="00205014">
        <w:rPr>
          <w:rFonts w:ascii="Avenir Book" w:hAnsi="Avenir Book"/>
          <w:sz w:val="22"/>
          <w:szCs w:val="22"/>
        </w:rPr>
        <w:t>, corporate governance, and judicial systems/dispute resolution/arbitration</w:t>
      </w:r>
      <w:r w:rsidR="00FD5600" w:rsidRPr="00205014">
        <w:rPr>
          <w:rFonts w:ascii="Avenir Book" w:hAnsi="Avenir Book"/>
          <w:sz w:val="22"/>
          <w:szCs w:val="22"/>
        </w:rPr>
        <w:t>;</w:t>
      </w:r>
      <w:r w:rsidRPr="00205014">
        <w:rPr>
          <w:rFonts w:ascii="Avenir Book" w:hAnsi="Avenir Book"/>
          <w:sz w:val="22"/>
          <w:szCs w:val="22"/>
        </w:rPr>
        <w:t xml:space="preserve"> </w:t>
      </w:r>
    </w:p>
    <w:p w14:paraId="454A66A1" w14:textId="2E84CA65" w:rsidR="00FD5600" w:rsidRPr="00205014" w:rsidRDefault="00FD5600" w:rsidP="00FD5600">
      <w:pPr>
        <w:pStyle w:val="ListParagraph"/>
        <w:numPr>
          <w:ilvl w:val="0"/>
          <w:numId w:val="10"/>
        </w:numPr>
        <w:rPr>
          <w:rFonts w:ascii="Avenir Book" w:hAnsi="Avenir Book"/>
          <w:sz w:val="22"/>
          <w:szCs w:val="22"/>
        </w:rPr>
      </w:pPr>
      <w:r w:rsidRPr="00205014">
        <w:rPr>
          <w:rFonts w:ascii="Avenir Book" w:hAnsi="Avenir Book"/>
          <w:sz w:val="22"/>
          <w:szCs w:val="22"/>
        </w:rPr>
        <w:t>E</w:t>
      </w:r>
      <w:r w:rsidR="00606C8E" w:rsidRPr="00205014">
        <w:rPr>
          <w:rFonts w:ascii="Avenir Book" w:hAnsi="Avenir Book"/>
          <w:sz w:val="22"/>
          <w:szCs w:val="22"/>
        </w:rPr>
        <w:t>xpertise (through experience and/or training) on the workings and management of the DNS and ICANN</w:t>
      </w:r>
      <w:r w:rsidRPr="00205014">
        <w:rPr>
          <w:rFonts w:ascii="Avenir Book" w:hAnsi="Avenir Book"/>
          <w:sz w:val="22"/>
          <w:szCs w:val="22"/>
        </w:rPr>
        <w:t>;</w:t>
      </w:r>
      <w:r w:rsidR="00205014">
        <w:rPr>
          <w:rFonts w:ascii="Avenir Book" w:hAnsi="Avenir Book"/>
          <w:sz w:val="22"/>
          <w:szCs w:val="22"/>
        </w:rPr>
        <w:t xml:space="preserve"> and</w:t>
      </w:r>
    </w:p>
    <w:p w14:paraId="50AA74AF" w14:textId="67DD270C" w:rsidR="006B6F2D" w:rsidRPr="00205014" w:rsidRDefault="00606C8E" w:rsidP="00FD5600">
      <w:pPr>
        <w:pStyle w:val="ListParagraph"/>
        <w:numPr>
          <w:ilvl w:val="0"/>
          <w:numId w:val="10"/>
        </w:numPr>
        <w:rPr>
          <w:rFonts w:ascii="Avenir Book" w:hAnsi="Avenir Book"/>
          <w:sz w:val="22"/>
          <w:szCs w:val="22"/>
        </w:rPr>
      </w:pPr>
      <w:r w:rsidRPr="00205014">
        <w:rPr>
          <w:rFonts w:ascii="Avenir Book" w:hAnsi="Avenir Book"/>
          <w:sz w:val="22"/>
          <w:szCs w:val="22"/>
        </w:rPr>
        <w:t xml:space="preserve">Access to skilled technical, business, diplomatic, regulatory </w:t>
      </w:r>
      <w:r w:rsidR="00E96E5F" w:rsidRPr="00205014">
        <w:rPr>
          <w:rFonts w:ascii="Avenir Book" w:hAnsi="Avenir Book"/>
          <w:sz w:val="22"/>
          <w:szCs w:val="22"/>
        </w:rPr>
        <w:t xml:space="preserve">and/or other </w:t>
      </w:r>
      <w:r w:rsidRPr="00205014">
        <w:rPr>
          <w:rFonts w:ascii="Avenir Book" w:hAnsi="Avenir Book"/>
          <w:sz w:val="22"/>
          <w:szCs w:val="22"/>
        </w:rPr>
        <w:t>experts upon request.</w:t>
      </w:r>
    </w:p>
    <w:p w14:paraId="364B365D" w14:textId="77777777" w:rsidR="006B6F2D" w:rsidRPr="00205014" w:rsidRDefault="006B6F2D" w:rsidP="006B6F2D">
      <w:pPr>
        <w:pStyle w:val="ListParagraph"/>
        <w:ind w:left="0"/>
        <w:rPr>
          <w:rFonts w:ascii="Avenir Book" w:hAnsi="Avenir Book"/>
          <w:sz w:val="22"/>
          <w:szCs w:val="22"/>
        </w:rPr>
      </w:pPr>
    </w:p>
    <w:p w14:paraId="1B81C2B8" w14:textId="77777777" w:rsidR="00FB66FB" w:rsidRPr="00205014" w:rsidRDefault="006B6F2D" w:rsidP="009E05A4">
      <w:pPr>
        <w:pStyle w:val="ListParagraph"/>
        <w:numPr>
          <w:ilvl w:val="0"/>
          <w:numId w:val="3"/>
        </w:numPr>
        <w:ind w:left="0"/>
        <w:rPr>
          <w:rFonts w:ascii="Avenir Book" w:hAnsi="Avenir Book"/>
          <w:sz w:val="22"/>
          <w:szCs w:val="22"/>
        </w:rPr>
      </w:pPr>
      <w:r w:rsidRPr="00205014">
        <w:rPr>
          <w:rFonts w:ascii="Avenir Book" w:hAnsi="Avenir Book"/>
          <w:sz w:val="22"/>
          <w:szCs w:val="22"/>
        </w:rPr>
        <w:t>Diversity</w:t>
      </w:r>
    </w:p>
    <w:p w14:paraId="7E7170FD" w14:textId="5C17BF45" w:rsidR="003E5176" w:rsidRPr="00205014" w:rsidRDefault="00606C8E" w:rsidP="00FB66FB">
      <w:pPr>
        <w:pStyle w:val="ListParagraph"/>
        <w:ind w:left="0"/>
        <w:rPr>
          <w:rFonts w:ascii="Avenir Book" w:hAnsi="Avenir Book"/>
          <w:sz w:val="22"/>
          <w:szCs w:val="22"/>
        </w:rPr>
      </w:pPr>
      <w:r w:rsidRPr="00205014">
        <w:rPr>
          <w:rFonts w:ascii="Avenir Book" w:hAnsi="Avenir Book"/>
          <w:sz w:val="22"/>
          <w:szCs w:val="22"/>
        </w:rPr>
        <w:t xml:space="preserve"> </w:t>
      </w:r>
    </w:p>
    <w:p w14:paraId="6A6ADB56" w14:textId="4B410E5C" w:rsidR="003E5176" w:rsidRPr="00205014" w:rsidRDefault="00205014" w:rsidP="00205014">
      <w:pPr>
        <w:pStyle w:val="ListParagraph"/>
        <w:numPr>
          <w:ilvl w:val="0"/>
          <w:numId w:val="2"/>
        </w:numPr>
        <w:rPr>
          <w:rFonts w:ascii="Avenir Book" w:hAnsi="Avenir Book"/>
          <w:sz w:val="22"/>
          <w:szCs w:val="22"/>
        </w:rPr>
      </w:pPr>
      <w:r>
        <w:rPr>
          <w:rFonts w:ascii="Avenir Book" w:hAnsi="Avenir Book"/>
          <w:sz w:val="22"/>
          <w:szCs w:val="22"/>
        </w:rPr>
        <w:t>Reasonable efforts to achieve c</w:t>
      </w:r>
      <w:r w:rsidR="003E5176" w:rsidRPr="00205014">
        <w:rPr>
          <w:rFonts w:ascii="Avenir Book" w:hAnsi="Avenir Book"/>
          <w:sz w:val="22"/>
          <w:szCs w:val="22"/>
        </w:rPr>
        <w:t>ultural, linguistic, gender, legal tradition diversity</w:t>
      </w:r>
      <w:r>
        <w:rPr>
          <w:rFonts w:ascii="Avenir Book" w:hAnsi="Avenir Book"/>
          <w:sz w:val="22"/>
          <w:szCs w:val="22"/>
        </w:rPr>
        <w:t xml:space="preserve">, with a </w:t>
      </w:r>
      <w:r w:rsidR="00C26718" w:rsidRPr="00205014">
        <w:rPr>
          <w:rFonts w:ascii="Avenir Book" w:hAnsi="Avenir Book"/>
          <w:sz w:val="22"/>
          <w:szCs w:val="22"/>
        </w:rPr>
        <w:t>goal of</w:t>
      </w:r>
      <w:r w:rsidR="006B6F2D" w:rsidRPr="00205014">
        <w:rPr>
          <w:rFonts w:ascii="Avenir Book" w:hAnsi="Avenir Book"/>
          <w:sz w:val="22"/>
          <w:szCs w:val="22"/>
        </w:rPr>
        <w:t xml:space="preserve"> no more than 2 panelists from any ICANN region</w:t>
      </w:r>
    </w:p>
    <w:p w14:paraId="30356D5E" w14:textId="77777777" w:rsidR="00BF600C" w:rsidRPr="00205014" w:rsidRDefault="00BF600C" w:rsidP="00BF600C">
      <w:pPr>
        <w:pStyle w:val="ListParagraph"/>
        <w:ind w:left="1080"/>
        <w:rPr>
          <w:rFonts w:ascii="Avenir Book" w:hAnsi="Avenir Book"/>
          <w:sz w:val="22"/>
          <w:szCs w:val="22"/>
        </w:rPr>
      </w:pPr>
    </w:p>
    <w:p w14:paraId="4C099911" w14:textId="3643B638" w:rsidR="00FD5600" w:rsidRPr="00205014" w:rsidRDefault="00EF0391" w:rsidP="00BF600C">
      <w:pPr>
        <w:pStyle w:val="ListParagraph"/>
        <w:numPr>
          <w:ilvl w:val="0"/>
          <w:numId w:val="3"/>
        </w:numPr>
        <w:ind w:left="0"/>
        <w:rPr>
          <w:rFonts w:ascii="Avenir Book" w:hAnsi="Avenir Book"/>
          <w:sz w:val="22"/>
          <w:szCs w:val="22"/>
        </w:rPr>
      </w:pPr>
      <w:ins w:id="4" w:author="CS" w:date="2015-07-23T10:33:00Z">
        <w:r>
          <w:rPr>
            <w:rFonts w:ascii="Avenir Book" w:hAnsi="Avenir Book"/>
            <w:sz w:val="22"/>
            <w:szCs w:val="22"/>
          </w:rPr>
          <w:t xml:space="preserve">Panel </w:t>
        </w:r>
      </w:ins>
      <w:r w:rsidR="00FB66FB" w:rsidRPr="00205014">
        <w:rPr>
          <w:rFonts w:ascii="Avenir Book" w:hAnsi="Avenir Book"/>
          <w:sz w:val="22"/>
          <w:szCs w:val="22"/>
        </w:rPr>
        <w:t>Size</w:t>
      </w:r>
    </w:p>
    <w:p w14:paraId="3CCB4CCA" w14:textId="77777777" w:rsidR="00FB66FB" w:rsidRPr="00205014" w:rsidRDefault="00FB66FB" w:rsidP="00FB66FB">
      <w:pPr>
        <w:pStyle w:val="ListParagraph"/>
        <w:ind w:left="0"/>
        <w:rPr>
          <w:rFonts w:ascii="Avenir Book" w:hAnsi="Avenir Book"/>
          <w:sz w:val="22"/>
          <w:szCs w:val="22"/>
        </w:rPr>
      </w:pPr>
    </w:p>
    <w:p w14:paraId="4347B7D1" w14:textId="24CFDC3D" w:rsidR="00FD5600" w:rsidRPr="00205014" w:rsidRDefault="00FD5600" w:rsidP="00FD5600">
      <w:pPr>
        <w:pStyle w:val="ListParagraph"/>
        <w:numPr>
          <w:ilvl w:val="0"/>
          <w:numId w:val="9"/>
        </w:numPr>
        <w:rPr>
          <w:rFonts w:ascii="Avenir Book" w:hAnsi="Avenir Book"/>
          <w:sz w:val="22"/>
          <w:szCs w:val="22"/>
        </w:rPr>
      </w:pPr>
      <w:commentRangeStart w:id="5"/>
      <w:r w:rsidRPr="00205014">
        <w:rPr>
          <w:rFonts w:ascii="Avenir Book" w:hAnsi="Avenir Book"/>
          <w:sz w:val="22"/>
          <w:szCs w:val="22"/>
        </w:rPr>
        <w:t>7 members</w:t>
      </w:r>
      <w:r w:rsidR="00BF600C" w:rsidRPr="00205014">
        <w:rPr>
          <w:rFonts w:ascii="Avenir Book" w:hAnsi="Avenir Book"/>
          <w:sz w:val="22"/>
          <w:szCs w:val="22"/>
        </w:rPr>
        <w:t xml:space="preserve"> </w:t>
      </w:r>
      <w:ins w:id="6" w:author="CS" w:date="2015-07-23T10:33:00Z">
        <w:r w:rsidR="00EF0391">
          <w:rPr>
            <w:rFonts w:ascii="Avenir Book" w:hAnsi="Avenir Book"/>
            <w:sz w:val="22"/>
            <w:szCs w:val="22"/>
          </w:rPr>
          <w:t>of standing panel</w:t>
        </w:r>
      </w:ins>
      <w:commentRangeEnd w:id="5"/>
      <w:r w:rsidR="00DA052E">
        <w:rPr>
          <w:rStyle w:val="CommentReference"/>
        </w:rPr>
        <w:commentReference w:id="5"/>
      </w:r>
    </w:p>
    <w:p w14:paraId="45318657" w14:textId="6D28AE1C" w:rsidR="00C26718" w:rsidRPr="00205014" w:rsidRDefault="00BF600C" w:rsidP="00C26718">
      <w:pPr>
        <w:pStyle w:val="ListParagraph"/>
        <w:numPr>
          <w:ilvl w:val="0"/>
          <w:numId w:val="9"/>
        </w:numPr>
        <w:rPr>
          <w:rFonts w:ascii="Avenir Book" w:hAnsi="Avenir Book"/>
          <w:sz w:val="22"/>
          <w:szCs w:val="22"/>
        </w:rPr>
      </w:pPr>
      <w:commentRangeStart w:id="7"/>
      <w:r w:rsidRPr="00205014">
        <w:rPr>
          <w:rFonts w:ascii="Avenir Book" w:hAnsi="Avenir Book"/>
          <w:sz w:val="22"/>
          <w:szCs w:val="22"/>
        </w:rPr>
        <w:t xml:space="preserve">Process for selection from pre-vetted pool to respond to capacity issues – all </w:t>
      </w:r>
      <w:ins w:id="8" w:author="CS" w:date="2015-07-23T10:36:00Z">
        <w:r w:rsidR="00EF0391">
          <w:rPr>
            <w:rFonts w:ascii="Avenir Book" w:hAnsi="Avenir Book"/>
            <w:sz w:val="22"/>
            <w:szCs w:val="22"/>
          </w:rPr>
          <w:t xml:space="preserve">review </w:t>
        </w:r>
      </w:ins>
      <w:r w:rsidRPr="00205014">
        <w:rPr>
          <w:rFonts w:ascii="Avenir Book" w:hAnsi="Avenir Book"/>
          <w:sz w:val="22"/>
          <w:szCs w:val="22"/>
        </w:rPr>
        <w:t>panels will be chaired by a member of the standing panel</w:t>
      </w:r>
      <w:commentRangeEnd w:id="7"/>
      <w:r w:rsidR="00360B33">
        <w:rPr>
          <w:rStyle w:val="CommentReference"/>
        </w:rPr>
        <w:commentReference w:id="7"/>
      </w:r>
    </w:p>
    <w:p w14:paraId="5EB24C39" w14:textId="4CAC5C3C" w:rsidR="00EF0391" w:rsidRDefault="00EF0391" w:rsidP="00C26718">
      <w:pPr>
        <w:pStyle w:val="ListParagraph"/>
        <w:numPr>
          <w:ilvl w:val="0"/>
          <w:numId w:val="9"/>
        </w:numPr>
        <w:rPr>
          <w:ins w:id="9" w:author="CS" w:date="2015-07-23T10:35:00Z"/>
          <w:rFonts w:ascii="Avenir Book" w:hAnsi="Avenir Book"/>
          <w:sz w:val="22"/>
          <w:szCs w:val="22"/>
        </w:rPr>
      </w:pPr>
      <w:commentRangeStart w:id="10"/>
      <w:ins w:id="11" w:author="CS" w:date="2015-07-23T10:36:00Z">
        <w:r>
          <w:rPr>
            <w:rFonts w:ascii="Avenir Book" w:hAnsi="Avenir Book"/>
            <w:sz w:val="22"/>
            <w:szCs w:val="22"/>
          </w:rPr>
          <w:t xml:space="preserve">Review </w:t>
        </w:r>
      </w:ins>
      <w:del w:id="12" w:author="CS" w:date="2015-07-23T10:36:00Z">
        <w:r w:rsidR="00C26718" w:rsidRPr="00205014" w:rsidDel="00EF0391">
          <w:rPr>
            <w:rFonts w:ascii="Avenir Book" w:hAnsi="Avenir Book"/>
            <w:sz w:val="22"/>
            <w:szCs w:val="22"/>
          </w:rPr>
          <w:delText>Individual</w:delText>
        </w:r>
      </w:del>
      <w:r w:rsidR="00C26718" w:rsidRPr="00205014">
        <w:rPr>
          <w:rFonts w:ascii="Avenir Book" w:hAnsi="Avenir Book"/>
          <w:sz w:val="22"/>
          <w:szCs w:val="22"/>
        </w:rPr>
        <w:t xml:space="preserve"> panels of 3 decision-makers (appealable to full panel)</w:t>
      </w:r>
      <w:commentRangeEnd w:id="10"/>
      <w:r w:rsidR="00343E28">
        <w:rPr>
          <w:rStyle w:val="CommentReference"/>
        </w:rPr>
        <w:commentReference w:id="10"/>
      </w:r>
      <w:r w:rsidR="00C26718" w:rsidRPr="00205014">
        <w:rPr>
          <w:rFonts w:ascii="Avenir Book" w:hAnsi="Avenir Book"/>
          <w:sz w:val="22"/>
          <w:szCs w:val="22"/>
        </w:rPr>
        <w:t xml:space="preserve">; </w:t>
      </w:r>
      <w:commentRangeStart w:id="13"/>
      <w:r w:rsidR="00C26718" w:rsidRPr="00205014">
        <w:rPr>
          <w:rFonts w:ascii="Avenir Book" w:hAnsi="Avenir Book"/>
          <w:sz w:val="22"/>
          <w:szCs w:val="22"/>
        </w:rPr>
        <w:t xml:space="preserve">parties </w:t>
      </w:r>
      <w:commentRangeStart w:id="14"/>
      <w:r w:rsidR="00C26718" w:rsidRPr="00205014">
        <w:rPr>
          <w:rFonts w:ascii="Avenir Book" w:hAnsi="Avenir Book"/>
          <w:sz w:val="22"/>
          <w:szCs w:val="22"/>
        </w:rPr>
        <w:t>may agree to single member decision, which will not be binding</w:t>
      </w:r>
      <w:commentRangeEnd w:id="14"/>
      <w:r w:rsidR="00DA052E">
        <w:rPr>
          <w:rStyle w:val="CommentReference"/>
        </w:rPr>
        <w:commentReference w:id="14"/>
      </w:r>
      <w:commentRangeEnd w:id="13"/>
      <w:r w:rsidR="00343E28">
        <w:rPr>
          <w:rStyle w:val="CommentReference"/>
        </w:rPr>
        <w:commentReference w:id="13"/>
      </w:r>
    </w:p>
    <w:p w14:paraId="375FF622" w14:textId="49553DD5" w:rsidR="00C26718" w:rsidRPr="00EF0391" w:rsidRDefault="00EF0391" w:rsidP="00EF0391">
      <w:pPr>
        <w:pStyle w:val="ListParagraph"/>
        <w:numPr>
          <w:ilvl w:val="0"/>
          <w:numId w:val="9"/>
        </w:numPr>
        <w:rPr>
          <w:rFonts w:ascii="Avenir Book" w:hAnsi="Avenir Book"/>
          <w:sz w:val="22"/>
          <w:szCs w:val="22"/>
          <w:rPrChange w:id="15" w:author="CS" w:date="2015-07-23T10:35:00Z">
            <w:rPr/>
          </w:rPrChange>
        </w:rPr>
      </w:pPr>
      <w:commentRangeStart w:id="16"/>
      <w:ins w:id="17" w:author="CS" w:date="2015-07-23T10:35:00Z">
        <w:r>
          <w:rPr>
            <w:rFonts w:ascii="Avenir Book" w:hAnsi="Avenir Book"/>
            <w:sz w:val="22"/>
            <w:szCs w:val="22"/>
          </w:rPr>
          <w:t xml:space="preserve">One </w:t>
        </w:r>
      </w:ins>
      <w:ins w:id="18" w:author="CS" w:date="2015-07-23T10:37:00Z">
        <w:r>
          <w:rPr>
            <w:rFonts w:ascii="Avenir Book" w:hAnsi="Avenir Book"/>
            <w:sz w:val="22"/>
            <w:szCs w:val="22"/>
          </w:rPr>
          <w:t xml:space="preserve">review </w:t>
        </w:r>
      </w:ins>
      <w:ins w:id="19" w:author="CS" w:date="2015-07-23T10:35:00Z">
        <w:r>
          <w:rPr>
            <w:rFonts w:ascii="Avenir Book" w:hAnsi="Avenir Book"/>
            <w:sz w:val="22"/>
            <w:szCs w:val="22"/>
          </w:rPr>
          <w:t>panel member chosen by each party, who in turn select the 3</w:t>
        </w:r>
        <w:r w:rsidRPr="00EF0391">
          <w:rPr>
            <w:rFonts w:ascii="Avenir Book" w:hAnsi="Avenir Book"/>
            <w:sz w:val="22"/>
            <w:szCs w:val="22"/>
            <w:vertAlign w:val="superscript"/>
            <w:rPrChange w:id="20" w:author="CS" w:date="2015-07-23T10:35:00Z">
              <w:rPr>
                <w:rFonts w:ascii="Avenir Book" w:hAnsi="Avenir Book"/>
                <w:sz w:val="22"/>
                <w:szCs w:val="22"/>
              </w:rPr>
            </w:rPrChange>
          </w:rPr>
          <w:t>rd</w:t>
        </w:r>
        <w:r>
          <w:rPr>
            <w:rFonts w:ascii="Avenir Book" w:hAnsi="Avenir Book"/>
            <w:sz w:val="22"/>
            <w:szCs w:val="22"/>
          </w:rPr>
          <w:t xml:space="preserve"> </w:t>
        </w:r>
      </w:ins>
      <w:ins w:id="21" w:author="CS" w:date="2015-07-23T10:37:00Z">
        <w:r>
          <w:rPr>
            <w:rFonts w:ascii="Avenir Book" w:hAnsi="Avenir Book"/>
            <w:sz w:val="22"/>
            <w:szCs w:val="22"/>
          </w:rPr>
          <w:t xml:space="preserve">review </w:t>
        </w:r>
      </w:ins>
      <w:ins w:id="22" w:author="CS" w:date="2015-07-23T10:35:00Z">
        <w:r>
          <w:rPr>
            <w:rFonts w:ascii="Avenir Book" w:hAnsi="Avenir Book"/>
            <w:sz w:val="22"/>
            <w:szCs w:val="22"/>
          </w:rPr>
          <w:t>panel member</w:t>
        </w:r>
      </w:ins>
      <w:commentRangeEnd w:id="16"/>
      <w:r w:rsidR="00343E28">
        <w:rPr>
          <w:rStyle w:val="CommentReference"/>
        </w:rPr>
        <w:commentReference w:id="16"/>
      </w:r>
      <w:ins w:id="23" w:author="CS" w:date="2015-07-23T10:35:00Z">
        <w:r>
          <w:rPr>
            <w:rFonts w:ascii="Avenir Book" w:hAnsi="Avenir Book"/>
            <w:sz w:val="22"/>
            <w:szCs w:val="22"/>
          </w:rPr>
          <w:t>.</w:t>
        </w:r>
      </w:ins>
      <w:del w:id="24" w:author="CS" w:date="2015-07-23T10:33:00Z">
        <w:r w:rsidR="00C26718" w:rsidRPr="00EF0391" w:rsidDel="00EF0391">
          <w:rPr>
            <w:rFonts w:ascii="Avenir Book" w:hAnsi="Avenir Book"/>
            <w:sz w:val="22"/>
            <w:szCs w:val="22"/>
            <w:rPrChange w:id="25" w:author="CS" w:date="2015-07-23T10:35:00Z">
              <w:rPr/>
            </w:rPrChange>
          </w:rPr>
          <w:delText>.</w:delText>
        </w:r>
      </w:del>
    </w:p>
    <w:p w14:paraId="6B2196E0" w14:textId="77777777" w:rsidR="00C26718" w:rsidRPr="00205014" w:rsidRDefault="00C26718" w:rsidP="00C26718">
      <w:pPr>
        <w:pStyle w:val="ListParagraph"/>
        <w:ind w:left="360"/>
        <w:rPr>
          <w:rFonts w:ascii="Avenir Book" w:hAnsi="Avenir Book"/>
          <w:sz w:val="22"/>
          <w:szCs w:val="22"/>
        </w:rPr>
      </w:pPr>
    </w:p>
    <w:p w14:paraId="5A1AC9FC" w14:textId="7D84CFB7" w:rsidR="00C26718" w:rsidRPr="00205014" w:rsidRDefault="00C26718" w:rsidP="00C26718">
      <w:pPr>
        <w:pStyle w:val="ListParagraph"/>
        <w:numPr>
          <w:ilvl w:val="0"/>
          <w:numId w:val="3"/>
        </w:numPr>
        <w:ind w:left="0"/>
        <w:rPr>
          <w:rFonts w:ascii="Avenir Book" w:hAnsi="Avenir Book"/>
          <w:sz w:val="22"/>
          <w:szCs w:val="22"/>
        </w:rPr>
      </w:pPr>
      <w:r w:rsidRPr="00205014">
        <w:rPr>
          <w:rFonts w:ascii="Avenir Book" w:hAnsi="Avenir Book"/>
          <w:sz w:val="22"/>
          <w:szCs w:val="22"/>
        </w:rPr>
        <w:t>Appeal</w:t>
      </w:r>
    </w:p>
    <w:p w14:paraId="3F7C0AC2" w14:textId="27F0C0A2" w:rsidR="00C26718" w:rsidRPr="00205014" w:rsidRDefault="00FD5600" w:rsidP="00205014">
      <w:pPr>
        <w:pStyle w:val="ListParagraph"/>
        <w:numPr>
          <w:ilvl w:val="0"/>
          <w:numId w:val="15"/>
        </w:numPr>
        <w:rPr>
          <w:rFonts w:ascii="Avenir Book" w:hAnsi="Avenir Book"/>
          <w:sz w:val="22"/>
          <w:szCs w:val="22"/>
        </w:rPr>
      </w:pPr>
      <w:r w:rsidRPr="00205014">
        <w:rPr>
          <w:rFonts w:ascii="Avenir Book" w:hAnsi="Avenir Book"/>
          <w:sz w:val="22"/>
          <w:szCs w:val="22"/>
        </w:rPr>
        <w:lastRenderedPageBreak/>
        <w:t xml:space="preserve">Individual panels of 3 decision-makers in any case; appealable to full panel </w:t>
      </w:r>
      <w:commentRangeStart w:id="26"/>
      <w:r w:rsidR="00C26718" w:rsidRPr="00205014">
        <w:rPr>
          <w:rFonts w:ascii="Avenir Book" w:hAnsi="Avenir Book"/>
          <w:sz w:val="22"/>
          <w:szCs w:val="22"/>
        </w:rPr>
        <w:t xml:space="preserve">based on </w:t>
      </w:r>
      <w:commentRangeEnd w:id="26"/>
      <w:r w:rsidR="00DA052E">
        <w:rPr>
          <w:rStyle w:val="CommentReference"/>
        </w:rPr>
        <w:commentReference w:id="26"/>
      </w:r>
      <w:r w:rsidR="00C26718" w:rsidRPr="00205014">
        <w:rPr>
          <w:rFonts w:ascii="Avenir Book" w:eastAsia="Times New Roman" w:hAnsi="Avenir Book" w:cs="Times New Roman"/>
          <w:sz w:val="22"/>
          <w:szCs w:val="22"/>
          <w:shd w:val="clear" w:color="auto" w:fill="FFFFFF"/>
        </w:rPr>
        <w:t>a clear error of judgment, or application of an incorrect legal standard</w:t>
      </w:r>
    </w:p>
    <w:p w14:paraId="64CC3FAF" w14:textId="7AD46FED" w:rsidR="00205014" w:rsidRPr="00205014" w:rsidRDefault="00205014" w:rsidP="00205014">
      <w:pPr>
        <w:pStyle w:val="ListParagraph"/>
        <w:numPr>
          <w:ilvl w:val="0"/>
          <w:numId w:val="15"/>
        </w:numPr>
        <w:rPr>
          <w:rFonts w:ascii="Avenir Book" w:hAnsi="Avenir Book"/>
          <w:sz w:val="22"/>
          <w:szCs w:val="22"/>
        </w:rPr>
      </w:pPr>
      <w:r w:rsidRPr="00205014">
        <w:rPr>
          <w:rFonts w:ascii="Avenir Book" w:eastAsia="Times New Roman" w:hAnsi="Avenir Book" w:cs="Times New Roman"/>
          <w:sz w:val="22"/>
          <w:szCs w:val="22"/>
          <w:highlight w:val="yellow"/>
          <w:shd w:val="clear" w:color="auto" w:fill="FFFFFF"/>
        </w:rPr>
        <w:t xml:space="preserve">[Interim/transition][Permanent] community over-ride of clearly erroneous </w:t>
      </w:r>
      <w:commentRangeStart w:id="27"/>
      <w:commentRangeStart w:id="28"/>
      <w:r w:rsidRPr="00205014">
        <w:rPr>
          <w:rFonts w:ascii="Avenir Book" w:eastAsia="Times New Roman" w:hAnsi="Avenir Book" w:cs="Times New Roman"/>
          <w:sz w:val="22"/>
          <w:szCs w:val="22"/>
          <w:highlight w:val="yellow"/>
          <w:shd w:val="clear" w:color="auto" w:fill="FFFFFF"/>
        </w:rPr>
        <w:t>decisions</w:t>
      </w:r>
      <w:commentRangeEnd w:id="27"/>
      <w:r w:rsidR="003F2802">
        <w:rPr>
          <w:rStyle w:val="CommentReference"/>
        </w:rPr>
        <w:commentReference w:id="27"/>
      </w:r>
      <w:r w:rsidRPr="00205014">
        <w:rPr>
          <w:rFonts w:ascii="Avenir Book" w:eastAsia="Times New Roman" w:hAnsi="Avenir Book" w:cs="Times New Roman"/>
          <w:sz w:val="22"/>
          <w:szCs w:val="22"/>
          <w:shd w:val="clear" w:color="auto" w:fill="FFFFFF"/>
        </w:rPr>
        <w:t>?</w:t>
      </w:r>
      <w:commentRangeEnd w:id="28"/>
      <w:r w:rsidR="00DA6D93">
        <w:rPr>
          <w:rStyle w:val="CommentReference"/>
        </w:rPr>
        <w:commentReference w:id="28"/>
      </w:r>
    </w:p>
    <w:p w14:paraId="58E06C40" w14:textId="589883DC" w:rsidR="00FD5600" w:rsidRPr="00205014" w:rsidRDefault="00FD5600" w:rsidP="00C26718">
      <w:pPr>
        <w:pStyle w:val="ListParagraph"/>
        <w:ind w:left="360"/>
        <w:rPr>
          <w:rFonts w:ascii="Avenir Book" w:hAnsi="Avenir Book"/>
          <w:sz w:val="22"/>
          <w:szCs w:val="22"/>
        </w:rPr>
      </w:pPr>
    </w:p>
    <w:p w14:paraId="206D5FB7" w14:textId="77777777" w:rsidR="00606C8E" w:rsidRPr="00205014" w:rsidRDefault="00606C8E" w:rsidP="00C83653">
      <w:pPr>
        <w:rPr>
          <w:rFonts w:ascii="Avenir Book" w:hAnsi="Avenir Book"/>
          <w:sz w:val="22"/>
          <w:szCs w:val="22"/>
        </w:rPr>
      </w:pPr>
    </w:p>
    <w:p w14:paraId="1EFDB16B" w14:textId="77777777" w:rsidR="00C83653" w:rsidRPr="00205014" w:rsidRDefault="00C83653" w:rsidP="00BF600C">
      <w:pPr>
        <w:pStyle w:val="ListParagraph"/>
        <w:numPr>
          <w:ilvl w:val="0"/>
          <w:numId w:val="3"/>
        </w:numPr>
        <w:ind w:left="0"/>
        <w:rPr>
          <w:rFonts w:ascii="Avenir Book" w:hAnsi="Avenir Book"/>
          <w:sz w:val="22"/>
          <w:szCs w:val="22"/>
        </w:rPr>
      </w:pPr>
      <w:r w:rsidRPr="00205014">
        <w:rPr>
          <w:rFonts w:ascii="Avenir Book" w:hAnsi="Avenir Book"/>
          <w:sz w:val="22"/>
          <w:szCs w:val="22"/>
        </w:rPr>
        <w:t>Independence</w:t>
      </w:r>
    </w:p>
    <w:p w14:paraId="3E71204D" w14:textId="14F10EAE" w:rsidR="00E96E5F" w:rsidRPr="00205014" w:rsidRDefault="00E96E5F" w:rsidP="00E96E5F">
      <w:pPr>
        <w:pStyle w:val="ListParagraph"/>
        <w:numPr>
          <w:ilvl w:val="0"/>
          <w:numId w:val="7"/>
        </w:numPr>
        <w:rPr>
          <w:rFonts w:ascii="Avenir Book" w:hAnsi="Avenir Book"/>
          <w:sz w:val="22"/>
          <w:szCs w:val="22"/>
        </w:rPr>
      </w:pPr>
      <w:r w:rsidRPr="00205014">
        <w:rPr>
          <w:rFonts w:ascii="Avenir Book" w:hAnsi="Avenir Book"/>
          <w:sz w:val="22"/>
          <w:szCs w:val="22"/>
        </w:rPr>
        <w:t>Bylaws obligation to fund process</w:t>
      </w:r>
    </w:p>
    <w:p w14:paraId="058C29B8" w14:textId="74E22109" w:rsidR="006B6F2D" w:rsidRPr="00205014" w:rsidRDefault="006B6F2D" w:rsidP="006B6F2D">
      <w:pPr>
        <w:pStyle w:val="ListParagraph"/>
        <w:numPr>
          <w:ilvl w:val="0"/>
          <w:numId w:val="7"/>
        </w:numPr>
        <w:rPr>
          <w:rFonts w:ascii="Avenir Book" w:hAnsi="Avenir Book"/>
          <w:sz w:val="22"/>
          <w:szCs w:val="22"/>
        </w:rPr>
      </w:pPr>
      <w:r w:rsidRPr="00205014">
        <w:rPr>
          <w:rFonts w:ascii="Avenir Book" w:hAnsi="Avenir Book"/>
          <w:sz w:val="22"/>
          <w:szCs w:val="22"/>
        </w:rPr>
        <w:t>Fixed term</w:t>
      </w:r>
      <w:r w:rsidR="00A545D9" w:rsidRPr="00205014">
        <w:rPr>
          <w:rFonts w:ascii="Avenir Book" w:hAnsi="Avenir Book"/>
          <w:sz w:val="22"/>
          <w:szCs w:val="22"/>
        </w:rPr>
        <w:t xml:space="preserve"> [</w:t>
      </w:r>
      <w:r w:rsidR="00A545D9" w:rsidRPr="00205014">
        <w:rPr>
          <w:rFonts w:ascii="Avenir Book" w:hAnsi="Avenir Book"/>
          <w:sz w:val="22"/>
          <w:szCs w:val="22"/>
          <w:highlight w:val="yellow"/>
        </w:rPr>
        <w:t xml:space="preserve">4 years? </w:t>
      </w:r>
      <w:commentRangeStart w:id="29"/>
      <w:commentRangeStart w:id="30"/>
      <w:r w:rsidR="00A545D9" w:rsidRPr="00205014">
        <w:rPr>
          <w:rFonts w:ascii="Avenir Book" w:hAnsi="Avenir Book"/>
          <w:sz w:val="22"/>
          <w:szCs w:val="22"/>
          <w:highlight w:val="yellow"/>
        </w:rPr>
        <w:t>Renewable</w:t>
      </w:r>
      <w:commentRangeEnd w:id="29"/>
      <w:r w:rsidR="003F2802">
        <w:rPr>
          <w:rStyle w:val="CommentReference"/>
        </w:rPr>
        <w:commentReference w:id="29"/>
      </w:r>
      <w:commentRangeEnd w:id="30"/>
      <w:r w:rsidR="00DA052E">
        <w:rPr>
          <w:rStyle w:val="CommentReference"/>
        </w:rPr>
        <w:commentReference w:id="30"/>
      </w:r>
      <w:r w:rsidR="00A545D9" w:rsidRPr="00205014">
        <w:rPr>
          <w:rFonts w:ascii="Avenir Book" w:hAnsi="Avenir Book"/>
          <w:sz w:val="22"/>
          <w:szCs w:val="22"/>
        </w:rPr>
        <w:t>?]</w:t>
      </w:r>
      <w:ins w:id="31" w:author="McAuley, David" w:date="2015-07-22T21:19:00Z">
        <w:r w:rsidR="003F2802">
          <w:rPr>
            <w:rFonts w:ascii="Avenir Book" w:hAnsi="Avenir Book"/>
            <w:sz w:val="22"/>
            <w:szCs w:val="22"/>
          </w:rPr>
          <w:t xml:space="preserve"> </w:t>
        </w:r>
      </w:ins>
    </w:p>
    <w:p w14:paraId="6D293522" w14:textId="77777777" w:rsidR="006B6F2D" w:rsidRPr="00205014" w:rsidRDefault="006B6F2D" w:rsidP="006B6F2D">
      <w:pPr>
        <w:pStyle w:val="ListParagraph"/>
        <w:numPr>
          <w:ilvl w:val="0"/>
          <w:numId w:val="7"/>
        </w:numPr>
        <w:rPr>
          <w:rFonts w:ascii="Avenir Book" w:hAnsi="Avenir Book"/>
          <w:sz w:val="22"/>
          <w:szCs w:val="22"/>
        </w:rPr>
      </w:pPr>
      <w:r w:rsidRPr="00205014">
        <w:rPr>
          <w:rFonts w:ascii="Avenir Book" w:hAnsi="Avenir Book"/>
          <w:sz w:val="22"/>
          <w:szCs w:val="22"/>
        </w:rPr>
        <w:t>Compensation may not be reduced</w:t>
      </w:r>
    </w:p>
    <w:p w14:paraId="60E84984" w14:textId="1D663F15" w:rsidR="006B6F2D" w:rsidRPr="00205014" w:rsidRDefault="006B6F2D" w:rsidP="006B6F2D">
      <w:pPr>
        <w:pStyle w:val="ListParagraph"/>
        <w:numPr>
          <w:ilvl w:val="0"/>
          <w:numId w:val="7"/>
        </w:numPr>
        <w:rPr>
          <w:rFonts w:ascii="Avenir Book" w:hAnsi="Avenir Book"/>
          <w:sz w:val="22"/>
          <w:szCs w:val="22"/>
        </w:rPr>
      </w:pPr>
      <w:commentRangeStart w:id="32"/>
      <w:r w:rsidRPr="00205014">
        <w:rPr>
          <w:rFonts w:ascii="Avenir Book" w:hAnsi="Avenir Book"/>
          <w:sz w:val="22"/>
          <w:szCs w:val="22"/>
        </w:rPr>
        <w:t>Removal</w:t>
      </w:r>
      <w:r w:rsidR="00FB66FB" w:rsidRPr="00205014">
        <w:rPr>
          <w:rFonts w:ascii="Avenir Book" w:hAnsi="Avenir Book"/>
          <w:sz w:val="22"/>
          <w:szCs w:val="22"/>
        </w:rPr>
        <w:t>/recall</w:t>
      </w:r>
      <w:r w:rsidRPr="00205014">
        <w:rPr>
          <w:rFonts w:ascii="Avenir Book" w:hAnsi="Avenir Book"/>
          <w:sz w:val="22"/>
          <w:szCs w:val="22"/>
        </w:rPr>
        <w:t xml:space="preserve"> </w:t>
      </w:r>
      <w:r w:rsidR="00FD5600" w:rsidRPr="00205014">
        <w:rPr>
          <w:rFonts w:ascii="Avenir Book" w:hAnsi="Avenir Book"/>
          <w:sz w:val="22"/>
          <w:szCs w:val="22"/>
        </w:rPr>
        <w:t xml:space="preserve">only </w:t>
      </w:r>
      <w:r w:rsidRPr="00205014">
        <w:rPr>
          <w:rFonts w:ascii="Avenir Book" w:hAnsi="Avenir Book"/>
          <w:sz w:val="22"/>
          <w:szCs w:val="22"/>
        </w:rPr>
        <w:t>for cause (corruption, misuse of position for personal use)</w:t>
      </w:r>
      <w:commentRangeEnd w:id="32"/>
      <w:r w:rsidR="00DA6D93">
        <w:rPr>
          <w:rStyle w:val="CommentReference"/>
        </w:rPr>
        <w:commentReference w:id="32"/>
      </w:r>
    </w:p>
    <w:p w14:paraId="4A594A02" w14:textId="0016C905" w:rsidR="006B6F2D" w:rsidRPr="00205014" w:rsidRDefault="006B6F2D" w:rsidP="006B6F2D">
      <w:pPr>
        <w:pStyle w:val="ListParagraph"/>
        <w:numPr>
          <w:ilvl w:val="0"/>
          <w:numId w:val="7"/>
        </w:numPr>
        <w:rPr>
          <w:rFonts w:ascii="Avenir Book" w:hAnsi="Avenir Book"/>
          <w:sz w:val="22"/>
          <w:szCs w:val="22"/>
        </w:rPr>
      </w:pPr>
      <w:r w:rsidRPr="00205014">
        <w:rPr>
          <w:rFonts w:ascii="Avenir Book" w:hAnsi="Avenir Book"/>
          <w:sz w:val="22"/>
          <w:szCs w:val="22"/>
        </w:rPr>
        <w:t>Pre-existing and post-term limits on relationships with ICANN and its SOs/ACs that create an appearance</w:t>
      </w:r>
      <w:r w:rsidR="003D7EEB" w:rsidRPr="00205014">
        <w:rPr>
          <w:rFonts w:ascii="Avenir Book" w:hAnsi="Avenir Book"/>
          <w:sz w:val="22"/>
          <w:szCs w:val="22"/>
        </w:rPr>
        <w:t xml:space="preserve"> of conflict such as financial relationship with </w:t>
      </w:r>
      <w:r w:rsidR="00FD5600" w:rsidRPr="00205014">
        <w:rPr>
          <w:rFonts w:ascii="Avenir Book" w:hAnsi="Avenir Book"/>
          <w:sz w:val="22"/>
          <w:szCs w:val="22"/>
        </w:rPr>
        <w:t>ICANN, SOs/ACs, constituencies</w:t>
      </w:r>
    </w:p>
    <w:p w14:paraId="5E790EA2" w14:textId="77777777" w:rsidR="00C83653" w:rsidRPr="00205014" w:rsidRDefault="00C83653" w:rsidP="00C83653">
      <w:pPr>
        <w:rPr>
          <w:rFonts w:ascii="Avenir Book" w:hAnsi="Avenir Book"/>
          <w:sz w:val="22"/>
          <w:szCs w:val="22"/>
        </w:rPr>
      </w:pPr>
    </w:p>
    <w:p w14:paraId="653349DF" w14:textId="24B9903B" w:rsidR="00C83653" w:rsidRPr="00205014" w:rsidRDefault="00FB66FB" w:rsidP="00BF600C">
      <w:pPr>
        <w:pStyle w:val="ListParagraph"/>
        <w:numPr>
          <w:ilvl w:val="0"/>
          <w:numId w:val="3"/>
        </w:numPr>
        <w:ind w:left="0"/>
        <w:rPr>
          <w:rFonts w:ascii="Avenir Book" w:hAnsi="Avenir Book"/>
          <w:sz w:val="22"/>
          <w:szCs w:val="22"/>
        </w:rPr>
      </w:pPr>
      <w:r w:rsidRPr="00205014">
        <w:rPr>
          <w:rFonts w:ascii="Avenir Book" w:hAnsi="Avenir Book"/>
          <w:sz w:val="22"/>
          <w:szCs w:val="22"/>
        </w:rPr>
        <w:t>Exhaustion</w:t>
      </w:r>
    </w:p>
    <w:p w14:paraId="7BA5D4DD" w14:textId="77777777" w:rsidR="00C83653" w:rsidRPr="00205014" w:rsidRDefault="00C83653" w:rsidP="00C83653">
      <w:pPr>
        <w:rPr>
          <w:rFonts w:ascii="Avenir Book" w:hAnsi="Avenir Book"/>
          <w:sz w:val="22"/>
          <w:szCs w:val="22"/>
        </w:rPr>
      </w:pPr>
    </w:p>
    <w:p w14:paraId="23E40EDC" w14:textId="4A601E7B" w:rsidR="00C83653" w:rsidRPr="00205014" w:rsidRDefault="00C83653" w:rsidP="00C83653">
      <w:pPr>
        <w:rPr>
          <w:rFonts w:ascii="Avenir Book" w:hAnsi="Avenir Book"/>
          <w:sz w:val="22"/>
          <w:szCs w:val="22"/>
        </w:rPr>
      </w:pPr>
      <w:r w:rsidRPr="00205014">
        <w:rPr>
          <w:rFonts w:ascii="Avenir Book" w:hAnsi="Avenir Book"/>
          <w:sz w:val="22"/>
          <w:szCs w:val="22"/>
        </w:rPr>
        <w:t>Exhaustion requirement</w:t>
      </w:r>
      <w:r w:rsidR="00FD5600" w:rsidRPr="00205014">
        <w:rPr>
          <w:rFonts w:ascii="Avenir Book" w:hAnsi="Avenir Book"/>
          <w:sz w:val="22"/>
          <w:szCs w:val="22"/>
        </w:rPr>
        <w:t xml:space="preserve">:  measures designed to encourage participation in policy development process/disincentives to “sit out” or game </w:t>
      </w:r>
      <w:commentRangeStart w:id="33"/>
      <w:commentRangeStart w:id="34"/>
      <w:r w:rsidR="00FD5600" w:rsidRPr="00205014">
        <w:rPr>
          <w:rFonts w:ascii="Avenir Book" w:hAnsi="Avenir Book"/>
          <w:sz w:val="22"/>
          <w:szCs w:val="22"/>
        </w:rPr>
        <w:t>process</w:t>
      </w:r>
      <w:commentRangeEnd w:id="33"/>
      <w:r w:rsidR="003F2802">
        <w:rPr>
          <w:rStyle w:val="CommentReference"/>
        </w:rPr>
        <w:commentReference w:id="33"/>
      </w:r>
      <w:commentRangeEnd w:id="34"/>
      <w:r w:rsidR="00DA052E">
        <w:rPr>
          <w:rStyle w:val="CommentReference"/>
        </w:rPr>
        <w:commentReference w:id="34"/>
      </w:r>
      <w:r w:rsidR="00FD5600" w:rsidRPr="00205014">
        <w:rPr>
          <w:rFonts w:ascii="Avenir Book" w:hAnsi="Avenir Book"/>
          <w:sz w:val="22"/>
          <w:szCs w:val="22"/>
        </w:rPr>
        <w:t xml:space="preserve">. </w:t>
      </w:r>
    </w:p>
    <w:p w14:paraId="3FAA6AB8" w14:textId="77777777" w:rsidR="00E96E5F" w:rsidRPr="00205014" w:rsidRDefault="00E96E5F" w:rsidP="00C83653">
      <w:pPr>
        <w:rPr>
          <w:rFonts w:ascii="Avenir Book" w:hAnsi="Avenir Book"/>
          <w:sz w:val="22"/>
          <w:szCs w:val="22"/>
        </w:rPr>
      </w:pPr>
    </w:p>
    <w:p w14:paraId="07CCF6B4" w14:textId="69F9B4BB" w:rsidR="00E96E5F" w:rsidRPr="00205014" w:rsidRDefault="00FB66FB" w:rsidP="00E96E5F">
      <w:pPr>
        <w:pStyle w:val="ListParagraph"/>
        <w:numPr>
          <w:ilvl w:val="0"/>
          <w:numId w:val="3"/>
        </w:numPr>
        <w:ind w:left="0"/>
        <w:rPr>
          <w:rFonts w:ascii="Avenir Book" w:hAnsi="Avenir Book"/>
          <w:sz w:val="22"/>
          <w:szCs w:val="22"/>
        </w:rPr>
      </w:pPr>
      <w:r w:rsidRPr="00205014">
        <w:rPr>
          <w:rFonts w:ascii="Avenir Book" w:hAnsi="Avenir Book"/>
          <w:sz w:val="22"/>
          <w:szCs w:val="22"/>
        </w:rPr>
        <w:t>Settlement efforts</w:t>
      </w:r>
    </w:p>
    <w:p w14:paraId="0729510F" w14:textId="77777777" w:rsidR="00FB66FB" w:rsidRPr="00205014" w:rsidRDefault="00FB66FB" w:rsidP="00FB66FB">
      <w:pPr>
        <w:pStyle w:val="ListParagraph"/>
        <w:ind w:left="0"/>
        <w:rPr>
          <w:rFonts w:ascii="Avenir Book" w:hAnsi="Avenir Book"/>
          <w:sz w:val="22"/>
          <w:szCs w:val="22"/>
        </w:rPr>
      </w:pPr>
    </w:p>
    <w:p w14:paraId="08135D94" w14:textId="31A18B35" w:rsidR="00FB66FB" w:rsidRPr="00205014" w:rsidRDefault="00FB66FB" w:rsidP="00FB66FB">
      <w:pPr>
        <w:rPr>
          <w:rFonts w:ascii="Avenir Book" w:hAnsi="Avenir Book"/>
          <w:sz w:val="22"/>
          <w:szCs w:val="22"/>
        </w:rPr>
      </w:pPr>
      <w:r w:rsidRPr="00205014">
        <w:rPr>
          <w:rFonts w:ascii="Avenir Book" w:hAnsi="Avenir Book"/>
          <w:sz w:val="22"/>
          <w:szCs w:val="22"/>
        </w:rPr>
        <w:t>CEP or, at any party’s election, mediation</w:t>
      </w:r>
    </w:p>
    <w:p w14:paraId="7F1AC909" w14:textId="77777777" w:rsidR="00C83653" w:rsidRPr="00205014" w:rsidRDefault="00C83653" w:rsidP="00C83653">
      <w:pPr>
        <w:rPr>
          <w:rFonts w:ascii="Avenir Book" w:hAnsi="Avenir Book"/>
          <w:sz w:val="22"/>
          <w:szCs w:val="22"/>
        </w:rPr>
      </w:pPr>
    </w:p>
    <w:p w14:paraId="53323C18" w14:textId="77777777" w:rsidR="00BF600C" w:rsidRPr="00205014" w:rsidRDefault="00BF600C" w:rsidP="00FB66FB">
      <w:pPr>
        <w:pStyle w:val="ListParagraph"/>
        <w:numPr>
          <w:ilvl w:val="0"/>
          <w:numId w:val="3"/>
        </w:numPr>
        <w:ind w:left="0"/>
        <w:rPr>
          <w:rFonts w:ascii="Avenir Book" w:hAnsi="Avenir Book"/>
          <w:sz w:val="22"/>
          <w:szCs w:val="22"/>
        </w:rPr>
      </w:pPr>
      <w:r w:rsidRPr="00205014">
        <w:rPr>
          <w:rFonts w:ascii="Avenir Book" w:hAnsi="Avenir Book"/>
          <w:sz w:val="22"/>
          <w:szCs w:val="22"/>
        </w:rPr>
        <w:t>Decision</w:t>
      </w:r>
    </w:p>
    <w:p w14:paraId="0E8DFC92" w14:textId="77777777" w:rsidR="00BF600C" w:rsidRPr="00205014" w:rsidRDefault="00BF600C" w:rsidP="00BF600C">
      <w:pPr>
        <w:rPr>
          <w:rFonts w:ascii="Avenir Book" w:hAnsi="Avenir Book"/>
          <w:sz w:val="22"/>
          <w:szCs w:val="22"/>
        </w:rPr>
      </w:pPr>
    </w:p>
    <w:p w14:paraId="723D5928" w14:textId="250537AB" w:rsidR="00BF600C" w:rsidRPr="00205014" w:rsidRDefault="00BF600C" w:rsidP="00BF600C">
      <w:pPr>
        <w:rPr>
          <w:rFonts w:ascii="Avenir Book" w:hAnsi="Avenir Book"/>
          <w:sz w:val="22"/>
          <w:szCs w:val="22"/>
        </w:rPr>
      </w:pPr>
      <w:r w:rsidRPr="00205014">
        <w:rPr>
          <w:rFonts w:ascii="Avenir Book" w:hAnsi="Avenir Book"/>
          <w:sz w:val="22"/>
          <w:szCs w:val="22"/>
        </w:rPr>
        <w:t>Action/inaction is/is not consistent with Bylaws</w:t>
      </w:r>
    </w:p>
    <w:p w14:paraId="369248F2" w14:textId="76409DF1" w:rsidR="00BF600C" w:rsidRPr="00205014" w:rsidRDefault="00BF600C" w:rsidP="00BF600C">
      <w:pPr>
        <w:rPr>
          <w:rFonts w:ascii="Avenir Book" w:hAnsi="Avenir Book"/>
          <w:sz w:val="22"/>
          <w:szCs w:val="22"/>
        </w:rPr>
      </w:pPr>
      <w:r w:rsidRPr="00205014">
        <w:rPr>
          <w:rFonts w:ascii="Avenir Book" w:hAnsi="Avenir Book"/>
          <w:sz w:val="22"/>
          <w:szCs w:val="22"/>
        </w:rPr>
        <w:t xml:space="preserve">Substantive decision on </w:t>
      </w:r>
      <w:r w:rsidR="00205014">
        <w:rPr>
          <w:rFonts w:ascii="Avenir Book" w:hAnsi="Avenir Book"/>
          <w:sz w:val="22"/>
          <w:szCs w:val="22"/>
        </w:rPr>
        <w:t>Sole Member rights</w:t>
      </w:r>
      <w:r w:rsidR="008B380B" w:rsidRPr="00205014">
        <w:rPr>
          <w:rFonts w:ascii="Avenir Book" w:hAnsi="Avenir Book"/>
          <w:sz w:val="22"/>
          <w:szCs w:val="22"/>
        </w:rPr>
        <w:t xml:space="preserve"> </w:t>
      </w:r>
    </w:p>
    <w:p w14:paraId="7DE2ABEC" w14:textId="77777777" w:rsidR="008134DF" w:rsidRPr="00205014" w:rsidRDefault="008134DF" w:rsidP="00BF600C">
      <w:pPr>
        <w:rPr>
          <w:rFonts w:ascii="Avenir Book" w:hAnsi="Avenir Book"/>
          <w:sz w:val="22"/>
          <w:szCs w:val="22"/>
        </w:rPr>
      </w:pPr>
    </w:p>
    <w:p w14:paraId="419F6A89" w14:textId="493843CD" w:rsidR="00C83653" w:rsidRPr="00205014" w:rsidRDefault="00C83653" w:rsidP="00FB66FB">
      <w:pPr>
        <w:pStyle w:val="ListParagraph"/>
        <w:numPr>
          <w:ilvl w:val="0"/>
          <w:numId w:val="3"/>
        </w:numPr>
        <w:ind w:left="0"/>
        <w:rPr>
          <w:rFonts w:ascii="Avenir Book" w:hAnsi="Avenir Book"/>
          <w:sz w:val="22"/>
          <w:szCs w:val="22"/>
        </w:rPr>
      </w:pPr>
      <w:r w:rsidRPr="00205014">
        <w:rPr>
          <w:rFonts w:ascii="Avenir Book" w:hAnsi="Avenir Book"/>
          <w:sz w:val="22"/>
          <w:szCs w:val="22"/>
        </w:rPr>
        <w:t>Binding</w:t>
      </w:r>
    </w:p>
    <w:p w14:paraId="647E2A66" w14:textId="77777777" w:rsidR="00FD5600" w:rsidRPr="00205014" w:rsidRDefault="00FD5600" w:rsidP="00C83653">
      <w:pPr>
        <w:rPr>
          <w:rFonts w:ascii="Avenir Book" w:hAnsi="Avenir Book"/>
          <w:sz w:val="22"/>
          <w:szCs w:val="22"/>
        </w:rPr>
      </w:pPr>
    </w:p>
    <w:p w14:paraId="572D8377" w14:textId="7ECCF87B" w:rsidR="00FD5600" w:rsidRPr="00205014" w:rsidRDefault="00FD5600" w:rsidP="00A545D9">
      <w:pPr>
        <w:pStyle w:val="ListParagraph"/>
        <w:numPr>
          <w:ilvl w:val="0"/>
          <w:numId w:val="14"/>
        </w:numPr>
        <w:rPr>
          <w:rFonts w:ascii="Avenir Book" w:hAnsi="Avenir Book"/>
          <w:sz w:val="22"/>
          <w:szCs w:val="22"/>
        </w:rPr>
      </w:pPr>
      <w:r w:rsidRPr="00205014">
        <w:rPr>
          <w:rFonts w:ascii="Avenir Book" w:hAnsi="Avenir Book"/>
          <w:sz w:val="22"/>
          <w:szCs w:val="22"/>
        </w:rPr>
        <w:t xml:space="preserve">Bylaws to provide that </w:t>
      </w:r>
      <w:r w:rsidR="009073CA" w:rsidRPr="00205014">
        <w:rPr>
          <w:rFonts w:ascii="Avenir Book" w:hAnsi="Avenir Book"/>
          <w:sz w:val="22"/>
          <w:szCs w:val="22"/>
        </w:rPr>
        <w:t>3-member decisions are binding (subject to appeal to full panel)</w:t>
      </w:r>
      <w:r w:rsidRPr="00205014">
        <w:rPr>
          <w:rFonts w:ascii="Avenir Book" w:hAnsi="Avenir Book"/>
          <w:sz w:val="22"/>
          <w:szCs w:val="22"/>
        </w:rPr>
        <w:t xml:space="preserve">, subject to </w:t>
      </w:r>
      <w:r w:rsidR="009073CA" w:rsidRPr="00205014">
        <w:rPr>
          <w:rFonts w:ascii="Avenir Book" w:hAnsi="Avenir Book"/>
          <w:sz w:val="22"/>
          <w:szCs w:val="22"/>
        </w:rPr>
        <w:t xml:space="preserve">carve out for </w:t>
      </w:r>
      <w:commentRangeStart w:id="35"/>
      <w:commentRangeStart w:id="36"/>
      <w:r w:rsidR="009073CA" w:rsidRPr="00205014">
        <w:rPr>
          <w:rFonts w:ascii="Avenir Book" w:hAnsi="Avenir Book"/>
          <w:sz w:val="22"/>
          <w:szCs w:val="22"/>
        </w:rPr>
        <w:t xml:space="preserve">“matters so material </w:t>
      </w:r>
      <w:r w:rsidR="00E96E5F" w:rsidRPr="00205014">
        <w:rPr>
          <w:rFonts w:ascii="Avenir Book" w:hAnsi="Avenir Book"/>
          <w:sz w:val="22"/>
          <w:szCs w:val="22"/>
        </w:rPr>
        <w:t xml:space="preserve">to the Board that it would undermine its statutory obligations and fiduciary roles.” </w:t>
      </w:r>
      <w:commentRangeEnd w:id="35"/>
      <w:r w:rsidR="00DA052E">
        <w:rPr>
          <w:rStyle w:val="CommentReference"/>
        </w:rPr>
        <w:commentReference w:id="35"/>
      </w:r>
      <w:r w:rsidR="00E96E5F" w:rsidRPr="00205014">
        <w:rPr>
          <w:rFonts w:ascii="Avenir Book" w:hAnsi="Avenir Book"/>
          <w:sz w:val="22"/>
          <w:szCs w:val="22"/>
        </w:rPr>
        <w:t xml:space="preserve"> </w:t>
      </w:r>
      <w:commentRangeEnd w:id="36"/>
      <w:r w:rsidR="008E612B">
        <w:rPr>
          <w:rStyle w:val="CommentReference"/>
        </w:rPr>
        <w:commentReference w:id="36"/>
      </w:r>
      <w:r w:rsidR="00E96E5F" w:rsidRPr="00205014">
        <w:rPr>
          <w:rFonts w:ascii="Avenir Book" w:hAnsi="Avenir Book"/>
          <w:sz w:val="22"/>
          <w:szCs w:val="22"/>
        </w:rPr>
        <w:t>This standard is to be defined and clarified based on advice of counsel.</w:t>
      </w:r>
    </w:p>
    <w:p w14:paraId="6825F228" w14:textId="12C7C692" w:rsidR="00A545D9" w:rsidRDefault="00A545D9" w:rsidP="00A545D9">
      <w:pPr>
        <w:pStyle w:val="ListParagraph"/>
        <w:numPr>
          <w:ilvl w:val="0"/>
          <w:numId w:val="14"/>
        </w:numPr>
        <w:rPr>
          <w:rFonts w:ascii="Avenir Book" w:hAnsi="Avenir Book"/>
          <w:sz w:val="22"/>
          <w:szCs w:val="22"/>
        </w:rPr>
      </w:pPr>
      <w:commentRangeStart w:id="37"/>
      <w:commentRangeStart w:id="38"/>
      <w:r w:rsidRPr="00205014">
        <w:rPr>
          <w:rFonts w:ascii="Avenir Book" w:hAnsi="Avenir Book"/>
          <w:sz w:val="22"/>
          <w:szCs w:val="22"/>
        </w:rPr>
        <w:t>[</w:t>
      </w:r>
      <w:r w:rsidRPr="00205014">
        <w:rPr>
          <w:rFonts w:ascii="Avenir Book" w:hAnsi="Avenir Book"/>
          <w:sz w:val="22"/>
          <w:szCs w:val="22"/>
          <w:highlight w:val="yellow"/>
        </w:rPr>
        <w:t>Process for setting aside a clearly erroneous decision?]</w:t>
      </w:r>
      <w:commentRangeEnd w:id="37"/>
      <w:r w:rsidR="00DA052E">
        <w:rPr>
          <w:rStyle w:val="CommentReference"/>
        </w:rPr>
        <w:commentReference w:id="37"/>
      </w:r>
      <w:commentRangeEnd w:id="38"/>
      <w:r w:rsidR="008E612B">
        <w:rPr>
          <w:rStyle w:val="CommentReference"/>
        </w:rPr>
        <w:commentReference w:id="38"/>
      </w:r>
    </w:p>
    <w:p w14:paraId="7466DDB4" w14:textId="2954425F" w:rsidR="00205014" w:rsidRPr="00205014" w:rsidRDefault="00205014" w:rsidP="00A545D9">
      <w:pPr>
        <w:pStyle w:val="ListParagraph"/>
        <w:numPr>
          <w:ilvl w:val="0"/>
          <w:numId w:val="14"/>
        </w:numPr>
        <w:rPr>
          <w:rFonts w:ascii="Avenir Book" w:hAnsi="Avenir Book"/>
          <w:sz w:val="22"/>
          <w:szCs w:val="22"/>
        </w:rPr>
      </w:pPr>
      <w:r>
        <w:rPr>
          <w:rFonts w:ascii="Avenir Book" w:hAnsi="Avenir Book"/>
          <w:sz w:val="22"/>
          <w:szCs w:val="22"/>
        </w:rPr>
        <w:t>Nothing will preclude GAC from giving Advice to ICANN regarding manner in which IRP decision is implemented.</w:t>
      </w:r>
    </w:p>
    <w:p w14:paraId="18658DA2" w14:textId="77777777" w:rsidR="00E96E5F" w:rsidRPr="00205014" w:rsidRDefault="00E96E5F" w:rsidP="00C83653">
      <w:pPr>
        <w:rPr>
          <w:rFonts w:ascii="Avenir Book" w:hAnsi="Avenir Book"/>
          <w:sz w:val="22"/>
          <w:szCs w:val="22"/>
        </w:rPr>
      </w:pPr>
    </w:p>
    <w:p w14:paraId="0AF73893" w14:textId="09BDD22D" w:rsidR="00E96E5F" w:rsidRPr="00205014" w:rsidRDefault="00E96E5F" w:rsidP="00FB66FB">
      <w:pPr>
        <w:pStyle w:val="ListParagraph"/>
        <w:numPr>
          <w:ilvl w:val="0"/>
          <w:numId w:val="3"/>
        </w:numPr>
        <w:ind w:left="0"/>
        <w:rPr>
          <w:rFonts w:ascii="Avenir Book" w:hAnsi="Avenir Book"/>
          <w:sz w:val="22"/>
          <w:szCs w:val="22"/>
        </w:rPr>
      </w:pPr>
      <w:r w:rsidRPr="00205014">
        <w:rPr>
          <w:rFonts w:ascii="Avenir Book" w:hAnsi="Avenir Book"/>
          <w:sz w:val="22"/>
          <w:szCs w:val="22"/>
        </w:rPr>
        <w:t>Rules, procedures, etc.</w:t>
      </w:r>
    </w:p>
    <w:p w14:paraId="49422622" w14:textId="77777777" w:rsidR="00E96E5F" w:rsidRPr="00205014" w:rsidRDefault="00E96E5F" w:rsidP="00E96E5F">
      <w:pPr>
        <w:rPr>
          <w:rFonts w:ascii="Avenir Book" w:hAnsi="Avenir Book"/>
          <w:sz w:val="22"/>
          <w:szCs w:val="22"/>
        </w:rPr>
      </w:pPr>
    </w:p>
    <w:p w14:paraId="146BC21A" w14:textId="27F81C6A" w:rsidR="00E96E5F" w:rsidRPr="00205014" w:rsidRDefault="00E96E5F" w:rsidP="00E96E5F">
      <w:pPr>
        <w:rPr>
          <w:rFonts w:ascii="Avenir Book" w:hAnsi="Avenir Book"/>
          <w:sz w:val="22"/>
          <w:szCs w:val="22"/>
        </w:rPr>
      </w:pPr>
      <w:r w:rsidRPr="00205014">
        <w:rPr>
          <w:rFonts w:ascii="Avenir Book" w:hAnsi="Avenir Book"/>
          <w:sz w:val="22"/>
          <w:szCs w:val="22"/>
        </w:rPr>
        <w:t xml:space="preserve">CCWG sub group, assisted by counsel and appropriate experts, </w:t>
      </w:r>
      <w:r w:rsidR="00FB66FB" w:rsidRPr="00205014">
        <w:rPr>
          <w:rFonts w:ascii="Avenir Book" w:hAnsi="Avenir Book"/>
          <w:sz w:val="22"/>
          <w:szCs w:val="22"/>
        </w:rPr>
        <w:t>will continue to work on</w:t>
      </w:r>
      <w:r w:rsidRPr="00205014">
        <w:rPr>
          <w:rFonts w:ascii="Avenir Book" w:hAnsi="Avenir Book"/>
          <w:sz w:val="22"/>
          <w:szCs w:val="22"/>
        </w:rPr>
        <w:t xml:space="preserve"> imp</w:t>
      </w:r>
      <w:r w:rsidR="00EE345F" w:rsidRPr="00205014">
        <w:rPr>
          <w:rFonts w:ascii="Avenir Book" w:hAnsi="Avenir Book"/>
          <w:sz w:val="22"/>
          <w:szCs w:val="22"/>
        </w:rPr>
        <w:t>lementation details and will</w:t>
      </w:r>
      <w:r w:rsidRPr="00205014">
        <w:rPr>
          <w:rFonts w:ascii="Avenir Book" w:hAnsi="Avenir Book"/>
          <w:sz w:val="22"/>
          <w:szCs w:val="22"/>
        </w:rPr>
        <w:t xml:space="preserve"> work with initial pan</w:t>
      </w:r>
      <w:r w:rsidR="00EE345F" w:rsidRPr="00205014">
        <w:rPr>
          <w:rFonts w:ascii="Avenir Book" w:hAnsi="Avenir Book"/>
          <w:sz w:val="22"/>
          <w:szCs w:val="22"/>
        </w:rPr>
        <w:t xml:space="preserve">el </w:t>
      </w:r>
      <w:r w:rsidR="00205014">
        <w:rPr>
          <w:rFonts w:ascii="Avenir Book" w:hAnsi="Avenir Book"/>
          <w:sz w:val="22"/>
          <w:szCs w:val="22"/>
        </w:rPr>
        <w:t xml:space="preserve">and the IRP provider </w:t>
      </w:r>
      <w:r w:rsidR="00EE345F" w:rsidRPr="00205014">
        <w:rPr>
          <w:rFonts w:ascii="Avenir Book" w:hAnsi="Avenir Book"/>
          <w:sz w:val="22"/>
          <w:szCs w:val="22"/>
        </w:rPr>
        <w:t xml:space="preserve">on rules of procedure, etc. </w:t>
      </w:r>
      <w:r w:rsidR="00FB66FB" w:rsidRPr="00205014">
        <w:rPr>
          <w:rFonts w:ascii="Avenir Book" w:hAnsi="Avenir Book"/>
          <w:sz w:val="22"/>
          <w:szCs w:val="22"/>
        </w:rPr>
        <w:t xml:space="preserve">as part of </w:t>
      </w:r>
      <w:commentRangeStart w:id="39"/>
      <w:commentRangeStart w:id="40"/>
      <w:r w:rsidR="00FB66FB" w:rsidRPr="00205014">
        <w:rPr>
          <w:rFonts w:ascii="Avenir Book" w:hAnsi="Avenir Book"/>
          <w:sz w:val="22"/>
          <w:szCs w:val="22"/>
        </w:rPr>
        <w:t>WS2</w:t>
      </w:r>
      <w:commentRangeEnd w:id="39"/>
      <w:r w:rsidR="003F2802">
        <w:rPr>
          <w:rStyle w:val="CommentReference"/>
        </w:rPr>
        <w:commentReference w:id="39"/>
      </w:r>
      <w:commentRangeEnd w:id="40"/>
      <w:r w:rsidR="004059C3">
        <w:rPr>
          <w:rStyle w:val="CommentReference"/>
        </w:rPr>
        <w:commentReference w:id="40"/>
      </w:r>
      <w:r w:rsidR="00FB66FB" w:rsidRPr="00205014">
        <w:rPr>
          <w:rFonts w:ascii="Avenir Book" w:hAnsi="Avenir Book"/>
          <w:sz w:val="22"/>
          <w:szCs w:val="22"/>
        </w:rPr>
        <w:t>.</w:t>
      </w:r>
    </w:p>
    <w:p w14:paraId="1BC6E4CF" w14:textId="77777777" w:rsidR="00C83653" w:rsidRPr="00205014" w:rsidRDefault="00C83653" w:rsidP="00C83653">
      <w:pPr>
        <w:rPr>
          <w:sz w:val="22"/>
          <w:szCs w:val="22"/>
        </w:rPr>
      </w:pPr>
    </w:p>
    <w:p w14:paraId="3844A746" w14:textId="77777777" w:rsidR="00C83653" w:rsidRPr="00205014" w:rsidRDefault="00C83653" w:rsidP="00C83653">
      <w:pPr>
        <w:rPr>
          <w:sz w:val="22"/>
          <w:szCs w:val="22"/>
        </w:rPr>
      </w:pPr>
    </w:p>
    <w:p w14:paraId="3CD20C9C" w14:textId="77777777" w:rsidR="00C83653" w:rsidRPr="00205014" w:rsidRDefault="00C83653">
      <w:pPr>
        <w:rPr>
          <w:rFonts w:ascii="Avenir Book" w:hAnsi="Avenir Book"/>
          <w:sz w:val="22"/>
          <w:szCs w:val="22"/>
        </w:rPr>
      </w:pPr>
      <w:bookmarkStart w:id="41" w:name="_GoBack"/>
      <w:bookmarkEnd w:id="41"/>
    </w:p>
    <w:sectPr w:rsidR="00C83653" w:rsidRPr="00205014" w:rsidSect="002050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avid Post" w:date="2015-07-23T09:25:00Z" w:initials="DGP">
    <w:p w14:paraId="01810038" w14:textId="590C83D3" w:rsidR="00644B4D" w:rsidRDefault="00644B4D">
      <w:pPr>
        <w:pStyle w:val="CommentText"/>
      </w:pPr>
      <w:r>
        <w:rPr>
          <w:rStyle w:val="CommentReference"/>
        </w:rPr>
        <w:annotationRef/>
      </w:r>
      <w:r>
        <w:t>See my comment below – I think it is unwise to have a “overflow/alternative pool”.</w:t>
      </w:r>
    </w:p>
  </w:comment>
  <w:comment w:id="5" w:author="Malcolm Hutty" w:date="2015-07-23T12:14:00Z" w:initials="MSAH">
    <w:p w14:paraId="202540DB" w14:textId="2CB26F2C" w:rsidR="00DA052E" w:rsidRDefault="00DA052E">
      <w:pPr>
        <w:pStyle w:val="CommentText"/>
      </w:pPr>
      <w:r>
        <w:rPr>
          <w:rStyle w:val="CommentReference"/>
        </w:rPr>
        <w:annotationRef/>
      </w:r>
      <w:r>
        <w:t xml:space="preserve">I think five or seven works as an initial choice, but we may need the ability to </w:t>
      </w:r>
      <w:proofErr w:type="spellStart"/>
      <w:r>
        <w:t>refind</w:t>
      </w:r>
      <w:proofErr w:type="spellEnd"/>
      <w:r>
        <w:t xml:space="preserve"> this in the light of further experience.</w:t>
      </w:r>
    </w:p>
  </w:comment>
  <w:comment w:id="7" w:author="David Post" w:date="2015-07-23T09:03:00Z" w:initials="DGP">
    <w:p w14:paraId="418A28E0" w14:textId="1B0E6486" w:rsidR="00360B33" w:rsidRDefault="00360B33">
      <w:pPr>
        <w:pStyle w:val="CommentText"/>
      </w:pPr>
      <w:r>
        <w:rPr>
          <w:rStyle w:val="CommentReference"/>
        </w:rPr>
        <w:annotationRef/>
      </w:r>
      <w:r>
        <w:t xml:space="preserve">I think it is most unadvisable to have a set of “standby” panelists who can step in on an “emergency” basis.  To give the power to invalidated Board action to such individuals </w:t>
      </w:r>
      <w:r w:rsidR="00343E28">
        <w:t xml:space="preserve">seems unwise, when they may have no ongoing interest or stake in the IRP or DNS policy-making in general.  </w:t>
      </w:r>
    </w:p>
  </w:comment>
  <w:comment w:id="10" w:author="David Post" w:date="2015-07-23T09:07:00Z" w:initials="DGP">
    <w:p w14:paraId="7706AEBE" w14:textId="44F80186" w:rsidR="00343E28" w:rsidRDefault="00343E28">
      <w:pPr>
        <w:pStyle w:val="CommentText"/>
      </w:pPr>
      <w:r>
        <w:rPr>
          <w:rStyle w:val="CommentReference"/>
        </w:rPr>
        <w:annotationRef/>
      </w:r>
      <w:r>
        <w:t xml:space="preserve">I believe the default should be that the “standing panel” decides all cases as a whole - subject to the IRP’s ability itself to implement a different process for the composition of sub-panels. </w:t>
      </w:r>
    </w:p>
  </w:comment>
  <w:comment w:id="14" w:author="Malcolm Hutty" w:date="2015-07-23T12:18:00Z" w:initials="MSAH">
    <w:p w14:paraId="76793D95" w14:textId="3E1525BC" w:rsidR="00DA052E" w:rsidRDefault="00DA052E">
      <w:pPr>
        <w:pStyle w:val="CommentText"/>
      </w:pPr>
      <w:r>
        <w:rPr>
          <w:rStyle w:val="CommentReference"/>
        </w:rPr>
        <w:annotationRef/>
      </w:r>
      <w:r>
        <w:t>I don’t understand the benefit of this</w:t>
      </w:r>
    </w:p>
  </w:comment>
  <w:comment w:id="13" w:author="David Post" w:date="2015-07-23T09:04:00Z" w:initials="DGP">
    <w:p w14:paraId="12331D35" w14:textId="353B15D9" w:rsidR="00343E28" w:rsidRDefault="00343E28">
      <w:pPr>
        <w:pStyle w:val="CommentText"/>
      </w:pPr>
      <w:r>
        <w:rPr>
          <w:rStyle w:val="CommentReference"/>
        </w:rPr>
        <w:annotationRef/>
      </w:r>
      <w:r>
        <w:t>I also do no understand the benefit of this – why should the IRP issue decisions that are not binding?  That too will negatively impact the “seriousness” with which they address their role.</w:t>
      </w:r>
    </w:p>
  </w:comment>
  <w:comment w:id="16" w:author="David Post" w:date="2015-07-23T09:05:00Z" w:initials="DGP">
    <w:p w14:paraId="36C1E2C0" w14:textId="1E993804" w:rsidR="00343E28" w:rsidRDefault="00343E28">
      <w:pPr>
        <w:pStyle w:val="CommentText"/>
      </w:pPr>
      <w:r>
        <w:rPr>
          <w:rStyle w:val="CommentReference"/>
        </w:rPr>
        <w:annotationRef/>
      </w:r>
      <w:r>
        <w:t>If there are to be review panels, the IRP itself should determine, by its own internal rules and processes, how they are constituted.</w:t>
      </w:r>
    </w:p>
  </w:comment>
  <w:comment w:id="26" w:author="Malcolm Hutty" w:date="2015-07-23T12:19:00Z" w:initials="MSAH">
    <w:p w14:paraId="30A79516" w14:textId="77777777" w:rsidR="00DA052E" w:rsidRDefault="00DA052E" w:rsidP="00DA052E">
      <w:pPr>
        <w:pStyle w:val="CommentText"/>
      </w:pPr>
      <w:r>
        <w:rPr>
          <w:rStyle w:val="CommentReference"/>
        </w:rPr>
        <w:annotationRef/>
      </w:r>
      <w:r>
        <w:t xml:space="preserve">Some form of appeal is important. </w:t>
      </w:r>
    </w:p>
    <w:p w14:paraId="633239FE" w14:textId="280F3261" w:rsidR="00DA052E" w:rsidRDefault="00DA052E" w:rsidP="00DA052E">
      <w:pPr>
        <w:pStyle w:val="CommentText"/>
      </w:pPr>
      <w:r>
        <w:t>According to what principles should leave to appeal be granted? Presumably we don’t want every single decision appealed.</w:t>
      </w:r>
    </w:p>
    <w:p w14:paraId="6A0C6E5B" w14:textId="77777777" w:rsidR="00DA052E" w:rsidRDefault="00DA052E" w:rsidP="00DA052E">
      <w:pPr>
        <w:pStyle w:val="CommentText"/>
      </w:pPr>
    </w:p>
    <w:p w14:paraId="18E7AD20" w14:textId="66FD7E67" w:rsidR="00DA052E" w:rsidRDefault="00DA052E" w:rsidP="00DA052E">
      <w:pPr>
        <w:pStyle w:val="CommentText"/>
      </w:pPr>
      <w:r>
        <w:t>Is this the correct standard of appeal? What other standards should we consider?</w:t>
      </w:r>
    </w:p>
    <w:p w14:paraId="0AE97507" w14:textId="77777777" w:rsidR="00DA052E" w:rsidRDefault="00DA052E" w:rsidP="00DA052E">
      <w:pPr>
        <w:pStyle w:val="CommentText"/>
      </w:pPr>
    </w:p>
    <w:p w14:paraId="393B3D33" w14:textId="77777777" w:rsidR="00DA052E" w:rsidRDefault="00DA052E" w:rsidP="00DA052E">
      <w:pPr>
        <w:pStyle w:val="CommentText"/>
      </w:pPr>
      <w:r>
        <w:t>All questions that need answers, but I think we should also preserve the flexibility to change our answers later.</w:t>
      </w:r>
    </w:p>
    <w:p w14:paraId="28E97723" w14:textId="1F8C44A5" w:rsidR="00DA052E" w:rsidRDefault="00DA052E">
      <w:pPr>
        <w:pStyle w:val="CommentText"/>
      </w:pPr>
    </w:p>
  </w:comment>
  <w:comment w:id="27" w:author="McAuley, David" w:date="2015-07-22T21:19:00Z" w:initials="MD">
    <w:p w14:paraId="5D6AEA45" w14:textId="6C89933B" w:rsidR="003F2802" w:rsidRDefault="003F2802">
      <w:pPr>
        <w:pStyle w:val="CommentText"/>
      </w:pPr>
      <w:r>
        <w:rPr>
          <w:rStyle w:val="CommentReference"/>
        </w:rPr>
        <w:annotationRef/>
      </w:r>
      <w:r>
        <w:t xml:space="preserve">I support this idea with </w:t>
      </w:r>
      <w:proofErr w:type="spellStart"/>
      <w:r>
        <w:t>aapropraiet</w:t>
      </w:r>
      <w:proofErr w:type="spellEnd"/>
      <w:r>
        <w:t xml:space="preserve"> restrictions/disincentives so that only “bonehead” decisions are taken up here</w:t>
      </w:r>
    </w:p>
  </w:comment>
  <w:comment w:id="28" w:author="David Post" w:date="2015-07-23T09:19:00Z" w:initials="DGP">
    <w:p w14:paraId="7CA6065C" w14:textId="23B6C2FC" w:rsidR="00DA6D93" w:rsidRDefault="00DA6D93">
      <w:pPr>
        <w:pStyle w:val="CommentText"/>
      </w:pPr>
      <w:r>
        <w:rPr>
          <w:rStyle w:val="CommentReference"/>
        </w:rPr>
        <w:annotationRef/>
      </w:r>
      <w:r>
        <w:t xml:space="preserve">I don’t think its a good idea to involve the community, by a veto or other procedure, in </w:t>
      </w:r>
      <w:r w:rsidR="008E612B">
        <w:t xml:space="preserve">the IRP’s work of </w:t>
      </w:r>
      <w:r>
        <w:t xml:space="preserve">deciding individual cases/claims that are brought before </w:t>
      </w:r>
      <w:r w:rsidR="008E612B">
        <w:t xml:space="preserve">it.  </w:t>
      </w:r>
      <w:r>
        <w:t xml:space="preserve">It </w:t>
      </w:r>
      <w:r w:rsidR="008E612B">
        <w:t xml:space="preserve">might </w:t>
      </w:r>
      <w:r>
        <w:t xml:space="preserve">work if we could come up with a way to specify in advance the criteria that would allow recognition of the clearly erroneous or boneheaded decisions from others – but I doubt that we can do that.  </w:t>
      </w:r>
    </w:p>
  </w:comment>
  <w:comment w:id="29" w:author="McAuley, David" w:date="2015-07-22T21:20:00Z" w:initials="MD">
    <w:p w14:paraId="221A57F9" w14:textId="0D23EC91" w:rsidR="003F2802" w:rsidRDefault="003F2802">
      <w:pPr>
        <w:pStyle w:val="CommentText"/>
      </w:pPr>
      <w:r>
        <w:rPr>
          <w:rStyle w:val="CommentReference"/>
        </w:rPr>
        <w:annotationRef/>
      </w:r>
      <w:r>
        <w:t>I support 4 years/renewable perhaps only once</w:t>
      </w:r>
    </w:p>
  </w:comment>
  <w:comment w:id="30" w:author="Malcolm Hutty" w:date="2015-07-23T12:20:00Z" w:initials="MSAH">
    <w:p w14:paraId="42EC509C" w14:textId="527D4005" w:rsidR="00DA052E" w:rsidRDefault="00DA052E">
      <w:pPr>
        <w:pStyle w:val="CommentText"/>
      </w:pPr>
      <w:r>
        <w:rPr>
          <w:rStyle w:val="CommentReference"/>
        </w:rPr>
        <w:annotationRef/>
      </w:r>
      <w:r>
        <w:t>I think it should be non-renewable, to preserve independence.</w:t>
      </w:r>
    </w:p>
    <w:p w14:paraId="0D09F80A" w14:textId="79BD7706" w:rsidR="00DA052E" w:rsidRDefault="00DA052E">
      <w:pPr>
        <w:pStyle w:val="CommentText"/>
      </w:pPr>
      <w:r>
        <w:t>A longer term – up to seven years – might be useful. That doesn’t prevent a panelist resigning early of course!</w:t>
      </w:r>
    </w:p>
  </w:comment>
  <w:comment w:id="32" w:author="David Post" w:date="2015-07-23T09:29:00Z" w:initials="DGP">
    <w:p w14:paraId="0D1E4309" w14:textId="71E67E77" w:rsidR="00DA6D93" w:rsidRDefault="00DA6D93">
      <w:pPr>
        <w:pStyle w:val="CommentText"/>
      </w:pPr>
      <w:r>
        <w:rPr>
          <w:rStyle w:val="CommentReference"/>
        </w:rPr>
        <w:annotationRef/>
      </w:r>
      <w:r w:rsidR="00644B4D">
        <w:t>Has the removal/recall been specified somewhere?  It will be important that it mirror the appointment procedure and involve both the Community and the Board in the removal decision.</w:t>
      </w:r>
    </w:p>
  </w:comment>
  <w:comment w:id="33" w:author="McAuley, David" w:date="2015-07-22T21:21:00Z" w:initials="MD">
    <w:p w14:paraId="363721E9" w14:textId="3C99BEE5" w:rsidR="003F2802" w:rsidRDefault="003F2802">
      <w:pPr>
        <w:pStyle w:val="CommentText"/>
      </w:pPr>
      <w:r>
        <w:rPr>
          <w:rStyle w:val="CommentReference"/>
        </w:rPr>
        <w:annotationRef/>
      </w:r>
      <w:r>
        <w:t>Participation in policy development process as a prerequisite only where applicable, e.g. many registrants will have no clue what that even is</w:t>
      </w:r>
    </w:p>
  </w:comment>
  <w:comment w:id="34" w:author="Malcolm Hutty" w:date="2015-07-23T12:21:00Z" w:initials="MSAH">
    <w:p w14:paraId="748C1BFC" w14:textId="09BCF9F9" w:rsidR="00DA052E" w:rsidRDefault="00DA052E">
      <w:pPr>
        <w:pStyle w:val="CommentText"/>
      </w:pPr>
      <w:r>
        <w:rPr>
          <w:rStyle w:val="CommentReference"/>
        </w:rPr>
        <w:annotationRef/>
      </w:r>
      <w:r>
        <w:t>I agree with David’s concern, and for that reason think this restriction should be removed.</w:t>
      </w:r>
    </w:p>
    <w:p w14:paraId="7C553035" w14:textId="77777777" w:rsidR="00DA052E" w:rsidRDefault="00DA052E">
      <w:pPr>
        <w:pStyle w:val="CommentText"/>
      </w:pPr>
    </w:p>
    <w:p w14:paraId="6B612B09" w14:textId="46C5168B" w:rsidR="00DA052E" w:rsidRDefault="00DA052E">
      <w:pPr>
        <w:pStyle w:val="CommentText"/>
      </w:pPr>
      <w:r>
        <w:t xml:space="preserve">It will always be in anybody’s best interest to seek to achieve their goals through participation first, so the </w:t>
      </w:r>
      <w:proofErr w:type="spellStart"/>
      <w:r>
        <w:t>spectre</w:t>
      </w:r>
      <w:proofErr w:type="spellEnd"/>
      <w:r>
        <w:t xml:space="preserve"> of deliberately “sitting out” is a straw man.</w:t>
      </w:r>
    </w:p>
  </w:comment>
  <w:comment w:id="35" w:author="Malcolm Hutty" w:date="2015-07-23T12:24:00Z" w:initials="MSAH">
    <w:p w14:paraId="1FE97F91" w14:textId="347F9440" w:rsidR="00DA052E" w:rsidRDefault="00DA052E">
      <w:pPr>
        <w:pStyle w:val="CommentText"/>
      </w:pPr>
      <w:r>
        <w:rPr>
          <w:rStyle w:val="CommentReference"/>
        </w:rPr>
        <w:annotationRef/>
      </w:r>
      <w:r>
        <w:t>I propose changing this to “to the extent permitted by law”</w:t>
      </w:r>
      <w:r w:rsidR="004059C3">
        <w:t>.</w:t>
      </w:r>
    </w:p>
  </w:comment>
  <w:comment w:id="36" w:author="David Post" w:date="2015-07-23T09:24:00Z" w:initials="DGP">
    <w:p w14:paraId="6A5F690C" w14:textId="1322B610" w:rsidR="008E612B" w:rsidRDefault="008E612B">
      <w:pPr>
        <w:pStyle w:val="CommentText"/>
      </w:pPr>
      <w:r>
        <w:rPr>
          <w:rStyle w:val="CommentReference"/>
        </w:rPr>
        <w:annotationRef/>
      </w:r>
      <w:r>
        <w:t xml:space="preserve">With the understanding that this has yet to be fully defined/clarified, I would suggest that carving out </w:t>
      </w:r>
      <w:proofErr w:type="spellStart"/>
      <w:r w:rsidR="00644B4D">
        <w:t>d</w:t>
      </w:r>
      <w:r w:rsidR="00644B4D">
        <w:t xml:space="preserve">ecisions </w:t>
      </w:r>
      <w:proofErr w:type="spellEnd"/>
      <w:r w:rsidR="00644B4D">
        <w:t xml:space="preserve">whose implementation would </w:t>
      </w:r>
      <w:r>
        <w:t>“undermine</w:t>
      </w:r>
      <w:r w:rsidR="00644B4D">
        <w:t xml:space="preserve"> [</w:t>
      </w:r>
      <w:r w:rsidR="00644B4D">
        <w:t>t</w:t>
      </w:r>
      <w:r>
        <w:t>he Board’</w:t>
      </w:r>
      <w:r w:rsidR="00644B4D">
        <w:t xml:space="preserve">s] </w:t>
      </w:r>
      <w:r>
        <w:t xml:space="preserve">fiduciary roles” is </w:t>
      </w:r>
      <w:r w:rsidR="00644B4D">
        <w:t xml:space="preserve">too </w:t>
      </w:r>
      <w:r w:rsidR="00644B4D">
        <w:t>broad - the Board could rather easily use this as a way to ignore IRP decisions with which it disag</w:t>
      </w:r>
      <w:r w:rsidR="00644B4D">
        <w:t>rees, on the grounds that it (the Board) has a "fiduciary obligation" to make decisions in what it believes are the corporation's best interests, and that the corporation's best interests are not served by implementing the IRP decision in any particular ca</w:t>
      </w:r>
      <w:r w:rsidR="00644B4D">
        <w:t>se.</w:t>
      </w:r>
    </w:p>
  </w:comment>
  <w:comment w:id="37" w:author="Malcolm Hutty" w:date="2015-07-23T12:23:00Z" w:initials="MSAH">
    <w:p w14:paraId="11FEAEA9" w14:textId="18B62D03" w:rsidR="00DA052E" w:rsidRDefault="00DA052E">
      <w:pPr>
        <w:pStyle w:val="CommentText"/>
      </w:pPr>
      <w:r>
        <w:rPr>
          <w:rStyle w:val="CommentReference"/>
        </w:rPr>
        <w:annotationRef/>
      </w:r>
      <w:r>
        <w:t>Appeal. Only.</w:t>
      </w:r>
    </w:p>
  </w:comment>
  <w:comment w:id="38" w:author="David Post" w:date="2015-07-23T09:20:00Z" w:initials="DGP">
    <w:p w14:paraId="35630BC6" w14:textId="41A4CD29" w:rsidR="008E612B" w:rsidRDefault="008E612B">
      <w:pPr>
        <w:pStyle w:val="CommentText"/>
      </w:pPr>
      <w:r>
        <w:rPr>
          <w:rStyle w:val="CommentReference"/>
        </w:rPr>
        <w:annotationRef/>
      </w:r>
      <w:r>
        <w:t>I agree – appeal only.</w:t>
      </w:r>
    </w:p>
  </w:comment>
  <w:comment w:id="39" w:author="McAuley, David" w:date="2015-07-22T21:22:00Z" w:initials="MD">
    <w:p w14:paraId="713D2929" w14:textId="6E2985B5" w:rsidR="003F2802" w:rsidRDefault="003F2802">
      <w:pPr>
        <w:pStyle w:val="CommentText"/>
      </w:pPr>
      <w:r>
        <w:rPr>
          <w:rStyle w:val="CommentReference"/>
        </w:rPr>
        <w:annotationRef/>
      </w:r>
      <w:r>
        <w:t>Suggest the IRP process be reviewed by community in manner similar to ATRT to make sure these panelists do not enlarge their remit</w:t>
      </w:r>
    </w:p>
  </w:comment>
  <w:comment w:id="40" w:author="Malcolm Hutty" w:date="2015-07-23T12:25:00Z" w:initials="MSAH">
    <w:p w14:paraId="11712D45" w14:textId="77777777" w:rsidR="004059C3" w:rsidRDefault="004059C3">
      <w:pPr>
        <w:pStyle w:val="CommentText"/>
      </w:pPr>
      <w:r>
        <w:rPr>
          <w:rStyle w:val="CommentReference"/>
        </w:rPr>
        <w:annotationRef/>
      </w:r>
      <w:r>
        <w:t>Agree. What is the mechanism for achieving this?</w:t>
      </w:r>
    </w:p>
    <w:p w14:paraId="34042B39" w14:textId="77777777" w:rsidR="004059C3" w:rsidRDefault="004059C3">
      <w:pPr>
        <w:pStyle w:val="CommentText"/>
      </w:pPr>
    </w:p>
    <w:p w14:paraId="1D673398" w14:textId="5B1E251F" w:rsidR="004059C3" w:rsidRDefault="004059C3">
      <w:pPr>
        <w:pStyle w:val="CommentText"/>
      </w:pPr>
      <w:r>
        <w:t>I see none, so have proposed text that would create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540DB" w15:done="0"/>
  <w15:commentEx w15:paraId="76793D95" w15:done="0"/>
  <w15:commentEx w15:paraId="28E97723" w15:done="0"/>
  <w15:commentEx w15:paraId="5D6AEA45" w15:done="0"/>
  <w15:commentEx w15:paraId="221A57F9" w15:done="0"/>
  <w15:commentEx w15:paraId="0D09F80A" w15:paraIdParent="221A57F9" w15:done="0"/>
  <w15:commentEx w15:paraId="363721E9" w15:done="0"/>
  <w15:commentEx w15:paraId="6B612B09" w15:paraIdParent="363721E9" w15:done="0"/>
  <w15:commentEx w15:paraId="1FE97F91" w15:done="0"/>
  <w15:commentEx w15:paraId="11FEAEA9" w15:done="0"/>
  <w15:commentEx w15:paraId="713D2929" w15:done="0"/>
  <w15:commentEx w15:paraId="1D673398" w15:paraIdParent="713D29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47"/>
    <w:multiLevelType w:val="hybridMultilevel"/>
    <w:tmpl w:val="194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4D53"/>
    <w:multiLevelType w:val="hybridMultilevel"/>
    <w:tmpl w:val="3D4C1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46B65"/>
    <w:multiLevelType w:val="hybridMultilevel"/>
    <w:tmpl w:val="95461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12772"/>
    <w:multiLevelType w:val="hybridMultilevel"/>
    <w:tmpl w:val="08364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6664E"/>
    <w:multiLevelType w:val="hybridMultilevel"/>
    <w:tmpl w:val="F7C4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905933"/>
    <w:multiLevelType w:val="hybridMultilevel"/>
    <w:tmpl w:val="84C2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8E4F74"/>
    <w:multiLevelType w:val="hybridMultilevel"/>
    <w:tmpl w:val="9D4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BD4123"/>
    <w:multiLevelType w:val="hybridMultilevel"/>
    <w:tmpl w:val="163C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5190C"/>
    <w:multiLevelType w:val="hybridMultilevel"/>
    <w:tmpl w:val="BA40B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560D7E"/>
    <w:multiLevelType w:val="hybridMultilevel"/>
    <w:tmpl w:val="86E0C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C30089"/>
    <w:multiLevelType w:val="hybridMultilevel"/>
    <w:tmpl w:val="5D9A5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1C2E67"/>
    <w:multiLevelType w:val="hybridMultilevel"/>
    <w:tmpl w:val="C910D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730685"/>
    <w:multiLevelType w:val="hybridMultilevel"/>
    <w:tmpl w:val="96747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814056"/>
    <w:multiLevelType w:val="hybridMultilevel"/>
    <w:tmpl w:val="D744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578E4"/>
    <w:multiLevelType w:val="hybridMultilevel"/>
    <w:tmpl w:val="4748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11"/>
  </w:num>
  <w:num w:numId="5">
    <w:abstractNumId w:val="9"/>
  </w:num>
  <w:num w:numId="6">
    <w:abstractNumId w:val="0"/>
  </w:num>
  <w:num w:numId="7">
    <w:abstractNumId w:val="1"/>
  </w:num>
  <w:num w:numId="8">
    <w:abstractNumId w:val="3"/>
  </w:num>
  <w:num w:numId="9">
    <w:abstractNumId w:val="2"/>
  </w:num>
  <w:num w:numId="10">
    <w:abstractNumId w:val="14"/>
  </w:num>
  <w:num w:numId="11">
    <w:abstractNumId w:val="6"/>
  </w:num>
  <w:num w:numId="12">
    <w:abstractNumId w:val="4"/>
  </w:num>
  <w:num w:numId="13">
    <w:abstractNumId w:val="10"/>
  </w:num>
  <w:num w:numId="14">
    <w:abstractNumId w:val="7"/>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53"/>
    <w:rsid w:val="000B318B"/>
    <w:rsid w:val="00205014"/>
    <w:rsid w:val="00343E28"/>
    <w:rsid w:val="00360B33"/>
    <w:rsid w:val="003D7EEB"/>
    <w:rsid w:val="003E5176"/>
    <w:rsid w:val="003F2802"/>
    <w:rsid w:val="004059C3"/>
    <w:rsid w:val="004D3A24"/>
    <w:rsid w:val="00606C8E"/>
    <w:rsid w:val="00644B4D"/>
    <w:rsid w:val="006B6F2D"/>
    <w:rsid w:val="0078448E"/>
    <w:rsid w:val="008134DF"/>
    <w:rsid w:val="008B380B"/>
    <w:rsid w:val="008E612B"/>
    <w:rsid w:val="009073CA"/>
    <w:rsid w:val="009E05A4"/>
    <w:rsid w:val="00A545D9"/>
    <w:rsid w:val="00B073C0"/>
    <w:rsid w:val="00B82D2D"/>
    <w:rsid w:val="00BF600C"/>
    <w:rsid w:val="00C26718"/>
    <w:rsid w:val="00C74F5C"/>
    <w:rsid w:val="00C76F90"/>
    <w:rsid w:val="00C83653"/>
    <w:rsid w:val="00DA052E"/>
    <w:rsid w:val="00DA6D93"/>
    <w:rsid w:val="00E40170"/>
    <w:rsid w:val="00E51C8A"/>
    <w:rsid w:val="00E96E5F"/>
    <w:rsid w:val="00EE345F"/>
    <w:rsid w:val="00EF0391"/>
    <w:rsid w:val="00F73570"/>
    <w:rsid w:val="00F93608"/>
    <w:rsid w:val="00FB66FB"/>
    <w:rsid w:val="00FD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55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53"/>
    <w:pPr>
      <w:ind w:left="720"/>
      <w:contextualSpacing/>
    </w:pPr>
  </w:style>
  <w:style w:type="character" w:customStyle="1" w:styleId="apple-converted-space">
    <w:name w:val="apple-converted-space"/>
    <w:basedOn w:val="DefaultParagraphFont"/>
    <w:rsid w:val="00C26718"/>
  </w:style>
  <w:style w:type="character" w:styleId="CommentReference">
    <w:name w:val="annotation reference"/>
    <w:basedOn w:val="DefaultParagraphFont"/>
    <w:uiPriority w:val="99"/>
    <w:semiHidden/>
    <w:unhideWhenUsed/>
    <w:rsid w:val="003F2802"/>
    <w:rPr>
      <w:sz w:val="16"/>
      <w:szCs w:val="16"/>
    </w:rPr>
  </w:style>
  <w:style w:type="paragraph" w:styleId="CommentText">
    <w:name w:val="annotation text"/>
    <w:basedOn w:val="Normal"/>
    <w:link w:val="CommentTextChar"/>
    <w:uiPriority w:val="99"/>
    <w:semiHidden/>
    <w:unhideWhenUsed/>
    <w:rsid w:val="003F2802"/>
    <w:rPr>
      <w:sz w:val="20"/>
      <w:szCs w:val="20"/>
    </w:rPr>
  </w:style>
  <w:style w:type="character" w:customStyle="1" w:styleId="CommentTextChar">
    <w:name w:val="Comment Text Char"/>
    <w:basedOn w:val="DefaultParagraphFont"/>
    <w:link w:val="CommentText"/>
    <w:uiPriority w:val="99"/>
    <w:semiHidden/>
    <w:rsid w:val="003F2802"/>
    <w:rPr>
      <w:sz w:val="20"/>
      <w:szCs w:val="20"/>
    </w:rPr>
  </w:style>
  <w:style w:type="paragraph" w:styleId="CommentSubject">
    <w:name w:val="annotation subject"/>
    <w:basedOn w:val="CommentText"/>
    <w:next w:val="CommentText"/>
    <w:link w:val="CommentSubjectChar"/>
    <w:uiPriority w:val="99"/>
    <w:semiHidden/>
    <w:unhideWhenUsed/>
    <w:rsid w:val="003F2802"/>
    <w:rPr>
      <w:b/>
      <w:bCs/>
    </w:rPr>
  </w:style>
  <w:style w:type="character" w:customStyle="1" w:styleId="CommentSubjectChar">
    <w:name w:val="Comment Subject Char"/>
    <w:basedOn w:val="CommentTextChar"/>
    <w:link w:val="CommentSubject"/>
    <w:uiPriority w:val="99"/>
    <w:semiHidden/>
    <w:rsid w:val="003F2802"/>
    <w:rPr>
      <w:b/>
      <w:bCs/>
      <w:sz w:val="20"/>
      <w:szCs w:val="20"/>
    </w:rPr>
  </w:style>
  <w:style w:type="paragraph" w:styleId="BalloonText">
    <w:name w:val="Balloon Text"/>
    <w:basedOn w:val="Normal"/>
    <w:link w:val="BalloonTextChar"/>
    <w:uiPriority w:val="99"/>
    <w:semiHidden/>
    <w:unhideWhenUsed/>
    <w:rsid w:val="003F2802"/>
    <w:rPr>
      <w:rFonts w:ascii="Tahoma" w:hAnsi="Tahoma" w:cs="Tahoma"/>
      <w:sz w:val="16"/>
      <w:szCs w:val="16"/>
    </w:rPr>
  </w:style>
  <w:style w:type="character" w:customStyle="1" w:styleId="BalloonTextChar">
    <w:name w:val="Balloon Text Char"/>
    <w:basedOn w:val="DefaultParagraphFont"/>
    <w:link w:val="BalloonText"/>
    <w:uiPriority w:val="99"/>
    <w:semiHidden/>
    <w:rsid w:val="003F2802"/>
    <w:rPr>
      <w:rFonts w:ascii="Tahoma" w:hAnsi="Tahoma" w:cs="Tahoma"/>
      <w:sz w:val="16"/>
      <w:szCs w:val="16"/>
    </w:rPr>
  </w:style>
  <w:style w:type="paragraph" w:styleId="Revision">
    <w:name w:val="Revision"/>
    <w:hidden/>
    <w:uiPriority w:val="99"/>
    <w:semiHidden/>
    <w:rsid w:val="008E6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53"/>
    <w:pPr>
      <w:ind w:left="720"/>
      <w:contextualSpacing/>
    </w:pPr>
  </w:style>
  <w:style w:type="character" w:customStyle="1" w:styleId="apple-converted-space">
    <w:name w:val="apple-converted-space"/>
    <w:basedOn w:val="DefaultParagraphFont"/>
    <w:rsid w:val="00C26718"/>
  </w:style>
  <w:style w:type="character" w:styleId="CommentReference">
    <w:name w:val="annotation reference"/>
    <w:basedOn w:val="DefaultParagraphFont"/>
    <w:uiPriority w:val="99"/>
    <w:semiHidden/>
    <w:unhideWhenUsed/>
    <w:rsid w:val="003F2802"/>
    <w:rPr>
      <w:sz w:val="16"/>
      <w:szCs w:val="16"/>
    </w:rPr>
  </w:style>
  <w:style w:type="paragraph" w:styleId="CommentText">
    <w:name w:val="annotation text"/>
    <w:basedOn w:val="Normal"/>
    <w:link w:val="CommentTextChar"/>
    <w:uiPriority w:val="99"/>
    <w:semiHidden/>
    <w:unhideWhenUsed/>
    <w:rsid w:val="003F2802"/>
    <w:rPr>
      <w:sz w:val="20"/>
      <w:szCs w:val="20"/>
    </w:rPr>
  </w:style>
  <w:style w:type="character" w:customStyle="1" w:styleId="CommentTextChar">
    <w:name w:val="Comment Text Char"/>
    <w:basedOn w:val="DefaultParagraphFont"/>
    <w:link w:val="CommentText"/>
    <w:uiPriority w:val="99"/>
    <w:semiHidden/>
    <w:rsid w:val="003F2802"/>
    <w:rPr>
      <w:sz w:val="20"/>
      <w:szCs w:val="20"/>
    </w:rPr>
  </w:style>
  <w:style w:type="paragraph" w:styleId="CommentSubject">
    <w:name w:val="annotation subject"/>
    <w:basedOn w:val="CommentText"/>
    <w:next w:val="CommentText"/>
    <w:link w:val="CommentSubjectChar"/>
    <w:uiPriority w:val="99"/>
    <w:semiHidden/>
    <w:unhideWhenUsed/>
    <w:rsid w:val="003F2802"/>
    <w:rPr>
      <w:b/>
      <w:bCs/>
    </w:rPr>
  </w:style>
  <w:style w:type="character" w:customStyle="1" w:styleId="CommentSubjectChar">
    <w:name w:val="Comment Subject Char"/>
    <w:basedOn w:val="CommentTextChar"/>
    <w:link w:val="CommentSubject"/>
    <w:uiPriority w:val="99"/>
    <w:semiHidden/>
    <w:rsid w:val="003F2802"/>
    <w:rPr>
      <w:b/>
      <w:bCs/>
      <w:sz w:val="20"/>
      <w:szCs w:val="20"/>
    </w:rPr>
  </w:style>
  <w:style w:type="paragraph" w:styleId="BalloonText">
    <w:name w:val="Balloon Text"/>
    <w:basedOn w:val="Normal"/>
    <w:link w:val="BalloonTextChar"/>
    <w:uiPriority w:val="99"/>
    <w:semiHidden/>
    <w:unhideWhenUsed/>
    <w:rsid w:val="003F2802"/>
    <w:rPr>
      <w:rFonts w:ascii="Tahoma" w:hAnsi="Tahoma" w:cs="Tahoma"/>
      <w:sz w:val="16"/>
      <w:szCs w:val="16"/>
    </w:rPr>
  </w:style>
  <w:style w:type="character" w:customStyle="1" w:styleId="BalloonTextChar">
    <w:name w:val="Balloon Text Char"/>
    <w:basedOn w:val="DefaultParagraphFont"/>
    <w:link w:val="BalloonText"/>
    <w:uiPriority w:val="99"/>
    <w:semiHidden/>
    <w:rsid w:val="003F2802"/>
    <w:rPr>
      <w:rFonts w:ascii="Tahoma" w:hAnsi="Tahoma" w:cs="Tahoma"/>
      <w:sz w:val="16"/>
      <w:szCs w:val="16"/>
    </w:rPr>
  </w:style>
  <w:style w:type="paragraph" w:styleId="Revision">
    <w:name w:val="Revision"/>
    <w:hidden/>
    <w:uiPriority w:val="99"/>
    <w:semiHidden/>
    <w:rsid w:val="008E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28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B1D4-3B12-4C88-9A2A-07604FCA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Burr</dc:creator>
  <cp:lastModifiedBy>David Post</cp:lastModifiedBy>
  <cp:revision>2</cp:revision>
  <dcterms:created xsi:type="dcterms:W3CDTF">2015-07-23T13:30:00Z</dcterms:created>
  <dcterms:modified xsi:type="dcterms:W3CDTF">2015-07-23T13:30:00Z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279154769</vt:i4>
  </property>
  <property fmtid="{D5CDD505-2E9C-101B-9397-08002B2CF9AE}" pid="3" name="_NewReviewCycle">
    <vt:lpwstr/>
  </property>
  <property fmtid="{D5CDD505-2E9C-101B-9397-08002B2CF9AE}" pid="4" name="_EmailSubject">
    <vt:lpwstr>revised IRP checklist based on call</vt:lpwstr>
  </property>
  <property fmtid="{D5CDD505-2E9C-101B-9397-08002B2CF9AE}" pid="5" name="_AuthorEmail">
    <vt:lpwstr>dmcauley@Verisign.com</vt:lpwstr>
  </property>
  <property fmtid="{D5CDD505-2E9C-101B-9397-08002B2CF9AE}" pid="6" name="_AuthorEmailDisplayName">
    <vt:lpwstr>McAuley, David</vt:lpwstr>
  </property>
  <property fmtid="{D5CDD505-2E9C-101B-9397-08002B2CF9AE}" pid="7" name="_ReviewingToolsShownOnce">
    <vt:lpwstr/>
  </property>
</Properties>
</file>