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u w:val="single"/>
          <w:vertAlign w:val="baseline"/>
          <w:rtl w:val="0"/>
        </w:rPr>
        <w:t xml:space="preserve">WS2 DIVERSITY REPORT – Draft 01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vertAlign w:val="baseline"/>
          <w:rtl w:val="0"/>
        </w:rPr>
        <w:t xml:space="preserve">EXECUTIVE SUMMARY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ICANN has since its incorporation in 1998 to date made an effort to ensure global diversity at various levels. Diversity within ICANN is important in ensuring correct representation of the global Internet community; stakeholders, interest groups and staff.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Recommendation #12 of the CCWG-Accountability Work Stream 1 report, the group assesses diversity based requirements from ICANN governance documents (Bylaws, AOC, ATRT1, ATRT2, documents from each of ICANN’s SOs and ACs).</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following is excerpted directly from the CCWG-Accountability Work Stream 1 report:</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jc w:val="both"/>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Including diversity as an important element for the creation of any new structure, such as the Independent Review Process (IRP) – for diversity requirements for the panel – and the ICANN Community Forum.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jc w:val="both"/>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Adding Accountability, Transparency, and Diversity reviews of SOs and ACs to structural reviews as part of Work Stream 2.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jc w:val="both"/>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jc w:val="both"/>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Identifying the possible structures that could follow, promote and support the strengthening of diversity within ICANN.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jc w:val="both"/>
        <w:rPr>
          <w:b w:val="0"/>
          <w:i w:val="0"/>
          <w:smallCaps w:val="0"/>
          <w:strike w:val="0"/>
          <w:color w:val="000000"/>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Carrying out a detailed working plan on enhancing ICANN diversity as part of Work Stream 2.</w:t>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Strengthening commitments to outreach and engagement in order to create a more diverse pool of ICANN participants, so that diversity is better reflected in the overall community and thus more naturally reflected in ICANN structures and leadership positions.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This report presents a consolidated view of the current status of diversity within ICANN based on the information presented by various community groups, individuals, staff and board of directors. The report also provides recommendations on how ICANN can improve its diversity mandate.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vertAlign w:val="baseline"/>
          <w:rtl w:val="0"/>
        </w:rPr>
        <w:t xml:space="preserve">DESCRIPTION OF ISSUES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1. Definition of Diversity: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working group began by agreeing on the meaning of diversity and identifying elements of diversity that they considered important across ICANN as a whole. It was agree that </w:t>
      </w:r>
      <w:r w:rsidDel="00000000" w:rsidR="00000000" w:rsidRPr="00000000">
        <w:rPr>
          <w:rFonts w:ascii="Arial" w:cs="Arial" w:eastAsia="Arial" w:hAnsi="Arial"/>
          <w:vertAlign w:val="baseline"/>
          <w:rtl w:val="0"/>
        </w:rPr>
        <w:t xml:space="preserve">Diversity within ICANN refers to ICANN's ability to facilitate and create an inclusive environment in various aspects of stakeholder representation and engagement throughout all levels of the staff, community and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2. The elements of Diversity: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An unordered list of elements of diversity that have been identified during the discussions as important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2.1 Geographical representation: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Ensures that there is a balanced geographical representation through out the organization. While already applied to the selection of ICANN board members, discussions have indicated that this criterion should be extended to all levels within ICANN.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2.2 Language: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All languages should be represented in ICANN if the organization is to position itself as a global multi-stakeholder entity. There is a need to a better balance between the seven official languages at ICANN – English, Arabic, Chinese, Spanish, Portuguese, French and Russian. With ICANN managing the IANA functions that offers IDN services to entities who do not use any of the 7 official languages it is important that ICANN improves on way of communicating to this group of stakeholders</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2.3 Gender: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Gender equality should be sought for at all levels of ICANN. Currently, within ICANN gender takes a binary approach of either male or female. There is feedback from a minority representation to consider persons who don't conform to binary gender. However after lengthy discussion I was agreed to maintain the binary approach.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2.4 Age:</w:t>
      </w:r>
      <w:r w:rsidDel="00000000" w:rsidR="00000000" w:rsidRPr="00000000">
        <w:rPr>
          <w:rFonts w:ascii="Arial" w:cs="Arial" w:eastAsia="Arial" w:hAnsi="Arial"/>
          <w:vertAlign w:val="baseline"/>
          <w:rtl w:val="0"/>
        </w:rPr>
        <w:t xml:space="preserve"> Refers to variations that facilitate inclusion of the range of age groups across ICANN from Millennial through to the next generation.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2.5 Physical Ability:</w:t>
      </w:r>
      <w:r w:rsidDel="00000000" w:rsidR="00000000" w:rsidRPr="00000000">
        <w:rPr>
          <w:rFonts w:ascii="Arial" w:cs="Arial" w:eastAsia="Arial" w:hAnsi="Arial"/>
          <w:color w:val="000000"/>
          <w:vertAlign w:val="baseline"/>
          <w:rtl w:val="0"/>
        </w:rPr>
        <w:t xml:space="preserve"> Implies the ability of challenged persons at various levels to participate within ICANN activities.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2.6 </w:t>
      </w:r>
      <w:r w:rsidDel="00000000" w:rsidR="00000000" w:rsidRPr="00000000">
        <w:rPr>
          <w:rFonts w:ascii="Arial" w:cs="Arial" w:eastAsia="Arial" w:hAnsi="Arial"/>
          <w:b w:val="1"/>
          <w:vertAlign w:val="baseline"/>
          <w:rtl w:val="0"/>
        </w:rPr>
        <w:t xml:space="preserve">Skills: </w:t>
      </w:r>
      <w:r w:rsidDel="00000000" w:rsidR="00000000" w:rsidRPr="00000000">
        <w:rPr>
          <w:rFonts w:ascii="Arial" w:cs="Arial" w:eastAsia="Arial" w:hAnsi="Arial"/>
          <w:vertAlign w:val="baseline"/>
          <w:rtl w:val="0"/>
        </w:rPr>
        <w:t xml:space="preserve">A variety of skill is important since it is a reflection of the diverse skill set available within the ICANN Community.</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While acknowledging the importance of diversity in the accountability mechanisms, members of WS2 have expressed their view that diversity requirement should not prevail over skills or experience requirements.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2.7 Stakeholder group:</w:t>
      </w:r>
      <w:r w:rsidDel="00000000" w:rsidR="00000000" w:rsidRPr="00000000">
        <w:rPr>
          <w:rFonts w:ascii="Arial" w:cs="Arial" w:eastAsia="Arial" w:hAnsi="Arial"/>
          <w:color w:val="000000"/>
          <w:vertAlign w:val="baseline"/>
          <w:rtl w:val="0"/>
        </w:rPr>
        <w:t xml:space="preserve"> Diversity of stakeholder group participation in ICANN is important in meeting the multi-stakeholder goals of ICANN. From ensuing discussions this implies that the views, opinions or perspectives of different stakeholder groups can be presented/shared. This may or may not require a designated representative of a stakeholder group to participate in the various activities. However, attention needs to be paid to the process of choice to avoid situations where none of the declared stakeholder groups is represented, except those whose interests are heavily lobbied; to ensure that while the voices of minorities and underrepresented groups do not remain unheard.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 Measuring elements of diversity: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Of importance to the working group is the aspect of how the various elements of diversity can be measured and how this can be achieved. </w:t>
      </w:r>
      <w:r w:rsidDel="00000000" w:rsidR="00000000" w:rsidRPr="00000000">
        <w:rPr>
          <w:rFonts w:ascii="Arial" w:cs="Arial" w:eastAsia="Arial" w:hAnsi="Arial"/>
          <w:vertAlign w:val="baseline"/>
          <w:rtl w:val="0"/>
        </w:rPr>
        <w:t xml:space="preserve">In measuring </w:t>
      </w:r>
      <w:r w:rsidDel="00000000" w:rsidR="00000000" w:rsidRPr="00000000">
        <w:rPr>
          <w:rFonts w:ascii="Arial" w:cs="Arial" w:eastAsia="Arial" w:hAnsi="Arial"/>
          <w:color w:val="000000"/>
          <w:vertAlign w:val="baseline"/>
          <w:rtl w:val="0"/>
        </w:rPr>
        <w:t xml:space="preserve">measure diversity not only a static approach or head-count should be followed, but also a dynamic aspect should be considered. There are elements of diversity that are important and difficult to measure by head count but important to observe and make notes.  For example to determine active diverse participation will require a combination of quantitative (statistics) and qualitative (the quality of engagement that is whether they take the floor, make contributions, participate in email exchanges).  From the discussions the following measure of diversity has been identified: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3.1 Geographical representation: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is being applied to the selection of ICANN board members appointed through the Nom Com. The data shared by AFNIC and Dalaila indicated the need for the statistics to be and based on both a regional analysis and country-by-country analysis. The geographic diversity being considered in two forms the region on lives in and the region in which one was born.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3.2 Language:</w:t>
      </w:r>
      <w:r w:rsidDel="00000000" w:rsidR="00000000" w:rsidRPr="00000000">
        <w:rPr>
          <w:rFonts w:ascii="Arial" w:cs="Arial" w:eastAsia="Arial" w:hAnsi="Arial"/>
          <w:vertAlign w:val="baseline"/>
          <w:rtl w:val="0"/>
        </w:rPr>
        <w:t xml:space="preserve"> Statistics on ICANN stakeholders, staff and board ability to communicate in the seven official languages at ICANN and others need to be reviewed.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3.3 Gender: </w:t>
      </w:r>
      <w:r w:rsidDel="00000000" w:rsidR="00000000" w:rsidRPr="00000000">
        <w:rPr>
          <w:rFonts w:ascii="Arial" w:cs="Arial" w:eastAsia="Arial" w:hAnsi="Arial"/>
          <w:color w:val="000000"/>
          <w:vertAlign w:val="baseline"/>
          <w:rtl w:val="0"/>
        </w:rPr>
        <w:t xml:space="preserve">Currently, women represent only 26% of ICANN community leaders and 53% of ICANN staff. It may be necessary to consider participation at the various levels as well with the option of individuals identifying themselves as male, female or other as may be agreed upon.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3.4 Age:</w:t>
      </w:r>
      <w:r w:rsidDel="00000000" w:rsidR="00000000" w:rsidRPr="00000000">
        <w:rPr>
          <w:rFonts w:ascii="Arial" w:cs="Arial" w:eastAsia="Arial" w:hAnsi="Arial"/>
          <w:color w:val="000000"/>
          <w:vertAlign w:val="baseline"/>
          <w:rtl w:val="0"/>
        </w:rPr>
        <w:t xml:space="preserve"> Data on the age range of ICANN participants, staff  and  Community leaders can be collected and documented.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3.5 Physical Ability: </w:t>
      </w:r>
      <w:r w:rsidDel="00000000" w:rsidR="00000000" w:rsidRPr="00000000">
        <w:rPr>
          <w:rFonts w:ascii="Arial" w:cs="Arial" w:eastAsia="Arial" w:hAnsi="Arial"/>
          <w:color w:val="000000"/>
          <w:vertAlign w:val="baseline"/>
          <w:rtl w:val="0"/>
        </w:rPr>
        <w:t xml:space="preserve">Data on the number of requests to ICANN staff to respond to various challenges experienced by participants at various levels can be gathered.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3.6 Skills: </w:t>
      </w:r>
      <w:r w:rsidDel="00000000" w:rsidR="00000000" w:rsidRPr="00000000">
        <w:rPr>
          <w:rFonts w:ascii="Arial" w:cs="Arial" w:eastAsia="Arial" w:hAnsi="Arial"/>
          <w:color w:val="000000"/>
          <w:vertAlign w:val="baseline"/>
          <w:rtl w:val="0"/>
        </w:rPr>
        <w:t xml:space="preserve">A mechanism of collecting data on the various skills set and their variations as presented by the individuals can be developed.</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3.7</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Stakeholder group:</w:t>
      </w:r>
      <w:r w:rsidDel="00000000" w:rsidR="00000000" w:rsidRPr="00000000">
        <w:rPr>
          <w:rFonts w:ascii="Arial" w:cs="Arial" w:eastAsia="Arial" w:hAnsi="Arial"/>
          <w:color w:val="000000"/>
          <w:vertAlign w:val="baseline"/>
          <w:rtl w:val="0"/>
        </w:rPr>
        <w:t xml:space="preserve"> The measure of the stakeholder group diversity is yet to be clearly defined. With individuals within ICANN representing more than one stakeholder group a suitable matrix that allows for various combinations of stakeholder groups may need to be identified. There is also the question of gaps within stakeholder groups of entities that are not yet represented.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3.8</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b w:val="1"/>
          <w:color w:val="000000"/>
          <w:vertAlign w:val="baseline"/>
          <w:rtl w:val="0"/>
        </w:rPr>
        <w:t xml:space="preserve">Data Collection:</w:t>
      </w:r>
      <w:r w:rsidDel="00000000" w:rsidR="00000000" w:rsidRPr="00000000">
        <w:rPr>
          <w:rFonts w:ascii="Arial" w:cs="Arial" w:eastAsia="Arial" w:hAnsi="Arial"/>
          <w:color w:val="000000"/>
          <w:vertAlign w:val="baseline"/>
          <w:rtl w:val="0"/>
        </w:rPr>
        <w:t xml:space="preserve"> The data to be collected should be considered from:</w:t>
      </w:r>
    </w:p>
    <w:p w:rsidR="00000000" w:rsidDel="00000000" w:rsidP="00000000" w:rsidRDefault="00000000" w:rsidRPr="00000000">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Formal positions (such as subgroup rapporteurs in CCWGs and in PDP WGs) under our scrutiny.</w:t>
      </w:r>
    </w:p>
    <w:p w:rsidR="00000000" w:rsidDel="00000000" w:rsidP="00000000" w:rsidRDefault="00000000" w:rsidRPr="00000000">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Leadership position in SO/AC</w:t>
      </w:r>
    </w:p>
    <w:p w:rsidR="00000000" w:rsidDel="00000000" w:rsidP="00000000" w:rsidRDefault="00000000" w:rsidRPr="00000000">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Participation in PDP</w:t>
      </w:r>
    </w:p>
    <w:p w:rsidR="00000000" w:rsidDel="00000000" w:rsidP="00000000" w:rsidRDefault="00000000" w:rsidRPr="00000000">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Working group compositions</w:t>
      </w:r>
    </w:p>
    <w:p w:rsidR="00000000" w:rsidDel="00000000" w:rsidP="00000000" w:rsidRDefault="00000000" w:rsidRPr="00000000">
      <w:pPr>
        <w:numPr>
          <w:ilvl w:val="0"/>
          <w:numId w:val="2"/>
        </w:numPr>
        <w:ind w:left="72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Participation in ICANN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Any data driven analysis of diversity within ICANN will need to rely on a reliable and stable data collection framework. It should be determined whether this collection is based on:</w:t>
      </w:r>
      <w:r w:rsidDel="00000000" w:rsidR="00000000" w:rsidRPr="00000000">
        <w:rPr>
          <w:rtl w:val="0"/>
        </w:rPr>
      </w:r>
    </w:p>
    <w:p w:rsidR="00000000" w:rsidDel="00000000" w:rsidP="00000000" w:rsidRDefault="00000000" w:rsidRPr="00000000">
      <w:pPr>
        <w:numPr>
          <w:ilvl w:val="0"/>
          <w:numId w:val="3"/>
        </w:numPr>
        <w:ind w:left="108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Self-declaration</w:t>
      </w:r>
    </w:p>
    <w:p w:rsidR="00000000" w:rsidDel="00000000" w:rsidP="00000000" w:rsidRDefault="00000000" w:rsidRPr="00000000">
      <w:pPr>
        <w:numPr>
          <w:ilvl w:val="0"/>
          <w:numId w:val="3"/>
        </w:numPr>
        <w:ind w:left="108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Research </w:t>
      </w:r>
    </w:p>
    <w:p w:rsidR="00000000" w:rsidDel="00000000" w:rsidP="00000000" w:rsidRDefault="00000000" w:rsidRPr="00000000">
      <w:pPr>
        <w:numPr>
          <w:ilvl w:val="0"/>
          <w:numId w:val="3"/>
        </w:numPr>
        <w:ind w:left="108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A combination of both</w:t>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This also requires maintenance to perform relevant updates in positions, individuals changing roles or companies, etc.  </w:t>
      </w:r>
    </w:p>
    <w:p w:rsidR="00000000" w:rsidDel="00000000" w:rsidP="00000000" w:rsidRDefault="00000000" w:rsidRPr="00000000">
      <w:pPr>
        <w:pStyle w:val="Heading1"/>
        <w:contextualSpacing w:val="0"/>
      </w:pPr>
      <w:r w:rsidDel="00000000" w:rsidR="00000000" w:rsidRPr="00000000">
        <w:rPr>
          <w:b w:val="1"/>
          <w:vertAlign w:val="baseline"/>
          <w:rtl w:val="0"/>
        </w:rPr>
        <w:t xml:space="preserve">Current state of play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previous work party on diversity in WS1 had reviewed the status of diversity within ICANN groups and directly quoted from their report is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548dd4"/>
          <w:sz w:val="24"/>
          <w:szCs w:val="24"/>
          <w:u w:val="none"/>
          <w:vertAlign w:val="baseline"/>
          <w:rtl w:val="0"/>
        </w:rPr>
        <w:t xml:space="preserve">1. Diversity in operating Procedures and bylaws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initial review of existing ICANN documentation shows that there are provisions regarding regional diversity for some ICANN groups.</w:t>
      </w:r>
    </w:p>
    <w:p w:rsidR="00000000" w:rsidDel="00000000" w:rsidP="00000000" w:rsidRDefault="00000000" w:rsidRPr="00000000">
      <w:pPr>
        <w:pStyle w:val="Heading2"/>
        <w:spacing w:after="80" w:before="360" w:lineRule="auto"/>
        <w:contextualSpacing w:val="0"/>
      </w:pPr>
      <w:r w:rsidDel="00000000" w:rsidR="00000000" w:rsidRPr="00000000">
        <w:rPr>
          <w:rFonts w:ascii="Arial" w:cs="Arial" w:eastAsia="Arial" w:hAnsi="Arial"/>
          <w:b w:val="1"/>
          <w:i w:val="0"/>
          <w:sz w:val="24"/>
          <w:szCs w:val="24"/>
          <w:vertAlign w:val="baseline"/>
          <w:rtl w:val="0"/>
        </w:rPr>
        <w:t xml:space="preserve">ATRT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Different reference to diversity but no specific recommendation with regards to Board/SO/AC diversity has been made by the ATRT.</w:t>
      </w:r>
    </w:p>
    <w:p w:rsidR="00000000" w:rsidDel="00000000" w:rsidP="00000000" w:rsidRDefault="00000000" w:rsidRPr="00000000">
      <w:pPr>
        <w:pStyle w:val="Heading2"/>
        <w:spacing w:after="80" w:before="360" w:lineRule="auto"/>
        <w:contextualSpacing w:val="0"/>
      </w:pPr>
      <w:r w:rsidDel="00000000" w:rsidR="00000000" w:rsidRPr="00000000">
        <w:rPr>
          <w:rFonts w:ascii="Arial" w:cs="Arial" w:eastAsia="Arial" w:hAnsi="Arial"/>
          <w:b w:val="1"/>
          <w:i w:val="0"/>
          <w:sz w:val="24"/>
          <w:szCs w:val="24"/>
          <w:vertAlign w:val="baseline"/>
          <w:rtl w:val="0"/>
        </w:rPr>
        <w:t xml:space="preserve">Bylaws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ICANN bylaws state:</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Board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Europe; Asia/Australia/Pacific; Latin America/Caribbean islands; Africa; and North America.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1"/>
          <w:smallCaps w:val="0"/>
          <w:strike w:val="0"/>
          <w:color w:val="000000"/>
          <w:sz w:val="24"/>
          <w:szCs w:val="24"/>
          <w:u w:val="none"/>
          <w:vertAlign w:val="baseline"/>
          <w:rtl w:val="0"/>
        </w:rPr>
        <w:t xml:space="preserve">New Bylaws provision: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the global public interest and that those processes are accountable and transparent;“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NomCom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“Section 5. DIVERSITY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5">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Section 4 of this Article</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make selections guided by Core Value 4 in </w:t>
      </w:r>
      <w:hyperlink r:id="rId6">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Article I, Section 2</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ccNSO Council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ccNSO Council shall consist of (a) three ccNSO Council members selected by the ccNSO members within each of </w:t>
      </w:r>
      <w:hyperlink r:id="rId7">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ICANN's Geographic Regions</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in the manner described in </w:t>
      </w:r>
      <w:hyperlink r:id="rId8">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Section 4(7) through (9) of this Article</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ASO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“Under the terms of the MoU signed between ICANN and the RIRs in October 2004, the NRO Number Council now performs the role of the Address Supporting Organization Address Council (ASO AC).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regional policy forum of each RIR selects two members. The Executive Board of each RIR also appoints one person from its respective region.”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ASO Address Council shall consist of the members of the NRO Number Council.”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gNSO Council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Regarding the GNSO the “only” diversity dimension is at the level of the Stakeholder Group that selects the council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GAC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SSAC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RSSAC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No reference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ALAC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ALAC</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shall consist of (i) two members selected by each of the Regional At-Large Organizations ("RALOs") established according to paragraph </w:t>
      </w:r>
      <w:hyperlink r:id="rId9">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4(g) of this Section</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and (ii) five members selected by the Nominating Committee. The five members selected by the Nominating Committee shall include one citizen of a country within each of the five Geographic Regions established according to </w:t>
      </w:r>
      <w:hyperlink r:id="rId10">
        <w:r w:rsidDel="00000000" w:rsidR="00000000" w:rsidRPr="00000000">
          <w:rPr>
            <w:rFonts w:ascii="Arial" w:cs="Arial" w:eastAsia="Arial" w:hAnsi="Arial"/>
            <w:b w:val="0"/>
            <w:i w:val="0"/>
            <w:smallCaps w:val="0"/>
            <w:strike w:val="0"/>
            <w:color w:val="000000"/>
            <w:sz w:val="24"/>
            <w:szCs w:val="24"/>
            <w:highlight w:val="white"/>
            <w:u w:val="single"/>
            <w:vertAlign w:val="baseline"/>
            <w:rtl w:val="0"/>
          </w:rPr>
          <w:t xml:space="preserve">Section 5 of Article VI</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ICANN Staff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No reference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Having reviewed and inventoried the existing mechanisms related to Board/ NomCom/ SO/AC diversity, while some diversity arrangements exist within ICANN documents, diversity does not appear as one of the areas where ICANN continuously strives to improve.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548dd4"/>
          <w:vertAlign w:val="baseline"/>
          <w:rtl w:val="0"/>
        </w:rPr>
        <w:t xml:space="preserve">2. Lightening papers on Diversity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At the onset of Work Stream 2 various lightening talks were presented to the CCWG members highlighting the importance of diversity to ICANN. Of the lightening talks presented two provided statistics from ICANN on diversity that have provided a starting point for discussions on diversity. The highlights of the reports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w:cs="Times" w:eastAsia="Times" w:hAnsi="Times"/>
          <w:b w:val="1"/>
          <w:i w:val="1"/>
          <w:smallCaps w:val="0"/>
          <w:strike w:val="0"/>
          <w:color w:val="4f81bd"/>
          <w:sz w:val="24"/>
          <w:szCs w:val="24"/>
          <w:u w:val="single"/>
          <w:vertAlign w:val="baseline"/>
          <w:rtl w:val="0"/>
        </w:rPr>
        <w:t xml:space="preserve">1. AFNIC: </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Presented results of a pilot research on the extend of diversity within ICANN. Through the provision of a data collection framework, and a snapshot of ICANN’s current diversity metrics the pursued goal of the publication was to enable : </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vertAlign w:val="baseline"/>
          <w:rtl w:val="0"/>
        </w:rPr>
        <w:t xml:space="preserve">-  In the short term, a quick and fact based assessment of the current situation </w:t>
      </w:r>
      <w:r w:rsidDel="00000000" w:rsidR="00000000" w:rsidRPr="00000000">
        <w:rPr>
          <w:rtl w:val="0"/>
        </w:rPr>
      </w:r>
    </w:p>
    <w:p w:rsidR="00000000" w:rsidDel="00000000" w:rsidP="00000000" w:rsidRDefault="00000000" w:rsidRPr="00000000">
      <w:pPr>
        <w:numPr>
          <w:ilvl w:val="0"/>
          <w:numId w:val="11"/>
        </w:numPr>
        <w:ind w:left="720" w:hanging="360"/>
        <w:jc w:val="both"/>
        <w:rPr/>
      </w:pPr>
      <w:r w:rsidDel="00000000" w:rsidR="00000000" w:rsidRPr="00000000">
        <w:rPr>
          <w:rFonts w:ascii="Arial" w:cs="Arial" w:eastAsia="Arial" w:hAnsi="Arial"/>
          <w:vertAlign w:val="baseline"/>
          <w:rtl w:val="0"/>
        </w:rPr>
        <w:t xml:space="preserve">-  In the medium to long term, provide a clear baseline for tracking progress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The initial effort has focused on 190 “ICANN community leaders” as a first step. The 190 individuals, have at least one the following roles within ICANN at the time of collection (April 2016) : </w:t>
      </w:r>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Board Director </w:t>
      </w:r>
    </w:p>
    <w:p w:rsidR="00000000" w:rsidDel="00000000" w:rsidP="00000000" w:rsidRDefault="00000000" w:rsidRPr="00000000">
      <w:pPr>
        <w:numPr>
          <w:ilvl w:val="0"/>
          <w:numId w:val="1"/>
        </w:numPr>
        <w:spacing w:after="0" w:before="280" w:lineRule="auto"/>
        <w:ind w:left="720" w:hanging="360"/>
        <w:jc w:val="both"/>
        <w:rPr/>
      </w:pPr>
      <w:r w:rsidDel="00000000" w:rsidR="00000000" w:rsidRPr="00000000">
        <w:rPr>
          <w:rFonts w:ascii="Arial" w:cs="Arial" w:eastAsia="Arial" w:hAnsi="Arial"/>
          <w:vertAlign w:val="baseline"/>
          <w:rtl w:val="0"/>
        </w:rPr>
        <w:t xml:space="preserve">Supporting Organization or Advisory Committee member of the Council or equivalent</w:t>
      </w:r>
    </w:p>
    <w:p w:rsidR="00000000" w:rsidDel="00000000" w:rsidP="00000000" w:rsidRDefault="00000000" w:rsidRPr="00000000">
      <w:pPr>
        <w:numPr>
          <w:ilvl w:val="0"/>
          <w:numId w:val="1"/>
        </w:numPr>
        <w:spacing w:after="0" w:before="0" w:lineRule="auto"/>
        <w:ind w:left="720" w:hanging="360"/>
        <w:jc w:val="both"/>
        <w:rPr/>
      </w:pPr>
      <w:r w:rsidDel="00000000" w:rsidR="00000000" w:rsidRPr="00000000">
        <w:rPr>
          <w:rFonts w:ascii="Arial" w:cs="Arial" w:eastAsia="Arial" w:hAnsi="Arial"/>
          <w:vertAlign w:val="baseline"/>
          <w:rtl w:val="0"/>
        </w:rPr>
        <w:t xml:space="preserve">gNSO Constituency Executive Committee or Bureau member </w:t>
      </w:r>
    </w:p>
    <w:p w:rsidR="00000000" w:rsidDel="00000000" w:rsidP="00000000" w:rsidRDefault="00000000" w:rsidRPr="00000000">
      <w:pPr>
        <w:numPr>
          <w:ilvl w:val="0"/>
          <w:numId w:val="1"/>
        </w:numPr>
        <w:spacing w:after="280" w:before="0" w:lineRule="auto"/>
        <w:ind w:left="720" w:hanging="360"/>
        <w:jc w:val="both"/>
        <w:rPr/>
      </w:pPr>
      <w:r w:rsidDel="00000000" w:rsidR="00000000" w:rsidRPr="00000000">
        <w:rPr>
          <w:rFonts w:ascii="Arial" w:cs="Arial" w:eastAsia="Arial" w:hAnsi="Arial"/>
          <w:vertAlign w:val="baseline"/>
          <w:rtl w:val="0"/>
        </w:rPr>
        <w:t xml:space="preserve">Nominating Committee member </w:t>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CCWG-Accountability members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This analysis had led to some early findings. </w:t>
      </w:r>
    </w:p>
    <w:p w:rsidR="00000000" w:rsidDel="00000000" w:rsidP="00000000" w:rsidRDefault="00000000" w:rsidRPr="00000000">
      <w:pPr>
        <w:numPr>
          <w:ilvl w:val="0"/>
          <w:numId w:val="1"/>
        </w:numPr>
        <w:ind w:left="720" w:hanging="360"/>
        <w:jc w:val="both"/>
        <w:rPr/>
      </w:pPr>
      <w:r w:rsidDel="00000000" w:rsidR="00000000" w:rsidRPr="00000000">
        <w:rPr>
          <w:rFonts w:ascii="Arial" w:cs="Arial" w:eastAsia="Arial" w:hAnsi="Arial"/>
          <w:vertAlign w:val="baseline"/>
          <w:rtl w:val="0"/>
        </w:rPr>
        <w:t xml:space="preserve">ICANN community largely remains North American Region centric. Close to 40% of the 190 leaders considered in this study are from the North American Region. This is by far the largest delegation of the « ICANN leaders » population. On the other hand, Africa, Latin America and Asia are under-represented. </w:t>
      </w:r>
    </w:p>
    <w:p w:rsidR="00000000" w:rsidDel="00000000" w:rsidP="00000000" w:rsidRDefault="00000000" w:rsidRPr="00000000">
      <w:pPr>
        <w:numPr>
          <w:ilvl w:val="0"/>
          <w:numId w:val="1"/>
        </w:numPr>
        <w:spacing w:after="0" w:before="280" w:lineRule="auto"/>
        <w:ind w:left="720" w:hanging="360"/>
        <w:jc w:val="both"/>
        <w:rPr/>
      </w:pPr>
      <w:r w:rsidDel="00000000" w:rsidR="00000000" w:rsidRPr="00000000">
        <w:rPr>
          <w:rFonts w:ascii="Arial" w:cs="Arial" w:eastAsia="Arial" w:hAnsi="Arial"/>
          <w:vertAlign w:val="baseline"/>
          <w:rtl w:val="0"/>
        </w:rPr>
        <w:t xml:space="preserve">The dominance of native English speakers within ICANN is very strong. Close to two 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p>
    <w:p w:rsidR="00000000" w:rsidDel="00000000" w:rsidP="00000000" w:rsidRDefault="00000000" w:rsidRPr="00000000">
      <w:pPr>
        <w:numPr>
          <w:ilvl w:val="0"/>
          <w:numId w:val="1"/>
        </w:numPr>
        <w:spacing w:after="0" w:before="0" w:lineRule="auto"/>
        <w:ind w:left="720" w:hanging="360"/>
        <w:jc w:val="both"/>
        <w:rPr/>
      </w:pPr>
      <w:r w:rsidDel="00000000" w:rsidR="00000000" w:rsidRPr="00000000">
        <w:rPr>
          <w:rFonts w:ascii="Arial" w:cs="Arial" w:eastAsia="Arial" w:hAnsi="Arial"/>
          <w:vertAlign w:val="baseline"/>
          <w:rtl w:val="0"/>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women representation within the ICANN Board (4 out of 16) and Nomcom (2 out of 20). It would be useful to assess whether the gap in the Board is related to the gender imbalance in the Nominating Committee. </w:t>
      </w:r>
    </w:p>
    <w:p w:rsidR="00000000" w:rsidDel="00000000" w:rsidP="00000000" w:rsidRDefault="00000000" w:rsidRPr="00000000">
      <w:pPr>
        <w:numPr>
          <w:ilvl w:val="0"/>
          <w:numId w:val="1"/>
        </w:numPr>
        <w:spacing w:after="280" w:before="0" w:lineRule="auto"/>
        <w:ind w:left="720" w:hanging="360"/>
        <w:jc w:val="both"/>
        <w:rPr/>
      </w:pPr>
      <w:r w:rsidDel="00000000" w:rsidR="00000000" w:rsidRPr="00000000">
        <w:rPr>
          <w:rFonts w:ascii="Arial" w:cs="Arial" w:eastAsia="Arial" w:hAnsi="Arial"/>
          <w:vertAlign w:val="baseline"/>
          <w:rtl w:val="0"/>
        </w:rPr>
        <w:t xml:space="preserve">Across the population of 190 “ICANN leaders”, the business sector and academic / technical community are most prominently represented. They represent about 80% of the individuals in the study. On the other hand, Civil Society and Government represent only 10% each approximately.</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w:cs="Times" w:eastAsia="Times" w:hAnsi="Times"/>
          <w:b w:val="1"/>
          <w:i w:val="1"/>
          <w:smallCaps w:val="0"/>
          <w:strike w:val="0"/>
          <w:color w:val="4f81bd"/>
          <w:sz w:val="24"/>
          <w:szCs w:val="24"/>
          <w:u w:val="single"/>
          <w:vertAlign w:val="baseline"/>
          <w:rtl w:val="0"/>
        </w:rPr>
        <w:t xml:space="preserve">2. DALILA RAHMOUNI: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D. Rahmouni presented a paper stating the importance of diversity to ICANN and proceeded to define diversity based on the elements of diversity.  She observes that ICANN is not as divers as it should based on the following statistics from her paper:</w:t>
      </w:r>
    </w:p>
    <w:p w:rsidR="00000000" w:rsidDel="00000000" w:rsidP="00000000" w:rsidRDefault="00000000" w:rsidRPr="00000000">
      <w:pPr>
        <w:numPr>
          <w:ilvl w:val="0"/>
          <w:numId w:val="5"/>
        </w:numPr>
        <w:ind w:left="567" w:hanging="283"/>
        <w:jc w:val="both"/>
        <w:rPr/>
      </w:pPr>
      <w:r w:rsidDel="00000000" w:rsidR="00000000" w:rsidRPr="00000000">
        <w:rPr>
          <w:rFonts w:ascii="Arial" w:cs="Arial" w:eastAsia="Arial" w:hAnsi="Arial"/>
          <w:vertAlign w:val="baseline"/>
          <w:rtl w:val="0"/>
        </w:rPr>
        <w:t xml:space="preserve">40% of ICANN community leaders come from North America and more than 63% are native English speakers.5  </w:t>
      </w:r>
    </w:p>
    <w:p w:rsidR="00000000" w:rsidDel="00000000" w:rsidP="00000000" w:rsidRDefault="00000000" w:rsidRPr="00000000">
      <w:pPr>
        <w:numPr>
          <w:ilvl w:val="2"/>
          <w:numId w:val="5"/>
        </w:numPr>
        <w:ind w:left="567" w:hanging="283"/>
        <w:jc w:val="both"/>
        <w:rPr/>
      </w:pPr>
      <w:r w:rsidDel="00000000" w:rsidR="00000000" w:rsidRPr="00000000">
        <w:rPr>
          <w:rFonts w:ascii="Arial" w:cs="Arial" w:eastAsia="Arial" w:hAnsi="Arial"/>
          <w:vertAlign w:val="baseline"/>
          <w:rtl w:val="0"/>
        </w:rPr>
        <w:t xml:space="preserve">Women represent only 26% of ICANN community leaders.  </w:t>
      </w:r>
    </w:p>
    <w:p w:rsidR="00000000" w:rsidDel="00000000" w:rsidP="00000000" w:rsidRDefault="00000000" w:rsidRPr="00000000">
      <w:pPr>
        <w:numPr>
          <w:ilvl w:val="2"/>
          <w:numId w:val="5"/>
        </w:numPr>
        <w:ind w:left="567" w:hanging="283"/>
        <w:jc w:val="both"/>
        <w:rPr/>
      </w:pPr>
      <w:r w:rsidDel="00000000" w:rsidR="00000000" w:rsidRPr="00000000">
        <w:rPr>
          <w:rFonts w:ascii="Arial" w:cs="Arial" w:eastAsia="Arial" w:hAnsi="Arial"/>
          <w:vertAlign w:val="baseline"/>
          <w:rtl w:val="0"/>
        </w:rPr>
        <w:t xml:space="preserve">80% of ICANN community leaders come from the technical community and the private  sector, while civil society and government representatives each account for only 10%.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She proceeds to provide recommendations on how the diversity imbalance can be addressed and this have been considered in this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Arial" w:cs="Arial" w:eastAsia="Arial" w:hAnsi="Arial"/>
          <w:b w:val="1"/>
          <w:color w:val="548dd4"/>
          <w:vertAlign w:val="baseline"/>
          <w:rtl w:val="0"/>
        </w:rPr>
        <w:t xml:space="preserve">3. Information from ICANN staff on Diversity</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Arial" w:cs="Arial" w:eastAsia="Arial" w:hAnsi="Arial"/>
          <w:vertAlign w:val="baseline"/>
          <w:rtl w:val="0"/>
        </w:rPr>
        <w:t xml:space="preserve">The WS2- Diversity also invited various ICANN staff to share from the data they have collected over time their observations and experiences of diversity.</w:t>
      </w:r>
    </w:p>
    <w:p w:rsidR="00000000" w:rsidDel="00000000" w:rsidP="00000000" w:rsidRDefault="00000000" w:rsidRPr="00000000">
      <w:pPr>
        <w:spacing w:after="280" w:before="0" w:lineRule="auto"/>
        <w:contextualSpacing w:val="0"/>
        <w:jc w:val="both"/>
      </w:pPr>
      <w:r w:rsidDel="00000000" w:rsidR="00000000" w:rsidRPr="00000000">
        <w:rPr>
          <w:rFonts w:ascii="Arial" w:cs="Arial" w:eastAsia="Arial" w:hAnsi="Arial"/>
          <w:vertAlign w:val="baseline"/>
          <w:rtl w:val="0"/>
        </w:rPr>
        <w:t xml:space="preserve">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sidDel="00000000" w:rsidR="00000000" w:rsidRPr="00000000">
        <w:rPr>
          <w:rFonts w:ascii="Source Sans Pro" w:cs="Source Sans Pro" w:eastAsia="Source Sans Pro" w:hAnsi="Source Sans Pro"/>
          <w:sz w:val="20"/>
          <w:szCs w:val="20"/>
          <w:vertAlign w:val="baseline"/>
          <w:rtl w:val="0"/>
        </w:rPr>
        <w:t xml:space="preserve"> </w:t>
      </w:r>
      <w:r w:rsidDel="00000000" w:rsidR="00000000" w:rsidRPr="00000000">
        <w:rPr>
          <w:rFonts w:ascii="Arial" w:cs="Arial" w:eastAsia="Arial" w:hAnsi="Arial"/>
          <w:vertAlign w:val="baseline"/>
          <w:rtl w:val="0"/>
        </w:rPr>
        <w:t xml:space="preserve">The challenges can be summarised as follows:</w:t>
      </w:r>
    </w:p>
    <w:p w:rsidR="00000000" w:rsidDel="00000000" w:rsidP="00000000" w:rsidRDefault="00000000" w:rsidRPr="00000000">
      <w:pPr>
        <w:keepNext w:val="0"/>
        <w:keepLines w:val="0"/>
        <w:widowControl w:val="0"/>
        <w:numPr>
          <w:ilvl w:val="0"/>
          <w:numId w:val="9"/>
        </w:numPr>
        <w:spacing w:after="0" w:before="0" w:line="240" w:lineRule="auto"/>
        <w:ind w:left="360" w:right="0" w:hanging="360"/>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Gender:</w:t>
      </w:r>
    </w:p>
    <w:p w:rsidR="00000000" w:rsidDel="00000000" w:rsidP="00000000" w:rsidRDefault="00000000" w:rsidRPr="00000000">
      <w:pPr>
        <w:keepNext w:val="0"/>
        <w:keepLines w:val="0"/>
        <w:widowControl w:val="0"/>
        <w:numPr>
          <w:ilvl w:val="0"/>
          <w:numId w:val="7"/>
        </w:numP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Gender is not always self-selected. Best practice would be to have all individuals self-select their gender.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Gender selection is often presented as a binary. Best practice would be to include male/female/other fields.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male/female/other options; this field could either be required or optional.</w:t>
      </w:r>
    </w:p>
    <w:p w:rsidR="00000000" w:rsidDel="00000000" w:rsidP="00000000" w:rsidRDefault="00000000" w:rsidRPr="00000000">
      <w:pPr>
        <w:keepNext w:val="0"/>
        <w:keepLines w:val="0"/>
        <w:widowControl w:val="0"/>
        <w:numPr>
          <w:ilvl w:val="0"/>
          <w:numId w:val="9"/>
        </w:numPr>
        <w:spacing w:after="0" w:before="0" w:line="240" w:lineRule="auto"/>
        <w:ind w:left="360" w:right="0" w:hanging="360"/>
        <w:jc w:val="both"/>
        <w:rPr>
          <w:rFonts w:ascii="Arial" w:cs="Arial" w:eastAsia="Arial" w:hAnsi="Arial"/>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Region:</w:t>
      </w:r>
    </w:p>
    <w:p w:rsidR="00000000" w:rsidDel="00000000" w:rsidP="00000000" w:rsidRDefault="00000000" w:rsidRPr="00000000">
      <w:pPr>
        <w:keepNext w:val="0"/>
        <w:keepLines w:val="0"/>
        <w:widowControl w:val="0"/>
        <w:numPr>
          <w:ilvl w:val="0"/>
          <w:numId w:val="7"/>
        </w:numP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Human Resources uses three regional categories and Meetings uses eight regional categories. Best practice would be to identify a benchmark (i.e. ICANN regions) so that data collected is consistent across the ICANN community.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jc w:val="both"/>
        <w:rPr>
          <w:b w:val="0"/>
          <w:i w:val="0"/>
          <w:smallCaps w:val="0"/>
          <w:strike w:val="0"/>
          <w:color w:val="000000"/>
          <w:sz w:val="24"/>
          <w:szCs w:val="24"/>
          <w:u w:val="no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Most ICANN groups collect regional information only; if the regions change, that data would become unhelpful. If raw data were collected instead – such as the country –the data can be reprocessed as necessary to align with any potential changes in ICANN’s regional categories. </w:t>
      </w:r>
    </w:p>
    <w:p w:rsidR="00000000" w:rsidDel="00000000" w:rsidP="00000000" w:rsidRDefault="00000000" w:rsidRPr="00000000">
      <w:pPr>
        <w:spacing w:after="280" w:before="280" w:lineRule="auto"/>
        <w:contextualSpacing w:val="0"/>
      </w:pPr>
      <w:r w:rsidDel="00000000" w:rsidR="00000000" w:rsidRPr="00000000">
        <w:rPr>
          <w:rtl w:val="0"/>
        </w:rPr>
      </w:r>
    </w:p>
    <w:p w:rsidR="00000000" w:rsidDel="00000000" w:rsidP="00000000" w:rsidRDefault="00000000" w:rsidRPr="00000000">
      <w:pPr>
        <w:spacing w:after="28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Supplemental report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WS2-Diversity working group is yet to collect feedback from the community on diversity and receive supplementary information on improving diversity.</w:t>
      </w:r>
    </w:p>
    <w:p w:rsidR="00000000" w:rsidDel="00000000" w:rsidP="00000000" w:rsidRDefault="00000000" w:rsidRPr="00000000">
      <w:pPr>
        <w:pStyle w:val="Heading1"/>
        <w:contextualSpacing w:val="0"/>
      </w:pPr>
      <w:r w:rsidDel="00000000" w:rsidR="00000000" w:rsidRPr="00000000">
        <w:rPr>
          <w:b w:val="1"/>
          <w:vertAlign w:val="baseline"/>
          <w:rtl w:val="0"/>
        </w:rPr>
        <w:t xml:space="preserve">RECOMMENDATIONS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highlight w:val="yellow"/>
          <w:vertAlign w:val="baseline"/>
          <w:rtl w:val="0"/>
        </w:rPr>
        <w:t xml:space="preserve">At the moment this is a place holder to allow group members to begin sharing their ideas of recommendations the WS can consider.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recommendations that have been presented to date on improving diversity within ICANN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357" w:hanging="360"/>
        <w:jc w:val="both"/>
        <w:rPr>
          <w:rFonts w:ascii="Arial" w:cs="Arial" w:eastAsia="Arial" w:hAnsi="Arial"/>
        </w:rPr>
      </w:pPr>
      <w:r w:rsidDel="00000000" w:rsidR="00000000" w:rsidRPr="00000000">
        <w:rPr>
          <w:rFonts w:ascii="Arial" w:cs="Arial" w:eastAsia="Arial" w:hAnsi="Arial"/>
          <w:vertAlign w:val="baseline"/>
          <w:rtl w:val="0"/>
        </w:rPr>
        <w:t xml:space="preserve">Creating and office of diversity and inclusion within ICANN</w:t>
      </w:r>
    </w:p>
    <w:p w:rsidR="00000000" w:rsidDel="00000000" w:rsidP="00000000" w:rsidRDefault="00000000" w:rsidRPr="00000000">
      <w:pPr>
        <w:widowControl w:val="0"/>
        <w:ind w:left="357" w:firstLine="0"/>
        <w:contextualSpacing w:val="0"/>
        <w:jc w:val="both"/>
      </w:pPr>
      <w:r w:rsidDel="00000000" w:rsidR="00000000" w:rsidRPr="00000000">
        <w:rPr>
          <w:rFonts w:ascii="Arial" w:cs="Arial" w:eastAsia="Arial" w:hAnsi="Arial"/>
          <w:color w:val="313131"/>
          <w:vertAlign w:val="baseline"/>
          <w:rtl w:val="0"/>
        </w:rPr>
        <w:t xml:space="preserve">In order to move forward, we propose to create, within ICANN, an office for diversity and inclusion (or “observatoire de la diversité”) in charge of </w:t>
      </w:r>
    </w:p>
    <w:p w:rsidR="00000000" w:rsidDel="00000000" w:rsidP="00000000" w:rsidRDefault="00000000" w:rsidRPr="00000000">
      <w:pPr>
        <w:widowControl w:val="0"/>
        <w:ind w:left="357" w:firstLine="0"/>
        <w:contextualSpacing w:val="0"/>
        <w:jc w:val="both"/>
      </w:pPr>
      <w:r w:rsidDel="00000000" w:rsidR="00000000" w:rsidRPr="00000000">
        <w:rPr>
          <w:rFonts w:ascii="Arial" w:cs="Arial" w:eastAsia="Arial" w:hAnsi="Arial"/>
          <w:color w:val="313131"/>
          <w:vertAlign w:val="baseline"/>
          <w:rtl w:val="0"/>
        </w:rPr>
        <w:t xml:space="preserve">1) gathering and analyzing data regarding diversity within ICANN and </w:t>
      </w:r>
    </w:p>
    <w:p w:rsidR="00000000" w:rsidDel="00000000" w:rsidP="00000000" w:rsidRDefault="00000000" w:rsidRPr="00000000">
      <w:pPr>
        <w:widowControl w:val="0"/>
        <w:ind w:left="357" w:firstLine="0"/>
        <w:contextualSpacing w:val="0"/>
        <w:jc w:val="both"/>
      </w:pPr>
      <w:r w:rsidDel="00000000" w:rsidR="00000000" w:rsidRPr="00000000">
        <w:rPr>
          <w:rFonts w:ascii="Arial" w:cs="Arial" w:eastAsia="Arial" w:hAnsi="Arial"/>
          <w:color w:val="313131"/>
          <w:vertAlign w:val="baseline"/>
          <w:rtl w:val="0"/>
        </w:rPr>
        <w:t xml:space="preserve">2) making concrete proposals to enhance effective diversity within ICANN. </w:t>
      </w:r>
      <w:r w:rsidDel="00000000" w:rsidR="00000000" w:rsidRPr="00000000">
        <w:rPr>
          <w:rtl w:val="0"/>
        </w:rPr>
      </w:r>
    </w:p>
    <w:p w:rsidR="00000000" w:rsidDel="00000000" w:rsidP="00000000" w:rsidRDefault="00000000" w:rsidRPr="00000000">
      <w:pPr>
        <w:widowControl w:val="0"/>
        <w:ind w:left="357" w:firstLine="0"/>
        <w:contextualSpacing w:val="0"/>
        <w:jc w:val="both"/>
      </w:pPr>
      <w:r w:rsidDel="00000000" w:rsidR="00000000" w:rsidRPr="00000000">
        <w:rPr>
          <w:rtl w:val="0"/>
        </w:rPr>
      </w:r>
    </w:p>
    <w:p w:rsidR="00000000" w:rsidDel="00000000" w:rsidP="00000000" w:rsidRDefault="00000000" w:rsidRPr="00000000">
      <w:pPr>
        <w:widowControl w:val="0"/>
        <w:ind w:left="357" w:firstLine="0"/>
        <w:contextualSpacing w:val="0"/>
        <w:jc w:val="both"/>
      </w:pPr>
      <w:r w:rsidDel="00000000" w:rsidR="00000000" w:rsidRPr="00000000">
        <w:rPr>
          <w:rFonts w:ascii="Arial" w:cs="Arial" w:eastAsia="Arial" w:hAnsi="Arial"/>
          <w:color w:val="313131"/>
          <w:vertAlign w:val="baseline"/>
          <w:rtl w:val="0"/>
        </w:rPr>
        <w:t xml:space="preserve">This Office would be tasked with the following missions: </w:t>
      </w:r>
    </w:p>
    <w:p w:rsidR="00000000" w:rsidDel="00000000" w:rsidP="00000000" w:rsidRDefault="00000000" w:rsidRPr="00000000">
      <w:pPr>
        <w:widowControl w:val="0"/>
        <w:numPr>
          <w:ilvl w:val="1"/>
          <w:numId w:val="5"/>
        </w:numPr>
        <w:ind w:left="1080" w:hanging="360"/>
        <w:jc w:val="both"/>
        <w:rPr>
          <w:color w:val="313131"/>
        </w:rPr>
      </w:pPr>
      <w:r w:rsidDel="00000000" w:rsidR="00000000" w:rsidRPr="00000000">
        <w:rPr>
          <w:rFonts w:ascii="Arial" w:cs="Arial" w:eastAsia="Arial" w:hAnsi="Arial"/>
          <w:color w:val="313131"/>
          <w:vertAlign w:val="baseline"/>
          <w:rtl w:val="0"/>
        </w:rPr>
        <w:t xml:space="preserve">Establishing a diversity audit; </w:t>
      </w:r>
    </w:p>
    <w:p w:rsidR="00000000" w:rsidDel="00000000" w:rsidP="00000000" w:rsidRDefault="00000000" w:rsidRPr="00000000">
      <w:pPr>
        <w:widowControl w:val="0"/>
        <w:numPr>
          <w:ilvl w:val="1"/>
          <w:numId w:val="5"/>
        </w:numPr>
        <w:ind w:left="1080" w:hanging="360"/>
        <w:jc w:val="both"/>
        <w:rPr>
          <w:color w:val="313131"/>
        </w:rPr>
      </w:pPr>
      <w:r w:rsidDel="00000000" w:rsidR="00000000" w:rsidRPr="00000000">
        <w:rPr>
          <w:rFonts w:ascii="Arial" w:cs="Arial" w:eastAsia="Arial" w:hAnsi="Arial"/>
          <w:color w:val="313131"/>
          <w:vertAlign w:val="baseline"/>
          <w:rtl w:val="0"/>
        </w:rPr>
        <w:t xml:space="preserve">Defining diversity criteria; </w:t>
      </w:r>
    </w:p>
    <w:p w:rsidR="00000000" w:rsidDel="00000000" w:rsidP="00000000" w:rsidRDefault="00000000" w:rsidRPr="00000000">
      <w:pPr>
        <w:widowControl w:val="0"/>
        <w:numPr>
          <w:ilvl w:val="1"/>
          <w:numId w:val="5"/>
        </w:numPr>
        <w:ind w:left="1080" w:hanging="360"/>
        <w:jc w:val="both"/>
        <w:rPr>
          <w:color w:val="000000"/>
        </w:rPr>
      </w:pPr>
      <w:r w:rsidDel="00000000" w:rsidR="00000000" w:rsidRPr="00000000">
        <w:rPr>
          <w:rFonts w:ascii="Arial" w:cs="Arial" w:eastAsia="Arial" w:hAnsi="Arial"/>
          <w:color w:val="313131"/>
          <w:vertAlign w:val="baseline"/>
          <w:rtl w:val="0"/>
        </w:rPr>
        <w:t xml:space="preserve">Collecting the data for each criterion for all leadership positions in ICANN; Drafting a long-term diversity strategy; </w:t>
      </w:r>
      <w:r w:rsidDel="00000000" w:rsidR="00000000" w:rsidRPr="00000000">
        <w:rPr>
          <w:rtl w:val="0"/>
        </w:rPr>
      </w:r>
    </w:p>
    <w:p w:rsidR="00000000" w:rsidDel="00000000" w:rsidP="00000000" w:rsidRDefault="00000000" w:rsidRPr="00000000">
      <w:pPr>
        <w:widowControl w:val="0"/>
        <w:numPr>
          <w:ilvl w:val="1"/>
          <w:numId w:val="5"/>
        </w:numPr>
        <w:ind w:left="1080" w:hanging="360"/>
        <w:jc w:val="both"/>
        <w:rPr>
          <w:color w:val="313131"/>
        </w:rPr>
      </w:pPr>
      <w:r w:rsidDel="00000000" w:rsidR="00000000" w:rsidRPr="00000000">
        <w:rPr>
          <w:rFonts w:ascii="Arial" w:cs="Arial" w:eastAsia="Arial" w:hAnsi="Arial"/>
          <w:color w:val="313131"/>
          <w:vertAlign w:val="baseline"/>
          <w:rtl w:val="0"/>
        </w:rPr>
        <w:t xml:space="preserve">Publishing an annual report on diversity within ICANN; </w:t>
      </w:r>
    </w:p>
    <w:p w:rsidR="00000000" w:rsidDel="00000000" w:rsidP="00000000" w:rsidRDefault="00000000" w:rsidRPr="00000000">
      <w:pPr>
        <w:widowControl w:val="0"/>
        <w:numPr>
          <w:ilvl w:val="1"/>
          <w:numId w:val="5"/>
        </w:numPr>
        <w:ind w:left="1080" w:hanging="360"/>
        <w:jc w:val="both"/>
        <w:rPr>
          <w:color w:val="313131"/>
        </w:rPr>
      </w:pPr>
      <w:r w:rsidDel="00000000" w:rsidR="00000000" w:rsidRPr="00000000">
        <w:rPr>
          <w:rFonts w:ascii="Arial" w:cs="Arial" w:eastAsia="Arial" w:hAnsi="Arial"/>
          <w:color w:val="313131"/>
          <w:vertAlign w:val="baseline"/>
          <w:rtl w:val="0"/>
        </w:rPr>
        <w:t xml:space="preserve">Making concrete proposals to improve diversity within ICANN, to be shared with the community.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Resources: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GNSO Review - the second independent Review of the GNSO, part of the Organizational Reviews mandated by the ICANN Bylaws, addressed diversity.  Final Report issued by the Independent Examiner - </w:t>
      </w:r>
      <w:hyperlink r:id="rId11">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https://www.icann.org/en/system/files/files/gnso-review-final-15sep15-en.pdf</w:t>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2">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 </w:t>
      </w:r>
      <w:hyperlink r:id="rId13">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https://community.icann.org/display/GRWG/GNSO+Review+Working+Group+Home</w:t>
        </w:r>
      </w:hyperlink>
      <w:hyperlink r:id="rId14">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5">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statistics on diversity of past AoC Review Teams, please see AoC and Organizational Review presentation in Dublin at ICANN54 </w:t>
      </w:r>
      <w:hyperlink r:id="rId16">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https://meetings.icann.org/en/dublin54/schedule/wed-aoc-org-reviews/presentation-aoc-org-reviews-21oct15-en</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slide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ICANN 51 Los Angeles – Showcasing Positive Trends and Business Diversity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7">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https://www.icann.org/news/blog/icann-51-los-angeles-showcasing-positive-trends-and-business-diversity-at-icann-public-meetings</w:t>
        </w:r>
      </w:hyperlink>
      <w:hyperlink r:id="rId18">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9">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Afnic report on ICANN diversity</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Article about the report: </w:t>
      </w:r>
      <w:hyperlink r:id="rId20">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http://www.circleid.com/posts/20160620_diversity_is_neither_an_option_nor_secondary_requirement_for_icann/</w:t>
        </w:r>
      </w:hyperlink>
      <w:hyperlink r:id="rId21">
        <w:r w:rsidDel="00000000" w:rsidR="00000000" w:rsidRPr="00000000">
          <w:rPr>
            <w:rtl w:val="0"/>
          </w:rPr>
        </w:r>
      </w:hyperlink>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report in English: </w:t>
      </w:r>
      <w:hyperlink r:id="rId22">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https://www.afnic.fr/medias/documents/Dossiers_pour_actualites/2016_Icann_Diversity_Data.pdf</w:t>
        </w:r>
      </w:hyperlink>
      <w:hyperlink r:id="rId23">
        <w:r w:rsidDel="00000000" w:rsidR="00000000" w:rsidRPr="00000000">
          <w:rPr>
            <w:rtl w:val="0"/>
          </w:rPr>
        </w:r>
      </w:hyperlink>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report in French </w:t>
      </w:r>
      <w:hyperlink r:id="rId24">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https://www.afnic.fr/medias/documents/Dossiers_pour_actualites/2016_Donnees_Diversite_ICANN.pdf</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26 June at ICANN56 in Helsinki, Dalila Rahmouni and Mathieu Weill presented lightning talks to the CCWG-Accountability on this topic. To view the presentations, please see:</w:t>
      </w:r>
      <w:hyperlink r:id="rId25">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hyperlink>
      <w:hyperlink r:id="rId26">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https://community.icann.org/x/rBWOAw</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Quarterly Stakeholder Call Presentation includes data on Global Stakeholder Engagement by region - </w:t>
      </w:r>
      <w:hyperlink r:id="rId27">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https://www.icann.org/en/system/files/files/quarterly-report-18aug16-en.pdf</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slide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WS1 WP3 Subgroup materials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76" w:lineRule="auto"/>
        <w:ind w:left="720" w:right="0" w:hanging="360"/>
        <w:jc w:val="left"/>
        <w:rPr>
          <w:b w:val="0"/>
          <w:i w:val="0"/>
          <w:smallCaps w:val="0"/>
          <w:strike w:val="0"/>
          <w:color w:val="000000"/>
          <w:sz w:val="22"/>
          <w:szCs w:val="22"/>
          <w:u w:val="none"/>
        </w:rPr>
      </w:pPr>
      <w:hyperlink r:id="rId28">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https://community.icann.org/display/acctcrosscomm/Diversity</w:t>
        </w:r>
      </w:hyperlink>
      <w:hyperlink r:id="rId29">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30">
        <w:r w:rsidDel="00000000" w:rsidR="00000000" w:rsidRPr="00000000">
          <w:rPr>
            <w:rtl w:val="0"/>
          </w:rPr>
        </w:r>
      </w:hyperlink>
    </w:p>
    <w:p w:rsidR="00000000" w:rsidDel="00000000" w:rsidP="00000000" w:rsidRDefault="00000000" w:rsidRPr="00000000">
      <w:pPr>
        <w:keepNext w:val="0"/>
        <w:keepLines w:val="0"/>
        <w:widowControl w:val="0"/>
        <w:numPr>
          <w:ilvl w:val="0"/>
          <w:numId w:val="6"/>
        </w:numPr>
        <w:spacing w:after="0" w:before="0" w:line="276" w:lineRule="auto"/>
        <w:ind w:left="720" w:right="0" w:hanging="360"/>
        <w:jc w:val="left"/>
        <w:rPr>
          <w:b w:val="0"/>
          <w:i w:val="0"/>
          <w:smallCaps w:val="0"/>
          <w:strike w:val="0"/>
          <w:color w:val="000000"/>
          <w:sz w:val="22"/>
          <w:szCs w:val="22"/>
          <w:u w:val="none"/>
        </w:rPr>
      </w:pPr>
      <w:hyperlink r:id="rId31">
        <w:r w:rsidDel="00000000" w:rsidR="00000000" w:rsidRPr="00000000">
          <w:rPr>
            <w:rFonts w:ascii="Arial" w:cs="Arial" w:eastAsia="Arial" w:hAnsi="Arial"/>
            <w:b w:val="0"/>
            <w:i w:val="0"/>
            <w:smallCaps w:val="0"/>
            <w:strike w:val="0"/>
            <w:color w:val="0000ff"/>
            <w:sz w:val="22"/>
            <w:szCs w:val="22"/>
            <w:u w:val="single"/>
            <w:vertAlign w:val="baseline"/>
            <w:rtl w:val="0"/>
          </w:rPr>
          <w:t xml:space="preserve">https://community.icann.org/download/attachments/56141553/Diversity_PC2.docx?version=1&amp;modificationDate=1444735192000&amp;api=v2</w:t>
        </w:r>
      </w:hyperlink>
      <w:hyperlink r:id="rId32">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33">
        <w:r w:rsidDel="00000000" w:rsidR="00000000" w:rsidRPr="00000000">
          <w:rPr>
            <w:rtl w:val="0"/>
          </w:rPr>
        </w:r>
      </w:hyperlink>
    </w:p>
    <w:p w:rsidR="00000000" w:rsidDel="00000000" w:rsidP="00000000" w:rsidRDefault="00000000" w:rsidRPr="00000000">
      <w:pPr>
        <w:numPr>
          <w:ilvl w:val="0"/>
          <w:numId w:val="6"/>
        </w:numPr>
        <w:ind w:left="720" w:hanging="360"/>
        <w:rPr/>
      </w:pPr>
      <w:hyperlink r:id="rId34">
        <w:r w:rsidDel="00000000" w:rsidR="00000000" w:rsidRPr="00000000">
          <w:rPr>
            <w:color w:val="0000ff"/>
            <w:u w:val="single"/>
            <w:vertAlign w:val="baseline"/>
            <w:rtl w:val="0"/>
          </w:rPr>
          <w:t xml:space="preserve">https://community.icann.org/download/attachments/56141553/WP3%20Diversity.docx?version=1&amp;modificationDate=1444293034000&amp;api=v2</w:t>
        </w:r>
      </w:hyperlink>
      <w:hyperlink r:id="rId35">
        <w:r w:rsidDel="00000000" w:rsidR="00000000" w:rsidRPr="00000000">
          <w:rPr>
            <w:rtl w:val="0"/>
          </w:rPr>
        </w:r>
      </w:hyperlink>
    </w:p>
    <w:p w:rsidR="00000000" w:rsidDel="00000000" w:rsidP="00000000" w:rsidRDefault="00000000" w:rsidRPr="00000000">
      <w:pPr>
        <w:contextualSpacing w:val="0"/>
      </w:pPr>
      <w:hyperlink r:id="rId36">
        <w:r w:rsidDel="00000000" w:rsidR="00000000" w:rsidRPr="00000000">
          <w:rPr>
            <w:rtl w:val="0"/>
          </w:rPr>
        </w:r>
      </w:hyperlink>
    </w:p>
    <w:p w:rsidR="00000000" w:rsidDel="00000000" w:rsidP="00000000" w:rsidRDefault="00000000" w:rsidRPr="00000000">
      <w:pPr>
        <w:contextualSpacing w:val="0"/>
      </w:pPr>
      <w:r w:rsidDel="00000000" w:rsidR="00000000" w:rsidRPr="00000000">
        <w:rPr>
          <w:vertAlign w:val="baseline"/>
          <w:rtl w:val="0"/>
        </w:rPr>
        <w:t xml:space="preserve">WS2 – Diversity  Working Group materials</w:t>
      </w:r>
    </w:p>
    <w:sectPr>
      <w:headerReference r:id="rId37" w:type="default"/>
      <w:footerReference r:id="rId38" w:type="default"/>
      <w:pgSz w:h="16840" w:w="11900"/>
      <w:pgMar w:bottom="1440" w:top="1440" w:left="1800" w:right="126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 w:name="Arial"/>
  <w:font w:name="Time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center"/>
    </w:pPr>
    <w:fldSimple w:instr="PAGE" w:fldLock="0" w:dirty="0">
      <w:r w:rsidDel="00000000" w:rsidR="00000000" w:rsidRPr="00000000">
        <w:rPr>
          <w:rFonts w:ascii="Cambria" w:cs="Cambria" w:eastAsia="Cambria" w:hAnsi="Cambria"/>
          <w:b w:val="0"/>
          <w:i w:val="0"/>
          <w:smallCaps w:val="0"/>
          <w:strike w:val="0"/>
          <w:color w:val="000000"/>
          <w:sz w:val="24"/>
          <w:szCs w:val="24"/>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08"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708" w:line="240" w:lineRule="auto"/>
      <w:ind w:left="0" w:right="0" w:firstLine="0"/>
      <w:contextualSpacing w:val="0"/>
      <w:jc w:val="right"/>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WORK STREAM 2 _ DIVERSITY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Roman"/>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bullet"/>
      <w:lvlText w:val="●"/>
      <w:lvlJc w:val="left"/>
      <w:pPr>
        <w:ind w:left="720" w:firstLine="1080"/>
      </w:pPr>
      <w:rPr>
        <w:rFonts w:ascii="Arial" w:cs="Arial" w:eastAsia="Arial" w:hAnsi="Arial"/>
        <w:u w:val="none"/>
        <w:vertAlign w:val="baseline"/>
      </w:rPr>
    </w:lvl>
    <w:lvl w:ilvl="1">
      <w:start w:val="1"/>
      <w:numFmt w:val="bullet"/>
      <w:lvlText w:val="○"/>
      <w:lvlJc w:val="left"/>
      <w:pPr>
        <w:ind w:left="1440" w:firstLine="2520"/>
      </w:pPr>
      <w:rPr>
        <w:rFonts w:ascii="Arial" w:cs="Arial" w:eastAsia="Arial" w:hAnsi="Arial"/>
        <w:u w:val="none"/>
        <w:vertAlign w:val="baseline"/>
      </w:rPr>
    </w:lvl>
    <w:lvl w:ilvl="2">
      <w:start w:val="1"/>
      <w:numFmt w:val="bullet"/>
      <w:lvlText w:val="■"/>
      <w:lvlJc w:val="left"/>
      <w:pPr>
        <w:ind w:left="2160" w:firstLine="3960"/>
      </w:pPr>
      <w:rPr>
        <w:rFonts w:ascii="Arial" w:cs="Arial" w:eastAsia="Arial" w:hAnsi="Arial"/>
        <w:u w:val="none"/>
        <w:vertAlign w:val="baseline"/>
      </w:rPr>
    </w:lvl>
    <w:lvl w:ilvl="3">
      <w:start w:val="1"/>
      <w:numFmt w:val="bullet"/>
      <w:lvlText w:val="●"/>
      <w:lvlJc w:val="left"/>
      <w:pPr>
        <w:ind w:left="2880" w:firstLine="5400"/>
      </w:pPr>
      <w:rPr>
        <w:rFonts w:ascii="Arial" w:cs="Arial" w:eastAsia="Arial" w:hAnsi="Arial"/>
        <w:u w:val="none"/>
        <w:vertAlign w:val="baseline"/>
      </w:rPr>
    </w:lvl>
    <w:lvl w:ilvl="4">
      <w:start w:val="1"/>
      <w:numFmt w:val="bullet"/>
      <w:lvlText w:val="○"/>
      <w:lvlJc w:val="left"/>
      <w:pPr>
        <w:ind w:left="3600" w:firstLine="6840"/>
      </w:pPr>
      <w:rPr>
        <w:rFonts w:ascii="Arial" w:cs="Arial" w:eastAsia="Arial" w:hAnsi="Arial"/>
        <w:u w:val="none"/>
        <w:vertAlign w:val="baseline"/>
      </w:rPr>
    </w:lvl>
    <w:lvl w:ilvl="5">
      <w:start w:val="1"/>
      <w:numFmt w:val="bullet"/>
      <w:lvlText w:val="■"/>
      <w:lvlJc w:val="left"/>
      <w:pPr>
        <w:ind w:left="4320" w:firstLine="8280"/>
      </w:pPr>
      <w:rPr>
        <w:rFonts w:ascii="Arial" w:cs="Arial" w:eastAsia="Arial" w:hAnsi="Arial"/>
        <w:u w:val="none"/>
        <w:vertAlign w:val="baseline"/>
      </w:rPr>
    </w:lvl>
    <w:lvl w:ilvl="6">
      <w:start w:val="1"/>
      <w:numFmt w:val="bullet"/>
      <w:lvlText w:val="●"/>
      <w:lvlJc w:val="left"/>
      <w:pPr>
        <w:ind w:left="5040" w:firstLine="9720"/>
      </w:pPr>
      <w:rPr>
        <w:rFonts w:ascii="Arial" w:cs="Arial" w:eastAsia="Arial" w:hAnsi="Arial"/>
        <w:u w:val="none"/>
        <w:vertAlign w:val="baseline"/>
      </w:rPr>
    </w:lvl>
    <w:lvl w:ilvl="7">
      <w:start w:val="1"/>
      <w:numFmt w:val="bullet"/>
      <w:lvlText w:val="○"/>
      <w:lvlJc w:val="left"/>
      <w:pPr>
        <w:ind w:left="5760" w:firstLine="11160"/>
      </w:pPr>
      <w:rPr>
        <w:rFonts w:ascii="Arial" w:cs="Arial" w:eastAsia="Arial" w:hAnsi="Arial"/>
        <w:u w:val="none"/>
        <w:vertAlign w:val="baseline"/>
      </w:rPr>
    </w:lvl>
    <w:lvl w:ilvl="8">
      <w:start w:val="1"/>
      <w:numFmt w:val="bullet"/>
      <w:lvlText w:val="■"/>
      <w:lvlJc w:val="left"/>
      <w:pPr>
        <w:ind w:left="6480" w:firstLine="12600"/>
      </w:pPr>
      <w:rPr>
        <w:rFonts w:ascii="Arial" w:cs="Arial" w:eastAsia="Arial" w:hAnsi="Arial"/>
        <w:u w:val="none"/>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480" w:line="240" w:lineRule="auto"/>
      <w:ind w:left="0" w:right="0" w:firstLine="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1"/>
      <w:keepLines w:val="0"/>
      <w:widowControl w:val="0"/>
      <w:spacing w:after="60" w:before="240" w:line="240" w:lineRule="auto"/>
      <w:ind w:left="0" w:right="0" w:firstLine="0"/>
      <w:jc w:val="left"/>
    </w:pPr>
    <w:rPr>
      <w:rFonts w:ascii="Calibri" w:cs="Calibri" w:eastAsia="Calibri" w:hAnsi="Calibri"/>
      <w:b w:val="1"/>
      <w:i w:val="1"/>
      <w:smallCaps w:val="0"/>
      <w:strike w:val="0"/>
      <w:color w:val="000000"/>
      <w:sz w:val="28"/>
      <w:szCs w:val="28"/>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60" w:before="240" w:line="240" w:lineRule="auto"/>
      <w:ind w:left="0" w:right="0" w:firstLine="0"/>
      <w:jc w:val="center"/>
    </w:pPr>
    <w:rPr>
      <w:rFonts w:ascii="Calibri" w:cs="Calibri" w:eastAsia="Calibri" w:hAnsi="Calibri"/>
      <w:b w:val="1"/>
      <w:i w:val="0"/>
      <w:smallCaps w:val="0"/>
      <w:strike w:val="0"/>
      <w:color w:val="000000"/>
      <w:sz w:val="32"/>
      <w:szCs w:val="32"/>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circleid.com/posts/20160620_diversity_is_neither_an_option_nor_secondary_requirement_for_icann/" TargetMode="External"/><Relationship Id="rId22" Type="http://schemas.openxmlformats.org/officeDocument/2006/relationships/hyperlink" Target="https://www.afnic.fr/medias/documents/Dossiers_pour_actualites/2016_Icann_Diversity_Data.pdf" TargetMode="External"/><Relationship Id="rId21" Type="http://schemas.openxmlformats.org/officeDocument/2006/relationships/hyperlink" Target="http://www.circleid.com/posts/20160620_diversity_is_neither_an_option_nor_secondary_requirement_for_icann/" TargetMode="External"/><Relationship Id="rId24" Type="http://schemas.openxmlformats.org/officeDocument/2006/relationships/hyperlink" Target="https://www.afnic.fr/medias/documents/Dossiers_pour_actualites/2016_Donnees_Diversite_ICANN.pdf" TargetMode="External"/><Relationship Id="rId23" Type="http://schemas.openxmlformats.org/officeDocument/2006/relationships/hyperlink" Target="https://www.afnic.fr/medias/documents/Dossiers_pour_actualites/2016_Icann_Diversity_Data.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icann.org/resources/pages/bylaws-2012-02-25-en#/h" TargetMode="External"/><Relationship Id="rId26" Type="http://schemas.openxmlformats.org/officeDocument/2006/relationships/hyperlink" Target="https://community.icann.org/x/rBWOAw" TargetMode="External"/><Relationship Id="rId25" Type="http://schemas.openxmlformats.org/officeDocument/2006/relationships/hyperlink" Target="https://community.icann.org/x/rBWOAw" TargetMode="External"/><Relationship Id="rId28" Type="http://schemas.openxmlformats.org/officeDocument/2006/relationships/hyperlink" Target="https://community.icann.org/display/acctcrosscomm/Diversity" TargetMode="External"/><Relationship Id="rId27" Type="http://schemas.openxmlformats.org/officeDocument/2006/relationships/hyperlink" Target="https://www.icann.org/en/system/files/files/quarterly-report-18aug16-en.pdf" TargetMode="External"/><Relationship Id="rId5" Type="http://schemas.openxmlformats.org/officeDocument/2006/relationships/hyperlink" Target="https://www.icann.org/resources/pages/bylaws-2012-02-25-en#/h" TargetMode="External"/><Relationship Id="rId6" Type="http://schemas.openxmlformats.org/officeDocument/2006/relationships/hyperlink" Target="https://www.icann.org/resources/pages/bylaws-2012-02-25-en#/h" TargetMode="External"/><Relationship Id="rId29" Type="http://schemas.openxmlformats.org/officeDocument/2006/relationships/hyperlink" Target="https://community.icann.org/display/acctcrosscomm/Diversity" TargetMode="External"/><Relationship Id="rId7" Type="http://schemas.openxmlformats.org/officeDocument/2006/relationships/hyperlink" Target="https://www.icann.org/resources/pages/bylaws-2012-02-25-en#/h" TargetMode="External"/><Relationship Id="rId8" Type="http://schemas.openxmlformats.org/officeDocument/2006/relationships/hyperlink" Target="https://www.icann.org/resources/pages/bylaws-2012-02-25-en#/h" TargetMode="External"/><Relationship Id="rId31" Type="http://schemas.openxmlformats.org/officeDocument/2006/relationships/hyperlink" Target="https://community.icann.org/download/attachments/56141553/Diversity_PC2.docx?version=1&amp;modificationDate=1444735192000&amp;api=v2" TargetMode="External"/><Relationship Id="rId30" Type="http://schemas.openxmlformats.org/officeDocument/2006/relationships/hyperlink" Target="https://community.icann.org/display/acctcrosscomm/Diversity" TargetMode="External"/><Relationship Id="rId11" Type="http://schemas.openxmlformats.org/officeDocument/2006/relationships/hyperlink" Target="https://www.icann.org/en/system/files/files/gnso-review-final-15sep15-en.pdf" TargetMode="External"/><Relationship Id="rId33" Type="http://schemas.openxmlformats.org/officeDocument/2006/relationships/hyperlink" Target="https://community.icann.org/download/attachments/56141553/Diversity_PC2.docx?version=1&amp;modificationDate=1444735192000&amp;api=v2" TargetMode="External"/><Relationship Id="rId10" Type="http://schemas.openxmlformats.org/officeDocument/2006/relationships/hyperlink" Target="https://www.icann.org/resources/pages/bylaws-2012-02-25-en#/h" TargetMode="External"/><Relationship Id="rId32" Type="http://schemas.openxmlformats.org/officeDocument/2006/relationships/hyperlink" Target="https://community.icann.org/download/attachments/56141553/Diversity_PC2.docx?version=1&amp;modificationDate=1444735192000&amp;api=v2" TargetMode="External"/><Relationship Id="rId13" Type="http://schemas.openxmlformats.org/officeDocument/2006/relationships/hyperlink" Target="https://community.icann.org/display/GRWG/GNSO+Review+Working+Group+Home" TargetMode="External"/><Relationship Id="rId35" Type="http://schemas.openxmlformats.org/officeDocument/2006/relationships/hyperlink" Target="https://community.icann.org/download/attachments/56141553/WP3%20Diversity.docx?version=1&amp;modificationDate=1444293034000&amp;api=v2" TargetMode="External"/><Relationship Id="rId12" Type="http://schemas.openxmlformats.org/officeDocument/2006/relationships/hyperlink" Target="https://www.icann.org/en/system/files/files/gnso-review-final-15sep15-en.pdf" TargetMode="External"/><Relationship Id="rId34" Type="http://schemas.openxmlformats.org/officeDocument/2006/relationships/hyperlink" Target="https://community.icann.org/download/attachments/56141553/WP3%20Diversity.docx?version=1&amp;modificationDate=1444293034000&amp;api=v2" TargetMode="External"/><Relationship Id="rId15" Type="http://schemas.openxmlformats.org/officeDocument/2006/relationships/hyperlink" Target="https://community.icann.org/display/GRWG/GNSO+Review+Working+Group+Home" TargetMode="External"/><Relationship Id="rId37" Type="http://schemas.openxmlformats.org/officeDocument/2006/relationships/header" Target="header1.xml"/><Relationship Id="rId14" Type="http://schemas.openxmlformats.org/officeDocument/2006/relationships/hyperlink" Target="https://community.icann.org/display/GRWG/GNSO+Review+Working+Group+Home" TargetMode="External"/><Relationship Id="rId36" Type="http://schemas.openxmlformats.org/officeDocument/2006/relationships/hyperlink" Target="https://community.icann.org/download/attachments/56141553/WP3%20Diversity.docx?version=1&amp;modificationDate=1444293034000&amp;api=v2" TargetMode="External"/><Relationship Id="rId17" Type="http://schemas.openxmlformats.org/officeDocument/2006/relationships/hyperlink" Target="https://www.icann.org/news/blog/icann-51-los-angeles-showcasing-positive-trends-and-business-diversity-at-icann-public-meetings" TargetMode="External"/><Relationship Id="rId16" Type="http://schemas.openxmlformats.org/officeDocument/2006/relationships/hyperlink" Target="https://meetings.icann.org/en/dublin54/schedule/wed-aoc-org-reviews/presentation-aoc-org-reviews-21oct15-en" TargetMode="External"/><Relationship Id="rId38" Type="http://schemas.openxmlformats.org/officeDocument/2006/relationships/footer" Target="footer1.xml"/><Relationship Id="rId19" Type="http://schemas.openxmlformats.org/officeDocument/2006/relationships/hyperlink" Target="https://www.icann.org/news/blog/icann-51-los-angeles-showcasing-positive-trends-and-business-diversity-at-icann-public-meetings" TargetMode="External"/><Relationship Id="rId18" Type="http://schemas.openxmlformats.org/officeDocument/2006/relationships/hyperlink" Target="https://www.icann.org/news/blog/icann-51-los-angeles-showcasing-positive-trends-and-business-diversity-at-icann-public-mee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