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9C3" w:rsidRPr="00D3077A" w:rsidRDefault="00F349C3" w:rsidP="006C6F81">
      <w:pPr>
        <w:spacing w:before="120" w:after="120" w:line="240" w:lineRule="auto"/>
        <w:jc w:val="center"/>
        <w:rPr>
          <w:b/>
          <w:color w:val="244061" w:themeColor="accent1" w:themeShade="80"/>
          <w:sz w:val="24"/>
          <w:szCs w:val="24"/>
        </w:rPr>
      </w:pPr>
      <w:r w:rsidRPr="00D3077A">
        <w:rPr>
          <w:b/>
          <w:color w:val="244061" w:themeColor="accent1" w:themeShade="80"/>
          <w:sz w:val="24"/>
          <w:szCs w:val="24"/>
        </w:rPr>
        <w:t>CCWG-Accountability Work Stream 2</w:t>
      </w:r>
    </w:p>
    <w:p w:rsidR="00F349C3" w:rsidRPr="00D3077A" w:rsidRDefault="00F349C3" w:rsidP="006C6F81">
      <w:pPr>
        <w:spacing w:before="120" w:after="120" w:line="240" w:lineRule="auto"/>
        <w:jc w:val="center"/>
        <w:rPr>
          <w:b/>
          <w:color w:val="244061" w:themeColor="accent1" w:themeShade="80"/>
          <w:sz w:val="24"/>
          <w:szCs w:val="24"/>
        </w:rPr>
      </w:pPr>
      <w:r w:rsidRPr="00D3077A">
        <w:rPr>
          <w:b/>
          <w:color w:val="244061" w:themeColor="accent1" w:themeShade="80"/>
          <w:sz w:val="24"/>
          <w:szCs w:val="24"/>
        </w:rPr>
        <w:t>Jurisdiction Subgroup, Meeting #23</w:t>
      </w:r>
    </w:p>
    <w:p w:rsidR="00F349C3" w:rsidRPr="00D3077A" w:rsidRDefault="00F349C3" w:rsidP="006C6F81">
      <w:pPr>
        <w:spacing w:before="120" w:after="120" w:line="240" w:lineRule="auto"/>
        <w:jc w:val="center"/>
        <w:rPr>
          <w:b/>
          <w:color w:val="244061" w:themeColor="accent1" w:themeShade="80"/>
          <w:sz w:val="24"/>
          <w:szCs w:val="24"/>
        </w:rPr>
      </w:pPr>
      <w:r w:rsidRPr="00D3077A">
        <w:rPr>
          <w:b/>
          <w:color w:val="244061" w:themeColor="accent1" w:themeShade="80"/>
          <w:sz w:val="24"/>
          <w:szCs w:val="24"/>
        </w:rPr>
        <w:t>March 22, 2017, 13:00 UTC</w:t>
      </w:r>
    </w:p>
    <w:p w:rsidR="00F349C3" w:rsidRPr="00D3077A" w:rsidRDefault="00F349C3" w:rsidP="006C6F81">
      <w:pPr>
        <w:spacing w:before="120" w:after="240" w:line="240" w:lineRule="auto"/>
        <w:jc w:val="center"/>
        <w:rPr>
          <w:b/>
          <w:color w:val="244061" w:themeColor="accent1" w:themeShade="80"/>
          <w:sz w:val="24"/>
          <w:szCs w:val="24"/>
        </w:rPr>
      </w:pPr>
      <w:bookmarkStart w:id="0" w:name="_GoBack"/>
      <w:bookmarkEnd w:id="0"/>
      <w:r w:rsidRPr="00D3077A">
        <w:rPr>
          <w:b/>
          <w:color w:val="244061" w:themeColor="accent1" w:themeShade="80"/>
          <w:sz w:val="24"/>
          <w:szCs w:val="24"/>
        </w:rPr>
        <w:t>AGENDA</w:t>
      </w:r>
    </w:p>
    <w:p w:rsidR="00F349C3" w:rsidRPr="00D3077A" w:rsidRDefault="00F349C3" w:rsidP="00F349C3">
      <w:pPr>
        <w:pStyle w:val="Heading1"/>
        <w:keepNext w:val="0"/>
        <w:keepLines w:val="0"/>
        <w:spacing w:before="0" w:after="120" w:line="240" w:lineRule="auto"/>
        <w:rPr>
          <w:rFonts w:asciiTheme="minorHAnsi" w:hAnsiTheme="minorHAnsi" w:cstheme="minorHAnsi"/>
          <w:sz w:val="24"/>
          <w:szCs w:val="24"/>
        </w:rPr>
      </w:pPr>
      <w:r w:rsidRPr="00D3077A">
        <w:rPr>
          <w:rFonts w:asciiTheme="minorHAnsi" w:hAnsiTheme="minorHAnsi" w:cstheme="minorHAnsi"/>
          <w:sz w:val="24"/>
          <w:szCs w:val="24"/>
        </w:rPr>
        <w:t>Welcome</w:t>
      </w:r>
    </w:p>
    <w:p w:rsidR="00F349C3" w:rsidRPr="00D3077A" w:rsidRDefault="00F349C3" w:rsidP="00F349C3">
      <w:pPr>
        <w:pStyle w:val="Heading1"/>
        <w:keepNext w:val="0"/>
        <w:keepLines w:val="0"/>
        <w:spacing w:before="0" w:after="120" w:line="240" w:lineRule="auto"/>
        <w:rPr>
          <w:rFonts w:asciiTheme="minorHAnsi" w:hAnsiTheme="minorHAnsi" w:cstheme="minorHAnsi"/>
          <w:sz w:val="24"/>
          <w:szCs w:val="24"/>
        </w:rPr>
      </w:pPr>
      <w:r w:rsidRPr="00D3077A">
        <w:rPr>
          <w:rFonts w:asciiTheme="minorHAnsi" w:hAnsiTheme="minorHAnsi" w:cstheme="minorHAnsi"/>
          <w:sz w:val="24"/>
          <w:szCs w:val="24"/>
        </w:rPr>
        <w:t>Review of Agenda</w:t>
      </w:r>
    </w:p>
    <w:p w:rsidR="00F349C3" w:rsidRPr="00D3077A" w:rsidRDefault="00F349C3" w:rsidP="00F349C3">
      <w:pPr>
        <w:pStyle w:val="Heading1"/>
        <w:keepNext w:val="0"/>
        <w:keepLines w:val="0"/>
        <w:spacing w:before="0" w:after="120" w:line="240" w:lineRule="auto"/>
        <w:rPr>
          <w:rFonts w:asciiTheme="minorHAnsi" w:hAnsiTheme="minorHAnsi" w:cstheme="minorHAnsi"/>
          <w:sz w:val="24"/>
          <w:szCs w:val="24"/>
        </w:rPr>
      </w:pPr>
      <w:r w:rsidRPr="00D3077A">
        <w:rPr>
          <w:rFonts w:asciiTheme="minorHAnsi" w:hAnsiTheme="minorHAnsi" w:cstheme="minorHAnsi"/>
          <w:sz w:val="24"/>
          <w:szCs w:val="24"/>
        </w:rPr>
        <w:t>Administration (5 minutes)</w:t>
      </w:r>
    </w:p>
    <w:p w:rsidR="00F349C3" w:rsidRPr="00D3077A" w:rsidRDefault="00F349C3" w:rsidP="00D3077A">
      <w:pPr>
        <w:pStyle w:val="Heading2"/>
        <w:keepNext w:val="0"/>
        <w:keepLines w:val="0"/>
        <w:spacing w:before="0" w:after="120" w:line="240" w:lineRule="auto"/>
        <w:ind w:left="1260" w:hanging="810"/>
        <w:rPr>
          <w:rFonts w:asciiTheme="minorHAnsi" w:hAnsiTheme="minorHAnsi" w:cstheme="minorHAnsi"/>
          <w:sz w:val="24"/>
          <w:szCs w:val="24"/>
        </w:rPr>
      </w:pPr>
      <w:r w:rsidRPr="00D3077A">
        <w:rPr>
          <w:rFonts w:asciiTheme="minorHAnsi" w:hAnsiTheme="minorHAnsi" w:cstheme="minorHAnsi"/>
          <w:sz w:val="24"/>
          <w:szCs w:val="24"/>
        </w:rPr>
        <w:t>Qu</w:t>
      </w:r>
      <w:r w:rsidR="007A4032" w:rsidRPr="00D3077A">
        <w:rPr>
          <w:rFonts w:asciiTheme="minorHAnsi" w:hAnsiTheme="minorHAnsi" w:cstheme="minorHAnsi"/>
          <w:sz w:val="24"/>
          <w:szCs w:val="24"/>
        </w:rPr>
        <w:t>estions to ICANN Legal – Status</w:t>
      </w:r>
    </w:p>
    <w:p w:rsidR="00F349C3" w:rsidRPr="00D3077A" w:rsidRDefault="00F349C3" w:rsidP="00D3077A">
      <w:pPr>
        <w:pStyle w:val="Heading2"/>
        <w:keepNext w:val="0"/>
        <w:keepLines w:val="0"/>
        <w:spacing w:before="0" w:after="120" w:line="240" w:lineRule="auto"/>
        <w:ind w:left="1260" w:hanging="810"/>
        <w:rPr>
          <w:rFonts w:asciiTheme="minorHAnsi" w:hAnsiTheme="minorHAnsi" w:cstheme="minorHAnsi"/>
          <w:sz w:val="24"/>
          <w:szCs w:val="24"/>
        </w:rPr>
      </w:pPr>
      <w:r w:rsidRPr="00D3077A">
        <w:rPr>
          <w:rFonts w:asciiTheme="minorHAnsi" w:hAnsiTheme="minorHAnsi" w:cstheme="minorHAnsi"/>
          <w:sz w:val="24"/>
          <w:szCs w:val="24"/>
        </w:rPr>
        <w:t>Hypotheticals document</w:t>
      </w:r>
      <w:r w:rsidR="00D3077A">
        <w:rPr>
          <w:rFonts w:asciiTheme="minorHAnsi" w:hAnsiTheme="minorHAnsi" w:cstheme="minorHAnsi"/>
          <w:sz w:val="24"/>
          <w:szCs w:val="24"/>
        </w:rPr>
        <w:t xml:space="preserve"> and </w:t>
      </w:r>
      <w:r w:rsidR="00D3077A" w:rsidRPr="00D3077A">
        <w:rPr>
          <w:rFonts w:asciiTheme="minorHAnsi" w:hAnsiTheme="minorHAnsi" w:cstheme="minorHAnsi"/>
          <w:sz w:val="24"/>
          <w:szCs w:val="24"/>
        </w:rPr>
        <w:t>“Influence of ICANN’s Existing Jurisdiction” document</w:t>
      </w:r>
      <w:r w:rsidRPr="00D3077A">
        <w:rPr>
          <w:rFonts w:asciiTheme="minorHAnsi" w:hAnsiTheme="minorHAnsi" w:cstheme="minorHAnsi"/>
          <w:sz w:val="24"/>
          <w:szCs w:val="24"/>
        </w:rPr>
        <w:t xml:space="preserve"> – </w:t>
      </w:r>
      <w:r w:rsidR="007A4032" w:rsidRPr="00D3077A">
        <w:rPr>
          <w:rFonts w:asciiTheme="minorHAnsi" w:hAnsiTheme="minorHAnsi" w:cstheme="minorHAnsi"/>
          <w:sz w:val="24"/>
          <w:szCs w:val="24"/>
        </w:rPr>
        <w:t xml:space="preserve">Clarify that active work is suspended </w:t>
      </w:r>
      <w:r w:rsidRPr="00D3077A">
        <w:rPr>
          <w:rFonts w:asciiTheme="minorHAnsi" w:hAnsiTheme="minorHAnsi" w:cstheme="minorHAnsi"/>
          <w:sz w:val="24"/>
          <w:szCs w:val="24"/>
        </w:rPr>
        <w:t>until ICANN Legal responds to the questions</w:t>
      </w:r>
      <w:r w:rsidR="003500C3">
        <w:rPr>
          <w:rFonts w:asciiTheme="minorHAnsi" w:hAnsiTheme="minorHAnsi" w:cstheme="minorHAnsi"/>
          <w:sz w:val="24"/>
          <w:szCs w:val="24"/>
        </w:rPr>
        <w:t xml:space="preserve"> and </w:t>
      </w:r>
      <w:r w:rsidR="003500C3" w:rsidRPr="003500C3">
        <w:rPr>
          <w:rFonts w:asciiTheme="minorHAnsi" w:hAnsiTheme="minorHAnsi" w:cstheme="minorHAnsi"/>
          <w:sz w:val="24"/>
          <w:szCs w:val="24"/>
        </w:rPr>
        <w:t>the litigation review is complete</w:t>
      </w:r>
      <w:r w:rsidR="007A4032" w:rsidRPr="00D3077A">
        <w:rPr>
          <w:rFonts w:asciiTheme="minorHAnsi" w:hAnsiTheme="minorHAnsi" w:cstheme="minorHAnsi"/>
          <w:sz w:val="24"/>
          <w:szCs w:val="24"/>
        </w:rPr>
        <w:t>, but the document</w:t>
      </w:r>
      <w:r w:rsidR="003500C3">
        <w:rPr>
          <w:rFonts w:asciiTheme="minorHAnsi" w:hAnsiTheme="minorHAnsi" w:cstheme="minorHAnsi"/>
          <w:sz w:val="24"/>
          <w:szCs w:val="24"/>
        </w:rPr>
        <w:t>s are</w:t>
      </w:r>
      <w:r w:rsidR="007A4032" w:rsidRPr="00D3077A">
        <w:rPr>
          <w:rFonts w:asciiTheme="minorHAnsi" w:hAnsiTheme="minorHAnsi" w:cstheme="minorHAnsi"/>
          <w:sz w:val="24"/>
          <w:szCs w:val="24"/>
        </w:rPr>
        <w:t xml:space="preserve"> still open for contributions</w:t>
      </w:r>
      <w:r w:rsidRPr="00D3077A">
        <w:rPr>
          <w:rFonts w:asciiTheme="minorHAnsi" w:hAnsiTheme="minorHAnsi" w:cstheme="minorHAnsi"/>
          <w:sz w:val="24"/>
          <w:szCs w:val="24"/>
        </w:rPr>
        <w:t>. </w:t>
      </w:r>
    </w:p>
    <w:p w:rsidR="00F349C3" w:rsidRPr="00D3077A" w:rsidRDefault="00F349C3" w:rsidP="00F349C3">
      <w:pPr>
        <w:pStyle w:val="Heading1"/>
        <w:keepNext w:val="0"/>
        <w:keepLines w:val="0"/>
        <w:spacing w:before="0" w:after="120" w:line="240" w:lineRule="auto"/>
        <w:rPr>
          <w:rFonts w:asciiTheme="minorHAnsi" w:hAnsiTheme="minorHAnsi" w:cstheme="minorHAnsi"/>
          <w:sz w:val="24"/>
          <w:szCs w:val="24"/>
        </w:rPr>
      </w:pPr>
      <w:r w:rsidRPr="00D3077A">
        <w:rPr>
          <w:rFonts w:asciiTheme="minorHAnsi" w:hAnsiTheme="minorHAnsi" w:cstheme="minorHAnsi"/>
          <w:sz w:val="24"/>
          <w:szCs w:val="24"/>
        </w:rPr>
        <w:t>Review of ICANN’s Past and Current Litigation (30 minutes)</w:t>
      </w:r>
    </w:p>
    <w:p w:rsidR="00F349C3" w:rsidRPr="00D3077A" w:rsidRDefault="00F349C3" w:rsidP="00D3077A">
      <w:pPr>
        <w:pStyle w:val="Heading2"/>
        <w:keepNext w:val="0"/>
        <w:keepLines w:val="0"/>
        <w:spacing w:before="0" w:after="120" w:line="240" w:lineRule="auto"/>
        <w:ind w:left="1260" w:hanging="810"/>
        <w:rPr>
          <w:rFonts w:asciiTheme="minorHAnsi" w:hAnsiTheme="minorHAnsi" w:cstheme="minorHAnsi"/>
          <w:sz w:val="24"/>
          <w:szCs w:val="24"/>
        </w:rPr>
      </w:pPr>
      <w:r w:rsidRPr="00D3077A">
        <w:rPr>
          <w:rFonts w:asciiTheme="minorHAnsi" w:hAnsiTheme="minorHAnsi" w:cstheme="minorHAnsi"/>
          <w:sz w:val="24"/>
          <w:szCs w:val="24"/>
        </w:rPr>
        <w:t>Review of Sign-up sheet (document)</w:t>
      </w:r>
    </w:p>
    <w:p w:rsidR="007A4032" w:rsidRPr="00D3077A" w:rsidRDefault="007A4032" w:rsidP="00D3077A">
      <w:pPr>
        <w:pStyle w:val="Heading2"/>
        <w:keepNext w:val="0"/>
        <w:keepLines w:val="0"/>
        <w:spacing w:before="0" w:after="120" w:line="240" w:lineRule="auto"/>
        <w:ind w:left="1260" w:hanging="810"/>
        <w:rPr>
          <w:rFonts w:asciiTheme="minorHAnsi" w:hAnsiTheme="minorHAnsi" w:cstheme="minorHAnsi"/>
          <w:sz w:val="24"/>
          <w:szCs w:val="24"/>
        </w:rPr>
      </w:pPr>
      <w:r w:rsidRPr="00D3077A">
        <w:rPr>
          <w:rFonts w:asciiTheme="minorHAnsi" w:hAnsiTheme="minorHAnsi" w:cstheme="minorHAnsi"/>
          <w:sz w:val="24"/>
          <w:szCs w:val="24"/>
        </w:rPr>
        <w:t>Review of Summaries</w:t>
      </w:r>
    </w:p>
    <w:p w:rsidR="00F349C3" w:rsidRPr="00D3077A" w:rsidRDefault="00F349C3" w:rsidP="00D3077A">
      <w:pPr>
        <w:pStyle w:val="Heading3"/>
        <w:spacing w:before="120" w:after="120" w:line="240" w:lineRule="auto"/>
        <w:ind w:left="1260" w:hanging="810"/>
        <w:rPr>
          <w:rFonts w:asciiTheme="minorHAnsi" w:hAnsiTheme="minorHAnsi" w:cstheme="minorHAnsi"/>
          <w:b w:val="0"/>
          <w:sz w:val="24"/>
          <w:szCs w:val="24"/>
        </w:rPr>
      </w:pPr>
      <w:r w:rsidRPr="00D3077A">
        <w:rPr>
          <w:rFonts w:asciiTheme="minorHAnsi" w:hAnsiTheme="minorHAnsi" w:cstheme="minorHAnsi"/>
          <w:b w:val="0"/>
          <w:sz w:val="24"/>
          <w:szCs w:val="24"/>
        </w:rPr>
        <w:t>Verisign, Inc. v. ICANN V2 – MW (document)</w:t>
      </w:r>
    </w:p>
    <w:p w:rsidR="00F349C3" w:rsidRPr="00D3077A" w:rsidRDefault="00F349C3" w:rsidP="00D3077A">
      <w:pPr>
        <w:pStyle w:val="Heading3"/>
        <w:spacing w:before="120" w:after="120" w:line="240" w:lineRule="auto"/>
        <w:ind w:left="1260" w:hanging="810"/>
        <w:rPr>
          <w:rFonts w:asciiTheme="minorHAnsi" w:hAnsiTheme="minorHAnsi" w:cstheme="minorHAnsi"/>
          <w:b w:val="0"/>
          <w:sz w:val="24"/>
          <w:szCs w:val="24"/>
        </w:rPr>
      </w:pPr>
      <w:r w:rsidRPr="00D3077A">
        <w:rPr>
          <w:rFonts w:asciiTheme="minorHAnsi" w:hAnsiTheme="minorHAnsi" w:cstheme="minorHAnsi"/>
          <w:b w:val="0"/>
          <w:sz w:val="24"/>
          <w:szCs w:val="24"/>
        </w:rPr>
        <w:t>State of Arizona vs NTIA V2 - MW (document)</w:t>
      </w:r>
    </w:p>
    <w:p w:rsidR="00F349C3" w:rsidRPr="00D3077A" w:rsidRDefault="00F349C3" w:rsidP="00D3077A">
      <w:pPr>
        <w:pStyle w:val="Heading3"/>
        <w:spacing w:before="120" w:after="120" w:line="240" w:lineRule="auto"/>
        <w:ind w:left="1260" w:hanging="810"/>
        <w:rPr>
          <w:rFonts w:asciiTheme="minorHAnsi" w:hAnsiTheme="minorHAnsi" w:cstheme="minorHAnsi"/>
          <w:b w:val="0"/>
          <w:sz w:val="24"/>
          <w:szCs w:val="24"/>
        </w:rPr>
      </w:pPr>
      <w:r w:rsidRPr="00D3077A">
        <w:rPr>
          <w:rFonts w:asciiTheme="minorHAnsi" w:hAnsiTheme="minorHAnsi" w:cstheme="minorHAnsi"/>
          <w:b w:val="0"/>
          <w:sz w:val="24"/>
          <w:szCs w:val="24"/>
        </w:rPr>
        <w:t>Ben Haim v. Iran…. – MW (document)</w:t>
      </w:r>
    </w:p>
    <w:p w:rsidR="00F349C3" w:rsidRPr="00D3077A" w:rsidRDefault="00F349C3" w:rsidP="00D3077A">
      <w:pPr>
        <w:pStyle w:val="Heading3"/>
        <w:spacing w:before="120" w:after="120" w:line="240" w:lineRule="auto"/>
        <w:ind w:left="1260" w:hanging="810"/>
        <w:rPr>
          <w:rFonts w:asciiTheme="minorHAnsi" w:hAnsiTheme="minorHAnsi" w:cstheme="minorHAnsi"/>
          <w:b w:val="0"/>
          <w:sz w:val="24"/>
          <w:szCs w:val="24"/>
        </w:rPr>
      </w:pPr>
      <w:r w:rsidRPr="00D3077A">
        <w:rPr>
          <w:rFonts w:asciiTheme="minorHAnsi" w:hAnsiTheme="minorHAnsi" w:cstheme="minorHAnsi"/>
          <w:b w:val="0"/>
          <w:sz w:val="24"/>
          <w:szCs w:val="24"/>
        </w:rPr>
        <w:t>DCA v. ICANN - DM (document)</w:t>
      </w:r>
    </w:p>
    <w:p w:rsidR="00F349C3" w:rsidRPr="00D3077A" w:rsidRDefault="00F349C3" w:rsidP="00D3077A">
      <w:pPr>
        <w:pStyle w:val="Heading3"/>
        <w:spacing w:before="120" w:after="120" w:line="240" w:lineRule="auto"/>
        <w:ind w:left="1260" w:hanging="810"/>
        <w:rPr>
          <w:rFonts w:asciiTheme="minorHAnsi" w:hAnsiTheme="minorHAnsi" w:cstheme="minorHAnsi"/>
          <w:b w:val="0"/>
          <w:sz w:val="24"/>
          <w:szCs w:val="24"/>
        </w:rPr>
      </w:pPr>
      <w:r w:rsidRPr="00D3077A">
        <w:rPr>
          <w:rFonts w:asciiTheme="minorHAnsi" w:hAnsiTheme="minorHAnsi" w:cstheme="minorHAnsi"/>
          <w:b w:val="0"/>
          <w:sz w:val="24"/>
          <w:szCs w:val="24"/>
        </w:rPr>
        <w:t>DCA V. ICANN – Appellate Court - DM (document)</w:t>
      </w:r>
    </w:p>
    <w:p w:rsidR="00D3077A" w:rsidRPr="00D3077A" w:rsidRDefault="00D3077A" w:rsidP="00D3077A">
      <w:pPr>
        <w:pStyle w:val="Heading1"/>
        <w:keepNext w:val="0"/>
        <w:keepLines w:val="0"/>
        <w:spacing w:before="0" w:after="120" w:line="240" w:lineRule="auto"/>
        <w:rPr>
          <w:rFonts w:asciiTheme="minorHAnsi" w:hAnsiTheme="minorHAnsi" w:cstheme="minorHAnsi"/>
          <w:sz w:val="24"/>
          <w:szCs w:val="24"/>
        </w:rPr>
      </w:pPr>
      <w:r w:rsidRPr="00D3077A">
        <w:rPr>
          <w:rFonts w:asciiTheme="minorHAnsi" w:hAnsiTheme="minorHAnsi" w:cstheme="minorHAnsi"/>
          <w:sz w:val="24"/>
          <w:szCs w:val="24"/>
        </w:rPr>
        <w:t>Questionnaire Update (10 minutes)</w:t>
      </w:r>
    </w:p>
    <w:p w:rsidR="00D3077A" w:rsidRPr="00D3077A" w:rsidRDefault="00D3077A" w:rsidP="00D3077A">
      <w:pPr>
        <w:pStyle w:val="Heading2"/>
        <w:keepNext w:val="0"/>
        <w:keepLines w:val="0"/>
        <w:spacing w:before="0" w:after="120" w:line="240" w:lineRule="auto"/>
        <w:ind w:left="1260" w:hanging="810"/>
        <w:rPr>
          <w:rFonts w:asciiTheme="minorHAnsi" w:hAnsiTheme="minorHAnsi" w:cstheme="minorHAnsi"/>
          <w:sz w:val="24"/>
          <w:szCs w:val="24"/>
        </w:rPr>
      </w:pPr>
      <w:r w:rsidRPr="00D3077A">
        <w:rPr>
          <w:rFonts w:asciiTheme="minorHAnsi" w:hAnsiTheme="minorHAnsi" w:cstheme="minorHAnsi"/>
          <w:sz w:val="24"/>
          <w:szCs w:val="24"/>
        </w:rPr>
        <w:t>Review and Evaluation Team - Update</w:t>
      </w:r>
    </w:p>
    <w:p w:rsidR="00D3077A" w:rsidRPr="00D3077A" w:rsidRDefault="00D3077A" w:rsidP="00D3077A">
      <w:pPr>
        <w:pStyle w:val="Heading3"/>
        <w:keepNext w:val="0"/>
        <w:keepLines w:val="0"/>
        <w:spacing w:before="0" w:after="120" w:line="240" w:lineRule="auto"/>
        <w:ind w:left="1260" w:hanging="810"/>
        <w:rPr>
          <w:rFonts w:asciiTheme="minorHAnsi" w:hAnsiTheme="minorHAnsi" w:cstheme="minorHAnsi"/>
          <w:b w:val="0"/>
          <w:sz w:val="24"/>
          <w:szCs w:val="24"/>
        </w:rPr>
      </w:pPr>
      <w:r w:rsidRPr="00D3077A">
        <w:rPr>
          <w:rFonts w:asciiTheme="minorHAnsi" w:hAnsiTheme="minorHAnsi" w:cstheme="minorHAnsi"/>
          <w:b w:val="0"/>
          <w:sz w:val="24"/>
          <w:szCs w:val="24"/>
        </w:rPr>
        <w:t>Team is responsible for updating the subgroup on new responses and their status at each meeting, as well as elaborating an evaluation framework for responses, for approval by the sub-group, based on the responses received.</w:t>
      </w:r>
    </w:p>
    <w:p w:rsidR="00D3077A" w:rsidRDefault="00D3077A" w:rsidP="00D3077A">
      <w:pPr>
        <w:pStyle w:val="Heading3"/>
        <w:keepNext w:val="0"/>
        <w:keepLines w:val="0"/>
        <w:spacing w:before="0" w:after="120" w:line="240" w:lineRule="auto"/>
        <w:ind w:left="1260" w:hanging="810"/>
        <w:rPr>
          <w:rFonts w:asciiTheme="minorHAnsi" w:hAnsiTheme="minorHAnsi" w:cstheme="minorHAnsi"/>
          <w:b w:val="0"/>
          <w:sz w:val="24"/>
          <w:szCs w:val="24"/>
        </w:rPr>
      </w:pPr>
      <w:r w:rsidRPr="00D3077A">
        <w:rPr>
          <w:rFonts w:asciiTheme="minorHAnsi" w:hAnsiTheme="minorHAnsi" w:cstheme="minorHAnsi"/>
          <w:b w:val="0"/>
          <w:sz w:val="24"/>
          <w:szCs w:val="24"/>
        </w:rPr>
        <w:t>Composition of the review team</w:t>
      </w:r>
    </w:p>
    <w:p w:rsidR="00D3077A" w:rsidRPr="00D3077A" w:rsidRDefault="00D3077A" w:rsidP="00D3077A">
      <w:pPr>
        <w:pStyle w:val="Heading3"/>
        <w:keepNext w:val="0"/>
        <w:keepLines w:val="0"/>
        <w:spacing w:before="0" w:after="120" w:line="240" w:lineRule="auto"/>
        <w:ind w:left="1260" w:hanging="810"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asciiTheme="minorHAnsi" w:hAnsiTheme="minorHAnsi" w:cstheme="minorHAnsi"/>
          <w:b w:val="0"/>
          <w:sz w:val="24"/>
          <w:szCs w:val="24"/>
        </w:rPr>
        <w:t>Review Team – Next steps.</w:t>
      </w:r>
    </w:p>
    <w:p w:rsidR="00D3077A" w:rsidRPr="00D3077A" w:rsidRDefault="003500C3" w:rsidP="00D3077A">
      <w:pPr>
        <w:pStyle w:val="Heading2"/>
        <w:keepNext w:val="0"/>
        <w:keepLines w:val="0"/>
        <w:spacing w:before="0" w:after="120" w:line="240" w:lineRule="auto"/>
        <w:ind w:left="1260" w:hanging="81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Status</w:t>
      </w:r>
      <w:r w:rsidR="00D3077A" w:rsidRPr="00D3077A">
        <w:rPr>
          <w:rFonts w:asciiTheme="minorHAnsi" w:hAnsiTheme="minorHAnsi" w:cstheme="minorHAnsi"/>
          <w:sz w:val="24"/>
          <w:szCs w:val="24"/>
        </w:rPr>
        <w:t xml:space="preserve"> of current responses (document)</w:t>
      </w:r>
    </w:p>
    <w:p w:rsidR="00D3077A" w:rsidRDefault="00F349C3" w:rsidP="00D3077A">
      <w:pPr>
        <w:pStyle w:val="Heading1"/>
        <w:keepNext w:val="0"/>
        <w:keepLines w:val="0"/>
        <w:spacing w:before="0" w:after="120" w:line="240" w:lineRule="auto"/>
        <w:rPr>
          <w:rFonts w:asciiTheme="minorHAnsi" w:hAnsiTheme="minorHAnsi" w:cstheme="minorHAnsi"/>
          <w:sz w:val="24"/>
          <w:szCs w:val="24"/>
        </w:rPr>
      </w:pPr>
      <w:r w:rsidRPr="00D3077A">
        <w:rPr>
          <w:rFonts w:asciiTheme="minorHAnsi" w:hAnsiTheme="minorHAnsi" w:cstheme="minorHAnsi"/>
          <w:sz w:val="24"/>
          <w:szCs w:val="24"/>
        </w:rPr>
        <w:t>AOB</w:t>
      </w:r>
    </w:p>
    <w:p w:rsidR="00D3077A" w:rsidRPr="00D3077A" w:rsidRDefault="00D3077A" w:rsidP="00D3077A">
      <w:pPr>
        <w:pStyle w:val="Heading1"/>
        <w:keepNext w:val="0"/>
        <w:keepLines w:val="0"/>
        <w:spacing w:before="0" w:after="12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Adjourn</w:t>
      </w:r>
    </w:p>
    <w:sectPr w:rsidR="00D3077A" w:rsidRPr="00D307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53AF7"/>
    <w:multiLevelType w:val="multilevel"/>
    <w:tmpl w:val="4CE20B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430A2BF7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9C3"/>
    <w:rsid w:val="001D6FF3"/>
    <w:rsid w:val="003500C3"/>
    <w:rsid w:val="006C6F81"/>
    <w:rsid w:val="007060C2"/>
    <w:rsid w:val="007A4032"/>
    <w:rsid w:val="00D3077A"/>
    <w:rsid w:val="00F349C3"/>
    <w:rsid w:val="00F96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349C3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349C3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349C3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349C3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349C3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349C3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349C3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349C3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349C3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349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349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349C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349C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349C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349C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349C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349C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349C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F349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349C3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349C3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349C3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349C3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349C3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349C3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349C3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349C3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349C3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349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349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349C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349C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349C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349C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349C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349C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349C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F349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4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93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80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01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05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99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66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25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2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09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15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93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73083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88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39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11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593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17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44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143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1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50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903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52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1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32794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54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90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88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783594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386353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60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66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530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88371966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30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70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264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35314437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5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1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069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847742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15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34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56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50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05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26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33873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89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93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29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520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9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65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799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93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8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702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94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47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879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37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9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790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00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27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590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9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77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792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09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57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Shatan</dc:creator>
  <cp:lastModifiedBy>Greg Shatan</cp:lastModifiedBy>
  <cp:revision>3</cp:revision>
  <dcterms:created xsi:type="dcterms:W3CDTF">2017-03-22T05:41:00Z</dcterms:created>
  <dcterms:modified xsi:type="dcterms:W3CDTF">2017-03-22T05:47:00Z</dcterms:modified>
</cp:coreProperties>
</file>