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6B4A71" w14:textId="5EE36EF0" w:rsidR="00355672" w:rsidRPr="00FE7478" w:rsidRDefault="00355672">
      <w:pPr>
        <w:pStyle w:val="Heading1"/>
        <w:rPr>
          <w:rFonts w:asciiTheme="majorHAnsi" w:eastAsia="Proxima Nova" w:hAnsiTheme="majorHAnsi" w:cstheme="majorHAnsi"/>
          <w:sz w:val="36"/>
          <w:szCs w:val="36"/>
        </w:rPr>
      </w:pPr>
      <w:r w:rsidRPr="00FE7478">
        <w:rPr>
          <w:rFonts w:asciiTheme="majorHAnsi" w:eastAsia="Proxima Nov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D197" wp14:editId="5731D2F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755015"/>
                <wp:effectExtent l="0" t="0" r="28575" b="26035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5501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C69014" id="Rectangle 4" o:spid="_x0000_s1026" style="position:absolute;margin-left:486.55pt;margin-top:.75pt;width:537.75pt;height:5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" fillcolor="#17365d" strokecolor="#4f81bd">
                <w10:wrap anchorx="margin"/>
              </v:rect>
            </w:pict>
          </mc:Fallback>
        </mc:AlternateContent>
      </w:r>
      <w:r w:rsidRPr="00FE7478">
        <w:rPr>
          <w:rFonts w:asciiTheme="majorHAnsi" w:eastAsia="Proxima Nova" w:hAnsiTheme="majorHAnsi" w:cstheme="maj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FDD4EF4" wp14:editId="2D8E8DE3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3009900" cy="714375"/>
            <wp:effectExtent l="0" t="0" r="0" b="0"/>
            <wp:wrapNone/>
            <wp:docPr id="112" name="Image 3" descr="Web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Websit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165E" w14:textId="77B0DA8C" w:rsidR="008B6EAE" w:rsidRPr="00766821" w:rsidRDefault="00A8534E">
      <w:pPr>
        <w:pStyle w:val="Heading1"/>
        <w:rPr>
          <w:rFonts w:asciiTheme="majorHAnsi" w:eastAsia="Proxima Nova" w:hAnsiTheme="majorHAnsi" w:cstheme="majorHAnsi"/>
          <w:b/>
          <w:bCs/>
          <w:sz w:val="36"/>
          <w:szCs w:val="36"/>
        </w:rPr>
      </w:pPr>
      <w:r w:rsidRPr="00766821">
        <w:rPr>
          <w:rFonts w:asciiTheme="majorHAnsi" w:eastAsia="Proxima Nova" w:hAnsiTheme="majorHAnsi" w:cstheme="majorHAnsi"/>
          <w:b/>
          <w:bCs/>
          <w:sz w:val="36"/>
          <w:szCs w:val="36"/>
        </w:rPr>
        <w:t>P</w:t>
      </w:r>
      <w:r w:rsidR="00355672" w:rsidRPr="00766821">
        <w:rPr>
          <w:rFonts w:asciiTheme="majorHAnsi" w:eastAsia="Proxima Nova" w:hAnsiTheme="majorHAnsi" w:cstheme="majorHAnsi"/>
          <w:b/>
          <w:bCs/>
          <w:sz w:val="36"/>
          <w:szCs w:val="36"/>
        </w:rPr>
        <w:t>roject</w:t>
      </w:r>
      <w:r w:rsidRPr="00766821">
        <w:rPr>
          <w:rFonts w:asciiTheme="majorHAnsi" w:eastAsia="Proxima Nova" w:hAnsiTheme="majorHAnsi" w:cstheme="majorHAnsi"/>
          <w:b/>
          <w:bCs/>
          <w:sz w:val="36"/>
          <w:szCs w:val="36"/>
        </w:rPr>
        <w:t xml:space="preserve"> Change Request Form</w:t>
      </w:r>
      <w:r w:rsidR="000521B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0521B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0521B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B0257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0521BE" w:rsidRPr="000521BE">
        <w:rPr>
          <w:rFonts w:asciiTheme="majorHAnsi" w:eastAsia="Proxima Nova" w:hAnsiTheme="majorHAnsi" w:cstheme="majorHAnsi"/>
          <w:b/>
          <w:bCs/>
          <w:sz w:val="28"/>
          <w:szCs w:val="28"/>
        </w:rPr>
        <w:t xml:space="preserve">Severity: </w:t>
      </w:r>
      <w:r w:rsidR="00D9399D" w:rsidRPr="00D9399D">
        <w:rPr>
          <w:rFonts w:asciiTheme="majorHAnsi" w:eastAsia="Proxima Nova" w:hAnsiTheme="majorHAnsi" w:cstheme="majorHAnsi"/>
          <w:sz w:val="24"/>
          <w:szCs w:val="24"/>
          <w:shd w:val="clear" w:color="auto" w:fill="92D050"/>
        </w:rPr>
        <w:t>LOW</w:t>
      </w:r>
      <w:r w:rsidR="000521BE">
        <w:rPr>
          <w:rFonts w:asciiTheme="majorHAnsi" w:eastAsia="Proxima Nova" w:hAnsiTheme="majorHAnsi" w:cstheme="majorHAnsi"/>
          <w:sz w:val="28"/>
          <w:szCs w:val="28"/>
          <w:shd w:val="clear" w:color="auto" w:fill="FFFF00"/>
        </w:rPr>
        <w:t xml:space="preserve">  </w:t>
      </w:r>
    </w:p>
    <w:p w14:paraId="31530C91" w14:textId="5BEBD7A3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P</w:t>
      </w:r>
      <w:r w:rsidR="00C40863" w:rsidRPr="00FE7478">
        <w:rPr>
          <w:rFonts w:asciiTheme="majorHAnsi" w:eastAsia="Proxima Nova" w:hAnsiTheme="majorHAnsi" w:cstheme="majorHAnsi"/>
          <w:b/>
        </w:rPr>
        <w:t>roject</w:t>
      </w:r>
      <w:r w:rsidRPr="00FE7478">
        <w:rPr>
          <w:rFonts w:asciiTheme="majorHAnsi" w:eastAsia="Proxima Nova" w:hAnsiTheme="majorHAnsi" w:cstheme="majorHAnsi"/>
          <w:b/>
        </w:rPr>
        <w:t xml:space="preserve"> name:</w:t>
      </w:r>
    </w:p>
    <w:tbl>
      <w:tblPr>
        <w:tblStyle w:val="a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12DBF61E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D6BD" w14:textId="365155F0" w:rsidR="008B6EAE" w:rsidRPr="00FE7478" w:rsidRDefault="003B17E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 w:rsidRPr="003B17E2">
              <w:rPr>
                <w:rFonts w:asciiTheme="majorHAnsi" w:eastAsia="Proxima Nova" w:hAnsiTheme="majorHAnsi" w:cstheme="majorHAnsi"/>
              </w:rPr>
              <w:t xml:space="preserve">PDP: </w:t>
            </w:r>
            <w:r w:rsidR="000C700E">
              <w:rPr>
                <w:rFonts w:asciiTheme="majorHAnsi" w:eastAsia="Proxima Nova" w:hAnsiTheme="majorHAnsi" w:cstheme="majorHAnsi"/>
              </w:rPr>
              <w:t>Transfer Policy Review – Phase 1</w:t>
            </w:r>
            <w:r w:rsidRPr="003B17E2">
              <w:rPr>
                <w:rFonts w:asciiTheme="majorHAnsi" w:eastAsia="Proxima Nova" w:hAnsiTheme="majorHAnsi" w:cstheme="majorHAnsi"/>
              </w:rPr>
              <w:t xml:space="preserve"> (</w:t>
            </w:r>
            <w:r w:rsidR="000C700E">
              <w:rPr>
                <w:rFonts w:asciiTheme="majorHAnsi" w:eastAsia="Proxima Nova" w:hAnsiTheme="majorHAnsi" w:cstheme="majorHAnsi"/>
              </w:rPr>
              <w:t>TPR_P1</w:t>
            </w:r>
            <w:r w:rsidRPr="003B17E2">
              <w:rPr>
                <w:rFonts w:asciiTheme="majorHAnsi" w:eastAsia="Proxima Nova" w:hAnsiTheme="majorHAnsi" w:cstheme="majorHAnsi"/>
              </w:rPr>
              <w:t>)</w:t>
            </w:r>
          </w:p>
        </w:tc>
      </w:tr>
    </w:tbl>
    <w:p w14:paraId="1B7D8E21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3AC2486D" w14:textId="2A275771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 xml:space="preserve">Requested by: </w:t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>Date:</w:t>
      </w:r>
    </w:p>
    <w:tbl>
      <w:tblPr>
        <w:tblStyle w:val="a0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150"/>
      </w:tblGrid>
      <w:tr w:rsidR="008B6EAE" w:rsidRPr="00FE7478" w14:paraId="0C149002" w14:textId="77777777" w:rsidTr="0035567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5F87" w14:textId="32BFB058" w:rsidR="008B6EAE" w:rsidRPr="00FE7478" w:rsidRDefault="000C700E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Roger Carney</w:t>
            </w:r>
            <w:r w:rsidR="00FE02E1">
              <w:rPr>
                <w:rFonts w:asciiTheme="majorHAnsi" w:eastAsia="Proxima Nova" w:hAnsiTheme="majorHAnsi" w:cstheme="majorHAnsi"/>
              </w:rPr>
              <w:t xml:space="preserve"> (Chair)</w:t>
            </w:r>
          </w:p>
        </w:tc>
        <w:tc>
          <w:tcPr>
            <w:tcW w:w="5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A765" w14:textId="3CE3CB8B" w:rsidR="008B6EAE" w:rsidRPr="00FE7478" w:rsidRDefault="000C700E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0</w:t>
            </w:r>
            <w:r w:rsidR="00FB1097">
              <w:rPr>
                <w:rFonts w:asciiTheme="majorHAnsi" w:eastAsia="Proxima Nova" w:hAnsiTheme="majorHAnsi" w:cstheme="majorHAnsi"/>
              </w:rPr>
              <w:t>6</w:t>
            </w:r>
            <w:r w:rsidR="007E0379">
              <w:rPr>
                <w:rFonts w:asciiTheme="majorHAnsi" w:eastAsia="Proxima Nova" w:hAnsiTheme="majorHAnsi" w:cstheme="majorHAnsi"/>
              </w:rPr>
              <w:t xml:space="preserve"> </w:t>
            </w:r>
            <w:r w:rsidR="00FB1097">
              <w:rPr>
                <w:rFonts w:asciiTheme="majorHAnsi" w:eastAsia="Proxima Nova" w:hAnsiTheme="majorHAnsi" w:cstheme="majorHAnsi"/>
              </w:rPr>
              <w:t>Dec</w:t>
            </w:r>
            <w:r w:rsidR="007E0379">
              <w:rPr>
                <w:rFonts w:asciiTheme="majorHAnsi" w:eastAsia="Proxima Nova" w:hAnsiTheme="majorHAnsi" w:cstheme="majorHAnsi"/>
              </w:rPr>
              <w:t xml:space="preserve"> 20</w:t>
            </w:r>
            <w:r w:rsidR="00D0771C">
              <w:rPr>
                <w:rFonts w:asciiTheme="majorHAnsi" w:eastAsia="Proxima Nova" w:hAnsiTheme="majorHAnsi" w:cstheme="majorHAnsi"/>
              </w:rPr>
              <w:t>2</w:t>
            </w:r>
            <w:r w:rsidR="003B17E2">
              <w:rPr>
                <w:rFonts w:asciiTheme="majorHAnsi" w:eastAsia="Proxima Nova" w:hAnsiTheme="majorHAnsi" w:cstheme="majorHAnsi"/>
              </w:rPr>
              <w:t>1</w:t>
            </w:r>
          </w:p>
        </w:tc>
      </w:tr>
    </w:tbl>
    <w:p w14:paraId="0BE546B1" w14:textId="77777777" w:rsidR="008B6EAE" w:rsidRPr="00FE7478" w:rsidRDefault="008B6EAE">
      <w:pPr>
        <w:rPr>
          <w:rFonts w:asciiTheme="majorHAnsi" w:eastAsia="Proxima Nova" w:hAnsiTheme="majorHAnsi" w:cstheme="majorHAnsi"/>
          <w:b/>
        </w:rPr>
      </w:pPr>
    </w:p>
    <w:p w14:paraId="75D59CFC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Change description:</w:t>
      </w:r>
    </w:p>
    <w:tbl>
      <w:tblPr>
        <w:tblStyle w:val="a1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2050A304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B527" w14:textId="5FD59763" w:rsidR="00855B7E" w:rsidRDefault="000F59EF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 xml:space="preserve">Request to </w:t>
            </w:r>
            <w:r w:rsidR="000C700E">
              <w:rPr>
                <w:rFonts w:asciiTheme="majorHAnsi" w:eastAsia="Proxima Nova" w:hAnsiTheme="majorHAnsi" w:cstheme="majorHAnsi"/>
              </w:rPr>
              <w:t>modify scope of Phase 1A</w:t>
            </w:r>
            <w:r w:rsidR="00CB213B">
              <w:rPr>
                <w:rFonts w:asciiTheme="majorHAnsi" w:eastAsia="Proxima Nova" w:hAnsiTheme="majorHAnsi" w:cstheme="majorHAnsi"/>
              </w:rPr>
              <w:t>.</w:t>
            </w:r>
          </w:p>
          <w:p w14:paraId="1EF46197" w14:textId="293E1238" w:rsidR="00CB213B" w:rsidRPr="00FE7478" w:rsidRDefault="00CB213B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508A9D07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70B707CE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Change reason:</w:t>
      </w:r>
    </w:p>
    <w:tbl>
      <w:tblPr>
        <w:tblStyle w:val="a2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55FAB32D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6747" w14:textId="423EA585" w:rsidR="000F59EF" w:rsidRDefault="002C13AB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During d</w:t>
            </w:r>
            <w:r w:rsidR="000C700E">
              <w:rPr>
                <w:rFonts w:asciiTheme="majorHAnsi" w:eastAsia="Proxima Nova" w:hAnsiTheme="majorHAnsi" w:cstheme="majorHAnsi"/>
              </w:rPr>
              <w:t>eliberations</w:t>
            </w:r>
            <w:r w:rsidR="00FB1097">
              <w:rPr>
                <w:rFonts w:asciiTheme="majorHAnsi" w:eastAsia="Proxima Nova" w:hAnsiTheme="majorHAnsi" w:cstheme="majorHAnsi"/>
              </w:rPr>
              <w:t xml:space="preserve"> </w:t>
            </w:r>
            <w:r w:rsidR="006D15C9">
              <w:rPr>
                <w:rFonts w:asciiTheme="majorHAnsi" w:eastAsia="Proxima Nova" w:hAnsiTheme="majorHAnsi" w:cstheme="majorHAnsi"/>
              </w:rPr>
              <w:t>on Phase 1A charter topics,</w:t>
            </w:r>
            <w:r w:rsidR="006D15C9">
              <w:rPr>
                <w:rStyle w:val="FootnoteReference"/>
                <w:rFonts w:asciiTheme="majorHAnsi" w:eastAsia="Proxima Nova" w:hAnsiTheme="majorHAnsi" w:cstheme="majorHAnsi"/>
              </w:rPr>
              <w:footnoteReference w:id="1"/>
            </w:r>
            <w:r w:rsidR="000C700E">
              <w:rPr>
                <w:rFonts w:asciiTheme="majorHAnsi" w:eastAsia="Proxima Nova" w:hAnsiTheme="majorHAnsi" w:cstheme="majorHAnsi"/>
              </w:rPr>
              <w:t xml:space="preserve"> </w:t>
            </w:r>
            <w:r w:rsidR="006D15C9">
              <w:rPr>
                <w:rFonts w:asciiTheme="majorHAnsi" w:eastAsia="Proxima Nova" w:hAnsiTheme="majorHAnsi" w:cstheme="majorHAnsi"/>
              </w:rPr>
              <w:t xml:space="preserve">the Working Group </w:t>
            </w:r>
            <w:r w:rsidR="000C700E">
              <w:rPr>
                <w:rFonts w:asciiTheme="majorHAnsi" w:eastAsia="Proxima Nova" w:hAnsiTheme="majorHAnsi" w:cstheme="majorHAnsi"/>
              </w:rPr>
              <w:t xml:space="preserve">determined that </w:t>
            </w:r>
            <w:r w:rsidR="006D15C9">
              <w:rPr>
                <w:rFonts w:asciiTheme="majorHAnsi" w:eastAsia="Proxima Nova" w:hAnsiTheme="majorHAnsi" w:cstheme="majorHAnsi"/>
              </w:rPr>
              <w:t xml:space="preserve">it would be beneficial to discuss </w:t>
            </w:r>
            <w:r w:rsidR="005472D9">
              <w:rPr>
                <w:rFonts w:asciiTheme="majorHAnsi" w:eastAsia="Proxima Nova" w:hAnsiTheme="majorHAnsi" w:cstheme="majorHAnsi"/>
              </w:rPr>
              <w:t xml:space="preserve">one of the topics currently scheduled for Phase 2 </w:t>
            </w:r>
            <w:r w:rsidR="006D15C9">
              <w:rPr>
                <w:rFonts w:asciiTheme="majorHAnsi" w:eastAsia="Proxima Nova" w:hAnsiTheme="majorHAnsi" w:cstheme="majorHAnsi"/>
              </w:rPr>
              <w:t xml:space="preserve">in conjunction with </w:t>
            </w:r>
            <w:r w:rsidR="00227C86">
              <w:rPr>
                <w:rFonts w:asciiTheme="majorHAnsi" w:eastAsia="Proxima Nova" w:hAnsiTheme="majorHAnsi" w:cstheme="majorHAnsi"/>
              </w:rPr>
              <w:t>the</w:t>
            </w:r>
            <w:r w:rsidR="005472D9">
              <w:rPr>
                <w:rFonts w:asciiTheme="majorHAnsi" w:eastAsia="Proxima Nova" w:hAnsiTheme="majorHAnsi" w:cstheme="majorHAnsi"/>
              </w:rPr>
              <w:t xml:space="preserve"> draft </w:t>
            </w:r>
            <w:r w:rsidR="006D15C9">
              <w:rPr>
                <w:rFonts w:asciiTheme="majorHAnsi" w:eastAsia="Proxima Nova" w:hAnsiTheme="majorHAnsi" w:cstheme="majorHAnsi"/>
              </w:rPr>
              <w:t xml:space="preserve">recommendations </w:t>
            </w:r>
            <w:r w:rsidR="00227C86">
              <w:rPr>
                <w:rFonts w:asciiTheme="majorHAnsi" w:eastAsia="Proxima Nova" w:hAnsiTheme="majorHAnsi" w:cstheme="majorHAnsi"/>
              </w:rPr>
              <w:t>it is currently considering</w:t>
            </w:r>
            <w:r w:rsidR="006D15C9">
              <w:rPr>
                <w:rFonts w:asciiTheme="majorHAnsi" w:eastAsia="Proxima Nova" w:hAnsiTheme="majorHAnsi" w:cstheme="majorHAnsi"/>
              </w:rPr>
              <w:t xml:space="preserve">. </w:t>
            </w:r>
            <w:r w:rsidR="005472D9">
              <w:rPr>
                <w:rFonts w:asciiTheme="majorHAnsi" w:eastAsia="Proxima Nova" w:hAnsiTheme="majorHAnsi" w:cstheme="majorHAnsi"/>
              </w:rPr>
              <w:t>Specifically, the Working Group would like to move charter questions related to the NACK (rejection of transfer request) of an unauthorized transfer from Phase 2 to Phase 1A. By considering this additional topic in Phase 1A, the Working Group will be able to</w:t>
            </w:r>
            <w:r w:rsidR="006D15C9">
              <w:rPr>
                <w:rFonts w:asciiTheme="majorHAnsi" w:eastAsia="Proxima Nova" w:hAnsiTheme="majorHAnsi" w:cstheme="majorHAnsi"/>
              </w:rPr>
              <w:t xml:space="preserve"> examine all elements of the </w:t>
            </w:r>
            <w:r>
              <w:rPr>
                <w:rFonts w:asciiTheme="majorHAnsi" w:eastAsia="Proxima Nova" w:hAnsiTheme="majorHAnsi" w:cstheme="majorHAnsi"/>
              </w:rPr>
              <w:t xml:space="preserve">security model </w:t>
            </w:r>
            <w:r w:rsidR="006D15C9">
              <w:rPr>
                <w:rFonts w:asciiTheme="majorHAnsi" w:eastAsia="Proxima Nova" w:hAnsiTheme="majorHAnsi" w:cstheme="majorHAnsi"/>
              </w:rPr>
              <w:t xml:space="preserve">for domain name transfers in a more holistic manner and consider all charter questions directly impacting the Transfer Policy </w:t>
            </w:r>
            <w:r w:rsidR="005472D9">
              <w:rPr>
                <w:rFonts w:asciiTheme="majorHAnsi" w:eastAsia="Proxima Nova" w:hAnsiTheme="majorHAnsi" w:cstheme="majorHAnsi"/>
              </w:rPr>
              <w:t>as a package</w:t>
            </w:r>
            <w:r w:rsidR="00FB1097">
              <w:rPr>
                <w:rFonts w:asciiTheme="majorHAnsi" w:eastAsia="Proxima Nova" w:hAnsiTheme="majorHAnsi" w:cstheme="majorHAnsi"/>
              </w:rPr>
              <w:t>.</w:t>
            </w:r>
            <w:r w:rsidR="007A3AD5">
              <w:rPr>
                <w:rFonts w:asciiTheme="majorHAnsi" w:eastAsia="Proxima Nova" w:hAnsiTheme="majorHAnsi" w:cstheme="majorHAnsi"/>
              </w:rPr>
              <w:t xml:space="preserve"> </w:t>
            </w:r>
          </w:p>
          <w:p w14:paraId="38B36A1D" w14:textId="409262DA" w:rsidR="00855B7E" w:rsidRPr="000F59EF" w:rsidRDefault="00855B7E" w:rsidP="00582A3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0DB89A9F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7E106DFF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Impact of change (complete for relevant categories):</w:t>
      </w:r>
    </w:p>
    <w:tbl>
      <w:tblPr>
        <w:tblStyle w:val="a3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5FABBB30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BE3B" w14:textId="7A472234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Scope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2353E8">
              <w:rPr>
                <w:rFonts w:asciiTheme="majorHAnsi" w:eastAsia="Proxima Nova" w:hAnsiTheme="majorHAnsi" w:cstheme="majorHAnsi"/>
              </w:rPr>
              <w:t xml:space="preserve">The scope of the </w:t>
            </w:r>
            <w:r w:rsidR="000C700E">
              <w:rPr>
                <w:rFonts w:asciiTheme="majorHAnsi" w:eastAsia="Proxima Nova" w:hAnsiTheme="majorHAnsi" w:cstheme="majorHAnsi"/>
              </w:rPr>
              <w:t>TPR_P1 is expanded, without impact to milestone deliverable dates</w:t>
            </w:r>
            <w:r w:rsidR="002353E8">
              <w:rPr>
                <w:rFonts w:asciiTheme="majorHAnsi" w:eastAsia="Proxima Nova" w:hAnsiTheme="majorHAnsi" w:cstheme="majorHAnsi"/>
              </w:rPr>
              <w:t>.</w:t>
            </w:r>
            <w:r w:rsidR="005472D9">
              <w:rPr>
                <w:rFonts w:asciiTheme="majorHAnsi" w:eastAsia="Proxima Nova" w:hAnsiTheme="majorHAnsi" w:cstheme="majorHAnsi"/>
              </w:rPr>
              <w:t xml:space="preserve"> R</w:t>
            </w:r>
            <w:r w:rsidR="002C13AB">
              <w:rPr>
                <w:rFonts w:asciiTheme="majorHAnsi" w:eastAsia="Proxima Nova" w:hAnsiTheme="majorHAnsi" w:cstheme="majorHAnsi"/>
              </w:rPr>
              <w:t xml:space="preserve">eview of the charter questions and any proposed recommendations </w:t>
            </w:r>
            <w:r w:rsidR="005472D9">
              <w:rPr>
                <w:rFonts w:asciiTheme="majorHAnsi" w:eastAsia="Proxima Nova" w:hAnsiTheme="majorHAnsi" w:cstheme="majorHAnsi"/>
              </w:rPr>
              <w:t xml:space="preserve">related to NACK </w:t>
            </w:r>
            <w:r w:rsidR="002C13AB">
              <w:rPr>
                <w:rFonts w:asciiTheme="majorHAnsi" w:eastAsia="Proxima Nova" w:hAnsiTheme="majorHAnsi" w:cstheme="majorHAnsi"/>
              </w:rPr>
              <w:t xml:space="preserve">will be performed as part of Phase 1A and </w:t>
            </w:r>
            <w:r w:rsidR="005472D9">
              <w:rPr>
                <w:rFonts w:asciiTheme="majorHAnsi" w:eastAsia="Proxima Nova" w:hAnsiTheme="majorHAnsi" w:cstheme="majorHAnsi"/>
              </w:rPr>
              <w:t xml:space="preserve">will </w:t>
            </w:r>
            <w:r w:rsidR="002C13AB">
              <w:rPr>
                <w:rFonts w:asciiTheme="majorHAnsi" w:eastAsia="Proxima Nova" w:hAnsiTheme="majorHAnsi" w:cstheme="majorHAnsi"/>
              </w:rPr>
              <w:t xml:space="preserve">no longer </w:t>
            </w:r>
            <w:r w:rsidR="005472D9">
              <w:rPr>
                <w:rFonts w:asciiTheme="majorHAnsi" w:eastAsia="Proxima Nova" w:hAnsiTheme="majorHAnsi" w:cstheme="majorHAnsi"/>
              </w:rPr>
              <w:t xml:space="preserve">be addressed </w:t>
            </w:r>
            <w:r w:rsidR="002C13AB">
              <w:rPr>
                <w:rFonts w:asciiTheme="majorHAnsi" w:eastAsia="Proxima Nova" w:hAnsiTheme="majorHAnsi" w:cstheme="majorHAnsi"/>
              </w:rPr>
              <w:t>in Phase 2.</w:t>
            </w:r>
            <w:r w:rsidR="00132070">
              <w:rPr>
                <w:rFonts w:asciiTheme="majorHAnsi" w:eastAsia="Proxima Nova" w:hAnsiTheme="majorHAnsi" w:cstheme="majorHAnsi"/>
              </w:rPr>
              <w:t xml:space="preserve"> Note</w:t>
            </w:r>
            <w:r w:rsidR="005472D9">
              <w:rPr>
                <w:rFonts w:asciiTheme="majorHAnsi" w:eastAsia="Proxima Nova" w:hAnsiTheme="majorHAnsi" w:cstheme="majorHAnsi"/>
              </w:rPr>
              <w:t>:</w:t>
            </w:r>
            <w:r w:rsidR="00132070">
              <w:rPr>
                <w:rFonts w:asciiTheme="majorHAnsi" w:eastAsia="Proxima Nova" w:hAnsiTheme="majorHAnsi" w:cstheme="majorHAnsi"/>
              </w:rPr>
              <w:t xml:space="preserve"> </w:t>
            </w:r>
            <w:r w:rsidR="00A674CE">
              <w:rPr>
                <w:rFonts w:asciiTheme="majorHAnsi" w:eastAsia="Proxima Nova" w:hAnsiTheme="majorHAnsi" w:cstheme="majorHAnsi"/>
              </w:rPr>
              <w:t>T</w:t>
            </w:r>
            <w:r w:rsidR="00132070">
              <w:rPr>
                <w:rFonts w:asciiTheme="majorHAnsi" w:eastAsia="Proxima Nova" w:hAnsiTheme="majorHAnsi" w:cstheme="majorHAnsi"/>
              </w:rPr>
              <w:t xml:space="preserve">he TPR leadership team recognizes that </w:t>
            </w:r>
            <w:r w:rsidR="00A674CE">
              <w:rPr>
                <w:rFonts w:asciiTheme="majorHAnsi" w:eastAsia="Proxima Nova" w:hAnsiTheme="majorHAnsi" w:cstheme="majorHAnsi"/>
              </w:rPr>
              <w:t>in discussing NACK, conversations may touch on the</w:t>
            </w:r>
            <w:r w:rsidR="00132070">
              <w:rPr>
                <w:rFonts w:asciiTheme="majorHAnsi" w:eastAsia="Proxima Nova" w:hAnsiTheme="majorHAnsi" w:cstheme="majorHAnsi"/>
              </w:rPr>
              <w:t xml:space="preserve"> Transfer Emergency Action Contact</w:t>
            </w:r>
            <w:r w:rsidR="005472D9">
              <w:rPr>
                <w:rFonts w:asciiTheme="majorHAnsi" w:eastAsia="Proxima Nova" w:hAnsiTheme="majorHAnsi" w:cstheme="majorHAnsi"/>
              </w:rPr>
              <w:t xml:space="preserve"> (TEAC</w:t>
            </w:r>
            <w:r w:rsidR="00132070">
              <w:rPr>
                <w:rFonts w:asciiTheme="majorHAnsi" w:eastAsia="Proxima Nova" w:hAnsiTheme="majorHAnsi" w:cstheme="majorHAnsi"/>
              </w:rPr>
              <w:t>)</w:t>
            </w:r>
            <w:r w:rsidR="00A674CE">
              <w:rPr>
                <w:rFonts w:asciiTheme="majorHAnsi" w:eastAsia="Proxima Nova" w:hAnsiTheme="majorHAnsi" w:cstheme="majorHAnsi"/>
              </w:rPr>
              <w:t>,</w:t>
            </w:r>
            <w:r w:rsidR="00132070">
              <w:rPr>
                <w:rFonts w:asciiTheme="majorHAnsi" w:eastAsia="Proxima Nova" w:hAnsiTheme="majorHAnsi" w:cstheme="majorHAnsi"/>
              </w:rPr>
              <w:t xml:space="preserve"> as </w:t>
            </w:r>
            <w:r w:rsidR="00A674CE">
              <w:rPr>
                <w:rFonts w:asciiTheme="majorHAnsi" w:eastAsia="Proxima Nova" w:hAnsiTheme="majorHAnsi" w:cstheme="majorHAnsi"/>
              </w:rPr>
              <w:t xml:space="preserve">the TEAC </w:t>
            </w:r>
            <w:r w:rsidR="00132070">
              <w:rPr>
                <w:rFonts w:asciiTheme="majorHAnsi" w:eastAsia="Proxima Nova" w:hAnsiTheme="majorHAnsi" w:cstheme="majorHAnsi"/>
              </w:rPr>
              <w:t xml:space="preserve">is often </w:t>
            </w:r>
            <w:r w:rsidR="00A674CE">
              <w:rPr>
                <w:rFonts w:asciiTheme="majorHAnsi" w:eastAsia="Proxima Nova" w:hAnsiTheme="majorHAnsi" w:cstheme="majorHAnsi"/>
              </w:rPr>
              <w:t xml:space="preserve">used </w:t>
            </w:r>
            <w:r w:rsidR="00132070">
              <w:rPr>
                <w:rFonts w:asciiTheme="majorHAnsi" w:eastAsia="Proxima Nova" w:hAnsiTheme="majorHAnsi" w:cstheme="majorHAnsi"/>
              </w:rPr>
              <w:t xml:space="preserve">when denying a transfer. </w:t>
            </w:r>
            <w:r w:rsidR="00A674CE">
              <w:rPr>
                <w:rFonts w:asciiTheme="majorHAnsi" w:eastAsia="Proxima Nova" w:hAnsiTheme="majorHAnsi" w:cstheme="majorHAnsi"/>
              </w:rPr>
              <w:t xml:space="preserve">TEAC is scheduled to be addressed in Phase 2. </w:t>
            </w:r>
            <w:r w:rsidR="00132070">
              <w:rPr>
                <w:rFonts w:asciiTheme="majorHAnsi" w:eastAsia="Proxima Nova" w:hAnsiTheme="majorHAnsi" w:cstheme="majorHAnsi"/>
              </w:rPr>
              <w:t xml:space="preserve">The WG may review some of the </w:t>
            </w:r>
            <w:r w:rsidR="00A674CE">
              <w:rPr>
                <w:rFonts w:asciiTheme="majorHAnsi" w:eastAsia="Proxima Nova" w:hAnsiTheme="majorHAnsi" w:cstheme="majorHAnsi"/>
              </w:rPr>
              <w:t xml:space="preserve">TEAC </w:t>
            </w:r>
            <w:r w:rsidR="00132070">
              <w:rPr>
                <w:rFonts w:asciiTheme="majorHAnsi" w:eastAsia="Proxima Nova" w:hAnsiTheme="majorHAnsi" w:cstheme="majorHAnsi"/>
              </w:rPr>
              <w:t>charter questions</w:t>
            </w:r>
            <w:r w:rsidR="00A674CE">
              <w:rPr>
                <w:rFonts w:asciiTheme="majorHAnsi" w:eastAsia="Proxima Nova" w:hAnsiTheme="majorHAnsi" w:cstheme="majorHAnsi"/>
              </w:rPr>
              <w:t xml:space="preserve"> in Phase 1A</w:t>
            </w:r>
            <w:r w:rsidR="00132070">
              <w:rPr>
                <w:rFonts w:asciiTheme="majorHAnsi" w:eastAsia="Proxima Nova" w:hAnsiTheme="majorHAnsi" w:cstheme="majorHAnsi"/>
              </w:rPr>
              <w:t xml:space="preserve">, but if any preliminary recommendations </w:t>
            </w:r>
            <w:r w:rsidR="00A674CE">
              <w:rPr>
                <w:rFonts w:asciiTheme="majorHAnsi" w:eastAsia="Proxima Nova" w:hAnsiTheme="majorHAnsi" w:cstheme="majorHAnsi"/>
              </w:rPr>
              <w:t>are</w:t>
            </w:r>
            <w:r w:rsidR="00132070">
              <w:rPr>
                <w:rFonts w:asciiTheme="majorHAnsi" w:eastAsia="Proxima Nova" w:hAnsiTheme="majorHAnsi" w:cstheme="majorHAnsi"/>
              </w:rPr>
              <w:t xml:space="preserve"> developed, they will not be a part of </w:t>
            </w:r>
            <w:r w:rsidR="00A674CE">
              <w:rPr>
                <w:rFonts w:asciiTheme="majorHAnsi" w:eastAsia="Proxima Nova" w:hAnsiTheme="majorHAnsi" w:cstheme="majorHAnsi"/>
              </w:rPr>
              <w:t xml:space="preserve">the </w:t>
            </w:r>
            <w:r w:rsidR="00132070">
              <w:rPr>
                <w:rFonts w:asciiTheme="majorHAnsi" w:eastAsia="Proxima Nova" w:hAnsiTheme="majorHAnsi" w:cstheme="majorHAnsi"/>
              </w:rPr>
              <w:t>Phase 1</w:t>
            </w:r>
            <w:r w:rsidR="00A674CE">
              <w:rPr>
                <w:rFonts w:asciiTheme="majorHAnsi" w:eastAsia="Proxima Nova" w:hAnsiTheme="majorHAnsi" w:cstheme="majorHAnsi"/>
              </w:rPr>
              <w:t xml:space="preserve"> Final Report. Instead, they</w:t>
            </w:r>
            <w:r w:rsidR="00132070">
              <w:rPr>
                <w:rFonts w:asciiTheme="majorHAnsi" w:eastAsia="Proxima Nova" w:hAnsiTheme="majorHAnsi" w:cstheme="majorHAnsi"/>
              </w:rPr>
              <w:t xml:space="preserve"> will be </w:t>
            </w:r>
            <w:r w:rsidR="00A674CE">
              <w:rPr>
                <w:rFonts w:asciiTheme="majorHAnsi" w:eastAsia="Proxima Nova" w:hAnsiTheme="majorHAnsi" w:cstheme="majorHAnsi"/>
              </w:rPr>
              <w:t xml:space="preserve">held </w:t>
            </w:r>
            <w:r w:rsidR="00132070">
              <w:rPr>
                <w:rFonts w:asciiTheme="majorHAnsi" w:eastAsia="Proxima Nova" w:hAnsiTheme="majorHAnsi" w:cstheme="majorHAnsi"/>
              </w:rPr>
              <w:t xml:space="preserve">for </w:t>
            </w:r>
            <w:r w:rsidR="00A674CE">
              <w:rPr>
                <w:rFonts w:asciiTheme="majorHAnsi" w:eastAsia="Proxima Nova" w:hAnsiTheme="majorHAnsi" w:cstheme="majorHAnsi"/>
              </w:rPr>
              <w:t xml:space="preserve">further </w:t>
            </w:r>
            <w:r w:rsidR="00132070">
              <w:rPr>
                <w:rFonts w:asciiTheme="majorHAnsi" w:eastAsia="Proxima Nova" w:hAnsiTheme="majorHAnsi" w:cstheme="majorHAnsi"/>
              </w:rPr>
              <w:t>consideration in Phase 2.</w:t>
            </w:r>
          </w:p>
          <w:p w14:paraId="0286BB2C" w14:textId="609B4DEB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Budget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D9399D">
              <w:rPr>
                <w:rFonts w:asciiTheme="majorHAnsi" w:eastAsia="Proxima Nova" w:hAnsiTheme="majorHAnsi" w:cstheme="majorHAnsi"/>
              </w:rPr>
              <w:t>Not applicable</w:t>
            </w:r>
            <w:r w:rsidR="004F5FBC">
              <w:rPr>
                <w:rFonts w:asciiTheme="majorHAnsi" w:eastAsia="Proxima Nova" w:hAnsiTheme="majorHAnsi" w:cstheme="majorHAnsi"/>
              </w:rPr>
              <w:t xml:space="preserve">. </w:t>
            </w:r>
          </w:p>
          <w:p w14:paraId="05C74361" w14:textId="00D1FBEE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Timeline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2C13AB">
              <w:rPr>
                <w:rFonts w:asciiTheme="majorHAnsi" w:eastAsia="Proxima Nova" w:hAnsiTheme="majorHAnsi" w:cstheme="majorHAnsi"/>
              </w:rPr>
              <w:t>At present, the WG is ahead of planned schedule and do</w:t>
            </w:r>
            <w:r w:rsidR="00A674CE">
              <w:rPr>
                <w:rFonts w:asciiTheme="majorHAnsi" w:eastAsia="Proxima Nova" w:hAnsiTheme="majorHAnsi" w:cstheme="majorHAnsi"/>
              </w:rPr>
              <w:t>es</w:t>
            </w:r>
            <w:r w:rsidR="002C13AB">
              <w:rPr>
                <w:rFonts w:asciiTheme="majorHAnsi" w:eastAsia="Proxima Nova" w:hAnsiTheme="majorHAnsi" w:cstheme="majorHAnsi"/>
              </w:rPr>
              <w:t xml:space="preserve"> not see an impact to the </w:t>
            </w:r>
            <w:r w:rsidR="00132070">
              <w:rPr>
                <w:rFonts w:asciiTheme="majorHAnsi" w:eastAsia="Proxima Nova" w:hAnsiTheme="majorHAnsi" w:cstheme="majorHAnsi"/>
              </w:rPr>
              <w:t>milestone</w:t>
            </w:r>
            <w:r w:rsidR="002C13AB">
              <w:rPr>
                <w:rFonts w:asciiTheme="majorHAnsi" w:eastAsia="Proxima Nova" w:hAnsiTheme="majorHAnsi" w:cstheme="majorHAnsi"/>
              </w:rPr>
              <w:t xml:space="preserve"> delivery date of June 2022 for its Initial Report.</w:t>
            </w:r>
          </w:p>
          <w:p w14:paraId="4870A327" w14:textId="412CB5FE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Resourcing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0C700E">
              <w:rPr>
                <w:rFonts w:asciiTheme="majorHAnsi" w:eastAsia="Proxima Nova" w:hAnsiTheme="majorHAnsi" w:cstheme="majorHAnsi"/>
              </w:rPr>
              <w:t>Not applicable</w:t>
            </w:r>
            <w:r w:rsidR="007446F1">
              <w:rPr>
                <w:rFonts w:asciiTheme="majorHAnsi" w:eastAsia="Proxima Nova" w:hAnsiTheme="majorHAnsi" w:cstheme="majorHAnsi"/>
              </w:rPr>
              <w:t>.</w:t>
            </w:r>
          </w:p>
          <w:p w14:paraId="242FE182" w14:textId="53A36D36" w:rsidR="008B6EAE" w:rsidRPr="000F59EF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Communications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C07956">
              <w:rPr>
                <w:rFonts w:asciiTheme="majorHAnsi" w:eastAsia="Proxima Nova" w:hAnsiTheme="majorHAnsi" w:cstheme="majorHAnsi"/>
              </w:rPr>
              <w:t xml:space="preserve">Confirmation to the GNSO Council and </w:t>
            </w:r>
            <w:r w:rsidR="000C700E">
              <w:rPr>
                <w:rFonts w:asciiTheme="majorHAnsi" w:eastAsia="Proxima Nova" w:hAnsiTheme="majorHAnsi" w:cstheme="majorHAnsi"/>
              </w:rPr>
              <w:t>TPR_P1</w:t>
            </w:r>
            <w:r w:rsidR="00C07956">
              <w:rPr>
                <w:rFonts w:asciiTheme="majorHAnsi" w:eastAsia="Proxima Nova" w:hAnsiTheme="majorHAnsi" w:cstheme="majorHAnsi"/>
              </w:rPr>
              <w:t xml:space="preserve"> only</w:t>
            </w:r>
            <w:r w:rsidR="000F59EF">
              <w:rPr>
                <w:rFonts w:asciiTheme="majorHAnsi" w:eastAsia="Proxima Nova" w:hAnsiTheme="majorHAnsi" w:cstheme="majorHAnsi"/>
              </w:rPr>
              <w:t>.</w:t>
            </w:r>
          </w:p>
          <w:p w14:paraId="28BBE52F" w14:textId="479D65C2" w:rsidR="000F59EF" w:rsidRPr="000F59EF" w:rsidRDefault="000F59EF" w:rsidP="000F59EF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F59EF">
              <w:rPr>
                <w:rFonts w:asciiTheme="majorHAnsi" w:eastAsia="Proxima Nova" w:hAnsiTheme="majorHAnsi" w:cstheme="majorHAnsi"/>
                <w:b/>
              </w:rPr>
              <w:t>Other</w:t>
            </w:r>
            <w:r w:rsidRPr="000F59EF">
              <w:rPr>
                <w:rFonts w:asciiTheme="majorHAnsi" w:eastAsia="Proxima Nova" w:hAnsiTheme="majorHAnsi" w:cstheme="majorHAnsi"/>
              </w:rPr>
              <w:t xml:space="preserve">: </w:t>
            </w:r>
            <w:r w:rsidR="00132070">
              <w:rPr>
                <w:rFonts w:asciiTheme="majorHAnsi" w:eastAsia="Proxima Nova" w:hAnsiTheme="majorHAnsi" w:cstheme="majorHAnsi"/>
              </w:rPr>
              <w:t>This change request could enable a complete review of the core Transfer Policy and mitigate gaps that might prevent the full implementation while the PDP continues its work on Phase 2 topics</w:t>
            </w:r>
            <w:r w:rsidRPr="000F59EF">
              <w:rPr>
                <w:rFonts w:asciiTheme="majorHAnsi" w:eastAsia="Proxima Nova" w:hAnsiTheme="majorHAnsi" w:cstheme="majorHAnsi"/>
              </w:rPr>
              <w:t>.</w:t>
            </w:r>
            <w:r w:rsidR="000C700E">
              <w:rPr>
                <w:rFonts w:asciiTheme="majorHAnsi" w:eastAsia="Proxima Nova" w:hAnsiTheme="majorHAnsi" w:cstheme="majorHAnsi"/>
              </w:rPr>
              <w:t xml:space="preserve"> </w:t>
            </w:r>
          </w:p>
          <w:p w14:paraId="5BEAF451" w14:textId="1D590046" w:rsidR="00FE02E1" w:rsidRPr="00FE7478" w:rsidRDefault="00FE02E1" w:rsidP="000F59EF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5A3912A0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5A8C7D6F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Proposed action:</w:t>
      </w:r>
    </w:p>
    <w:tbl>
      <w:tblPr>
        <w:tblStyle w:val="a4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693868E2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73BA" w14:textId="73ABF0C7" w:rsidR="00582A3F" w:rsidRDefault="000C700E" w:rsidP="00CB213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 w:rsidRPr="00900809">
              <w:rPr>
                <w:rFonts w:asciiTheme="majorHAnsi" w:eastAsia="Proxima Nova" w:hAnsiTheme="majorHAnsi" w:cstheme="majorHAnsi"/>
              </w:rPr>
              <w:t>Amend Charter document</w:t>
            </w:r>
            <w:r w:rsidR="00582A3F">
              <w:rPr>
                <w:rFonts w:asciiTheme="majorHAnsi" w:eastAsia="Proxima Nova" w:hAnsiTheme="majorHAnsi" w:cstheme="majorHAnsi"/>
              </w:rPr>
              <w:t xml:space="preserve"> as a draft to </w:t>
            </w:r>
            <w:r w:rsidR="00A674CE">
              <w:rPr>
                <w:rFonts w:asciiTheme="majorHAnsi" w:eastAsia="Proxima Nova" w:hAnsiTheme="majorHAnsi" w:cstheme="majorHAnsi"/>
              </w:rPr>
              <w:t xml:space="preserve">move </w:t>
            </w:r>
            <w:r w:rsidR="00582A3F">
              <w:rPr>
                <w:rFonts w:asciiTheme="majorHAnsi" w:eastAsia="Proxima Nova" w:hAnsiTheme="majorHAnsi" w:cstheme="majorHAnsi"/>
              </w:rPr>
              <w:t xml:space="preserve">the NACK charter questions </w:t>
            </w:r>
            <w:r w:rsidR="00A674CE">
              <w:rPr>
                <w:rFonts w:asciiTheme="majorHAnsi" w:eastAsia="Proxima Nova" w:hAnsiTheme="majorHAnsi" w:cstheme="majorHAnsi"/>
              </w:rPr>
              <w:t>from</w:t>
            </w:r>
            <w:r w:rsidR="00582A3F">
              <w:rPr>
                <w:rFonts w:asciiTheme="majorHAnsi" w:eastAsia="Proxima Nova" w:hAnsiTheme="majorHAnsi" w:cstheme="majorHAnsi"/>
              </w:rPr>
              <w:t xml:space="preserve"> Phase 2</w:t>
            </w:r>
            <w:r w:rsidR="00A674CE">
              <w:rPr>
                <w:rFonts w:asciiTheme="majorHAnsi" w:eastAsia="Proxima Nova" w:hAnsiTheme="majorHAnsi" w:cstheme="majorHAnsi"/>
              </w:rPr>
              <w:t xml:space="preserve"> to Phase 1A</w:t>
            </w:r>
            <w:r w:rsidR="00582A3F">
              <w:rPr>
                <w:rFonts w:asciiTheme="majorHAnsi" w:eastAsia="Proxima Nova" w:hAnsiTheme="majorHAnsi" w:cstheme="majorHAnsi"/>
              </w:rPr>
              <w:t>.</w:t>
            </w:r>
          </w:p>
          <w:p w14:paraId="268C3E00" w14:textId="55D3E6BF" w:rsidR="00582A3F" w:rsidRDefault="00582A3F" w:rsidP="00CB213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Create and submit a consent agenda motion for GNSO Council’s consideration.</w:t>
            </w:r>
          </w:p>
          <w:p w14:paraId="50E55C8C" w14:textId="509DEE19" w:rsidR="00CB213B" w:rsidRDefault="00582A3F" w:rsidP="00CB213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 xml:space="preserve">If adopted, </w:t>
            </w:r>
            <w:r w:rsidR="000C700E" w:rsidRPr="00900809">
              <w:rPr>
                <w:rFonts w:asciiTheme="majorHAnsi" w:eastAsia="Proxima Nova" w:hAnsiTheme="majorHAnsi" w:cstheme="majorHAnsi"/>
              </w:rPr>
              <w:t>post update</w:t>
            </w:r>
            <w:r>
              <w:rPr>
                <w:rFonts w:asciiTheme="majorHAnsi" w:eastAsia="Proxima Nova" w:hAnsiTheme="majorHAnsi" w:cstheme="majorHAnsi"/>
              </w:rPr>
              <w:t>d</w:t>
            </w:r>
            <w:r w:rsidR="000C700E" w:rsidRPr="00900809">
              <w:rPr>
                <w:rFonts w:asciiTheme="majorHAnsi" w:eastAsia="Proxima Nova" w:hAnsiTheme="majorHAnsi" w:cstheme="majorHAnsi"/>
              </w:rPr>
              <w:t xml:space="preserve"> </w:t>
            </w:r>
            <w:r w:rsidR="00BC7875">
              <w:rPr>
                <w:rFonts w:asciiTheme="majorHAnsi" w:eastAsia="Proxima Nova" w:hAnsiTheme="majorHAnsi" w:cstheme="majorHAnsi"/>
              </w:rPr>
              <w:t xml:space="preserve">charter </w:t>
            </w:r>
            <w:r w:rsidR="000C700E" w:rsidRPr="00900809">
              <w:rPr>
                <w:rFonts w:asciiTheme="majorHAnsi" w:eastAsia="Proxima Nova" w:hAnsiTheme="majorHAnsi" w:cstheme="majorHAnsi"/>
              </w:rPr>
              <w:t>on the GNSO site and wiki</w:t>
            </w:r>
            <w:r w:rsidR="000B0D13" w:rsidRPr="00900809">
              <w:rPr>
                <w:rFonts w:asciiTheme="majorHAnsi" w:eastAsia="Proxima Nova" w:hAnsiTheme="majorHAnsi" w:cstheme="majorHAnsi"/>
              </w:rPr>
              <w:t>.</w:t>
            </w:r>
          </w:p>
          <w:p w14:paraId="30C2745F" w14:textId="4393E9F0" w:rsidR="00582A3F" w:rsidRPr="00900809" w:rsidRDefault="00582A3F" w:rsidP="00CB213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If adopted, update TPR_P1 project plan.</w:t>
            </w:r>
          </w:p>
          <w:p w14:paraId="5AB4E816" w14:textId="392B6598" w:rsidR="00CB213B" w:rsidRPr="00FE7478" w:rsidRDefault="00CB213B" w:rsidP="00CB213B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341C9E96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48FCBD54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425C15">
        <w:rPr>
          <w:rFonts w:asciiTheme="majorHAnsi" w:eastAsia="Proxima Nova" w:hAnsiTheme="majorHAnsi" w:cstheme="majorHAnsi"/>
          <w:b/>
          <w:bCs/>
        </w:rPr>
        <w:t>Estimated A</w:t>
      </w:r>
      <w:r w:rsidRPr="00FE7478">
        <w:rPr>
          <w:rFonts w:asciiTheme="majorHAnsi" w:eastAsia="Proxima Nova" w:hAnsiTheme="majorHAnsi" w:cstheme="majorHAnsi"/>
          <w:b/>
        </w:rPr>
        <w:t>ssociated cost, if applicable:</w:t>
      </w:r>
    </w:p>
    <w:tbl>
      <w:tblPr>
        <w:tblStyle w:val="a5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233F263E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7EE8" w14:textId="49D6C00F" w:rsidR="00CB213B" w:rsidRDefault="000B0D13" w:rsidP="00CB213B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Not applicable.</w:t>
            </w:r>
          </w:p>
          <w:p w14:paraId="22F81B61" w14:textId="4B20FFDB" w:rsidR="00512903" w:rsidRPr="00FE7478" w:rsidRDefault="00512903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48AACF5F" w14:textId="77777777" w:rsidR="008B6EAE" w:rsidRPr="00FE7478" w:rsidRDefault="008B6EAE">
      <w:pPr>
        <w:rPr>
          <w:rFonts w:asciiTheme="majorHAnsi" w:hAnsiTheme="majorHAnsi" w:cstheme="majorHAnsi"/>
        </w:rPr>
      </w:pPr>
    </w:p>
    <w:p w14:paraId="3DE53761" w14:textId="6E03A3E2" w:rsidR="00C54EB2" w:rsidRPr="00FE7478" w:rsidRDefault="00C54EB2" w:rsidP="00C54EB2">
      <w:pPr>
        <w:rPr>
          <w:rFonts w:asciiTheme="majorHAnsi" w:eastAsia="Proxima Nova" w:hAnsiTheme="majorHAnsi" w:cstheme="majorHAnsi"/>
          <w:b/>
        </w:rPr>
      </w:pPr>
      <w:r>
        <w:rPr>
          <w:rFonts w:asciiTheme="majorHAnsi" w:eastAsia="Proxima Nova" w:hAnsiTheme="majorHAnsi" w:cstheme="majorHAnsi"/>
          <w:b/>
          <w:bCs/>
        </w:rPr>
        <w:t>Risks</w:t>
      </w:r>
      <w:r w:rsidRPr="00FE7478">
        <w:rPr>
          <w:rFonts w:asciiTheme="majorHAnsi" w:eastAsia="Proxima Nova" w:hAnsiTheme="majorHAnsi" w:cstheme="majorHAnsi"/>
          <w:b/>
        </w:rPr>
        <w:t>, if applicable:</w:t>
      </w:r>
    </w:p>
    <w:tbl>
      <w:tblPr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C54EB2" w:rsidRPr="00FE7478" w14:paraId="11ED7D77" w14:textId="77777777" w:rsidTr="00A128DC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7DB3" w14:textId="1F3FD8E7" w:rsidR="00C54EB2" w:rsidRDefault="000C700E" w:rsidP="00C54EB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 xml:space="preserve">While not foreseen, the scope change could impact the delivery dates of the Initial Report </w:t>
            </w:r>
            <w:r w:rsidR="00132070">
              <w:rPr>
                <w:rFonts w:asciiTheme="majorHAnsi" w:eastAsia="Proxima Nova" w:hAnsiTheme="majorHAnsi" w:cstheme="majorHAnsi"/>
              </w:rPr>
              <w:t>for Phase 1A, but</w:t>
            </w:r>
            <w:r w:rsidR="00582A3F">
              <w:rPr>
                <w:rFonts w:asciiTheme="majorHAnsi" w:eastAsia="Proxima Nova" w:hAnsiTheme="majorHAnsi" w:cstheme="majorHAnsi"/>
              </w:rPr>
              <w:t xml:space="preserve"> as noted above, the WG is ahead of its planned schedule on current Phase 1A policy topics</w:t>
            </w:r>
            <w:r w:rsidR="000B0D13">
              <w:rPr>
                <w:rFonts w:asciiTheme="majorHAnsi" w:eastAsia="Proxima Nova" w:hAnsiTheme="majorHAnsi" w:cstheme="majorHAnsi"/>
              </w:rPr>
              <w:t>.</w:t>
            </w:r>
          </w:p>
          <w:p w14:paraId="2877AB25" w14:textId="77777777" w:rsidR="00C54EB2" w:rsidRPr="00FE7478" w:rsidRDefault="00C54EB2" w:rsidP="00C54EB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5EF2FB98" w14:textId="77777777" w:rsidR="00C54EB2" w:rsidRPr="00FE7478" w:rsidRDefault="00C54EB2" w:rsidP="00C54EB2">
      <w:pPr>
        <w:rPr>
          <w:rFonts w:asciiTheme="majorHAnsi" w:hAnsiTheme="majorHAnsi" w:cstheme="majorHAnsi"/>
        </w:rPr>
      </w:pPr>
    </w:p>
    <w:p w14:paraId="5BE247DA" w14:textId="77777777" w:rsidR="008B6EAE" w:rsidRPr="00FE7478" w:rsidRDefault="008B6EAE">
      <w:pPr>
        <w:rPr>
          <w:rFonts w:asciiTheme="majorHAnsi" w:hAnsiTheme="majorHAnsi" w:cstheme="majorHAnsi"/>
        </w:rPr>
      </w:pPr>
    </w:p>
    <w:sectPr w:rsidR="008B6EAE" w:rsidRPr="00FE7478" w:rsidSect="0035567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BE72" w14:textId="77777777" w:rsidR="004705C1" w:rsidRDefault="004705C1" w:rsidP="006D15C9">
      <w:pPr>
        <w:spacing w:line="240" w:lineRule="auto"/>
      </w:pPr>
      <w:r>
        <w:separator/>
      </w:r>
    </w:p>
  </w:endnote>
  <w:endnote w:type="continuationSeparator" w:id="0">
    <w:p w14:paraId="1CF92256" w14:textId="77777777" w:rsidR="004705C1" w:rsidRDefault="004705C1" w:rsidP="006D1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8386" w14:textId="77777777" w:rsidR="004705C1" w:rsidRDefault="004705C1" w:rsidP="006D15C9">
      <w:pPr>
        <w:spacing w:line="240" w:lineRule="auto"/>
      </w:pPr>
      <w:r>
        <w:separator/>
      </w:r>
    </w:p>
  </w:footnote>
  <w:footnote w:type="continuationSeparator" w:id="0">
    <w:p w14:paraId="2C57D2DB" w14:textId="77777777" w:rsidR="004705C1" w:rsidRDefault="004705C1" w:rsidP="006D15C9">
      <w:pPr>
        <w:spacing w:line="240" w:lineRule="auto"/>
      </w:pPr>
      <w:r>
        <w:continuationSeparator/>
      </w:r>
    </w:p>
  </w:footnote>
  <w:footnote w:id="1">
    <w:p w14:paraId="7FAB3398" w14:textId="098C371E" w:rsidR="006D15C9" w:rsidRPr="00402503" w:rsidRDefault="006D15C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eastAsia="Proxima Nova" w:hAnsiTheme="majorHAnsi" w:cstheme="majorHAnsi"/>
        </w:rPr>
        <w:t xml:space="preserve">Security measures for the </w:t>
      </w:r>
      <w:proofErr w:type="spellStart"/>
      <w:r>
        <w:rPr>
          <w:rFonts w:asciiTheme="majorHAnsi" w:eastAsia="Proxima Nova" w:hAnsiTheme="majorHAnsi" w:cstheme="majorHAnsi"/>
        </w:rPr>
        <w:t>AuthInfo</w:t>
      </w:r>
      <w:proofErr w:type="spellEnd"/>
      <w:r>
        <w:rPr>
          <w:rFonts w:asciiTheme="majorHAnsi" w:eastAsia="Proxima Nova" w:hAnsiTheme="majorHAnsi" w:cstheme="majorHAnsi"/>
        </w:rPr>
        <w:t xml:space="preserve"> code (now Transfer Authorization Code), Losing FOA, Gaining FOA and the Additional Security Measures (locking of a domain)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9F7"/>
    <w:multiLevelType w:val="hybridMultilevel"/>
    <w:tmpl w:val="B83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97B"/>
    <w:multiLevelType w:val="hybridMultilevel"/>
    <w:tmpl w:val="AA64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D43"/>
    <w:multiLevelType w:val="hybridMultilevel"/>
    <w:tmpl w:val="358E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E1E24"/>
    <w:multiLevelType w:val="hybridMultilevel"/>
    <w:tmpl w:val="2A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6C8F"/>
    <w:multiLevelType w:val="multilevel"/>
    <w:tmpl w:val="ECAE6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521BE"/>
    <w:rsid w:val="00061CBD"/>
    <w:rsid w:val="000757C6"/>
    <w:rsid w:val="000A1F10"/>
    <w:rsid w:val="000A4AA2"/>
    <w:rsid w:val="000B0D13"/>
    <w:rsid w:val="000C700E"/>
    <w:rsid w:val="000E7742"/>
    <w:rsid w:val="000F59EF"/>
    <w:rsid w:val="001274FE"/>
    <w:rsid w:val="00132070"/>
    <w:rsid w:val="00227C86"/>
    <w:rsid w:val="002353E8"/>
    <w:rsid w:val="002C13AB"/>
    <w:rsid w:val="002F48A3"/>
    <w:rsid w:val="00355672"/>
    <w:rsid w:val="003A0B16"/>
    <w:rsid w:val="003B17E2"/>
    <w:rsid w:val="00402503"/>
    <w:rsid w:val="00425C15"/>
    <w:rsid w:val="004705C1"/>
    <w:rsid w:val="004C2C83"/>
    <w:rsid w:val="004F5FBC"/>
    <w:rsid w:val="005017A1"/>
    <w:rsid w:val="00511FF5"/>
    <w:rsid w:val="00512903"/>
    <w:rsid w:val="005472D9"/>
    <w:rsid w:val="00582A3F"/>
    <w:rsid w:val="006364AD"/>
    <w:rsid w:val="006D15C9"/>
    <w:rsid w:val="007446F1"/>
    <w:rsid w:val="00766821"/>
    <w:rsid w:val="007A3AD5"/>
    <w:rsid w:val="007E0379"/>
    <w:rsid w:val="00855B7E"/>
    <w:rsid w:val="008575FF"/>
    <w:rsid w:val="008B6EAE"/>
    <w:rsid w:val="00900809"/>
    <w:rsid w:val="00914F7B"/>
    <w:rsid w:val="009307E0"/>
    <w:rsid w:val="0097508C"/>
    <w:rsid w:val="009E06E0"/>
    <w:rsid w:val="00A674CE"/>
    <w:rsid w:val="00A8534E"/>
    <w:rsid w:val="00A867E3"/>
    <w:rsid w:val="00B0257E"/>
    <w:rsid w:val="00BC4F90"/>
    <w:rsid w:val="00BC7875"/>
    <w:rsid w:val="00C07956"/>
    <w:rsid w:val="00C40863"/>
    <w:rsid w:val="00C54EB2"/>
    <w:rsid w:val="00C75C98"/>
    <w:rsid w:val="00CB213B"/>
    <w:rsid w:val="00CB700C"/>
    <w:rsid w:val="00D0771C"/>
    <w:rsid w:val="00D9399D"/>
    <w:rsid w:val="00EA7B46"/>
    <w:rsid w:val="00EB771D"/>
    <w:rsid w:val="00F340B9"/>
    <w:rsid w:val="00F640B8"/>
    <w:rsid w:val="00F745A4"/>
    <w:rsid w:val="00FB1097"/>
    <w:rsid w:val="00FE02E1"/>
    <w:rsid w:val="00FE7478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93CB"/>
  <w15:docId w15:val="{07CBD0BB-20EB-4025-90F7-1385105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B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5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DiBiase, Gregory</cp:lastModifiedBy>
  <cp:revision>2</cp:revision>
  <cp:lastPrinted>2019-09-14T03:56:00Z</cp:lastPrinted>
  <dcterms:created xsi:type="dcterms:W3CDTF">2021-12-01T21:28:00Z</dcterms:created>
  <dcterms:modified xsi:type="dcterms:W3CDTF">2021-12-01T21:28:00Z</dcterms:modified>
</cp:coreProperties>
</file>