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BEF5" w14:textId="3EF2374C" w:rsidR="004B0498" w:rsidRPr="004B0498" w:rsidRDefault="004B0498">
      <w:pPr>
        <w:rPr>
          <w:rFonts w:cstheme="minorHAnsi"/>
          <w:b/>
          <w:bCs/>
          <w:sz w:val="22"/>
          <w:szCs w:val="22"/>
          <w:lang w:val="en-US"/>
        </w:rPr>
      </w:pPr>
      <w:r w:rsidRPr="004B0498">
        <w:rPr>
          <w:rFonts w:cstheme="minorHAnsi"/>
          <w:b/>
          <w:bCs/>
          <w:sz w:val="22"/>
          <w:szCs w:val="22"/>
          <w:lang w:val="en-US"/>
        </w:rPr>
        <w:t>Review of the Operational Design Assessment</w:t>
      </w:r>
    </w:p>
    <w:p w14:paraId="6D403107" w14:textId="77777777" w:rsidR="004B0498" w:rsidRDefault="004B0498">
      <w:pPr>
        <w:rPr>
          <w:rFonts w:cstheme="minorHAnsi"/>
          <w:sz w:val="22"/>
          <w:szCs w:val="22"/>
          <w:lang w:val="en-US"/>
        </w:rPr>
      </w:pPr>
    </w:p>
    <w:p w14:paraId="61B9F9C7" w14:textId="2EBAF10A" w:rsidR="00720C41" w:rsidRDefault="004B0498">
      <w:pPr>
        <w:rPr>
          <w:rFonts w:cstheme="minorHAnsi"/>
          <w:sz w:val="22"/>
          <w:szCs w:val="22"/>
          <w:lang w:val="en-US"/>
        </w:rPr>
      </w:pPr>
      <w:r>
        <w:rPr>
          <w:rFonts w:cstheme="minorHAnsi"/>
          <w:sz w:val="22"/>
          <w:szCs w:val="22"/>
          <w:lang w:val="en-US"/>
        </w:rPr>
        <w:t>Please</w:t>
      </w:r>
      <w:r w:rsidR="00720C41">
        <w:rPr>
          <w:rFonts w:cstheme="minorHAnsi"/>
          <w:sz w:val="22"/>
          <w:szCs w:val="22"/>
          <w:lang w:val="en-US"/>
        </w:rPr>
        <w:t xml:space="preserve"> identify any clarifying questions </w:t>
      </w:r>
      <w:r>
        <w:rPr>
          <w:rFonts w:cstheme="minorHAnsi"/>
          <w:sz w:val="22"/>
          <w:szCs w:val="22"/>
          <w:lang w:val="en-US"/>
        </w:rPr>
        <w:t>you</w:t>
      </w:r>
      <w:r w:rsidR="00720C41">
        <w:rPr>
          <w:rFonts w:cstheme="minorHAnsi"/>
          <w:sz w:val="22"/>
          <w:szCs w:val="22"/>
          <w:lang w:val="en-US"/>
        </w:rPr>
        <w:t xml:space="preserve"> have in relation to the information provided in the ODA to assist with responding to the questions outlined below. These questions will be shared with the ICANN org ODP Team for their response. </w:t>
      </w:r>
    </w:p>
    <w:p w14:paraId="0F98F39A" w14:textId="79C60B0C" w:rsidR="00720C41" w:rsidRDefault="00720C41">
      <w:pPr>
        <w:rPr>
          <w:rFonts w:cstheme="minorHAnsi"/>
          <w:sz w:val="22"/>
          <w:szCs w:val="22"/>
          <w:lang w:val="en-US"/>
        </w:rPr>
      </w:pPr>
    </w:p>
    <w:tbl>
      <w:tblPr>
        <w:tblStyle w:val="TableGrid"/>
        <w:tblW w:w="0" w:type="auto"/>
        <w:tblLook w:val="04A0" w:firstRow="1" w:lastRow="0" w:firstColumn="1" w:lastColumn="0" w:noHBand="0" w:noVBand="1"/>
      </w:tblPr>
      <w:tblGrid>
        <w:gridCol w:w="4673"/>
        <w:gridCol w:w="2552"/>
        <w:gridCol w:w="1791"/>
      </w:tblGrid>
      <w:tr w:rsidR="00720C41" w14:paraId="6A115199" w14:textId="77777777" w:rsidTr="004B0498">
        <w:tc>
          <w:tcPr>
            <w:tcW w:w="4673" w:type="dxa"/>
            <w:shd w:val="clear" w:color="auto" w:fill="E7E6E6" w:themeFill="background2"/>
          </w:tcPr>
          <w:p w14:paraId="0F092C68" w14:textId="3775F1AE" w:rsidR="00720C41" w:rsidRPr="00720C41" w:rsidRDefault="00720C41">
            <w:pPr>
              <w:rPr>
                <w:rFonts w:cstheme="minorHAnsi"/>
                <w:b/>
                <w:bCs/>
                <w:sz w:val="22"/>
                <w:szCs w:val="22"/>
                <w:lang w:val="en-US"/>
              </w:rPr>
            </w:pPr>
            <w:r w:rsidRPr="00720C41">
              <w:rPr>
                <w:rFonts w:cstheme="minorHAnsi"/>
                <w:b/>
                <w:bCs/>
                <w:sz w:val="22"/>
                <w:szCs w:val="22"/>
                <w:lang w:val="en-US"/>
              </w:rPr>
              <w:t>Clarifying Question</w:t>
            </w:r>
          </w:p>
        </w:tc>
        <w:tc>
          <w:tcPr>
            <w:tcW w:w="2552" w:type="dxa"/>
            <w:shd w:val="clear" w:color="auto" w:fill="E7E6E6" w:themeFill="background2"/>
          </w:tcPr>
          <w:p w14:paraId="6DF94135" w14:textId="49206403" w:rsidR="00720C41" w:rsidRPr="00720C41" w:rsidRDefault="00720C41">
            <w:pPr>
              <w:rPr>
                <w:rFonts w:cstheme="minorHAnsi"/>
                <w:b/>
                <w:bCs/>
                <w:sz w:val="22"/>
                <w:szCs w:val="22"/>
                <w:lang w:val="en-US"/>
              </w:rPr>
            </w:pPr>
            <w:r w:rsidRPr="00720C41">
              <w:rPr>
                <w:rFonts w:cstheme="minorHAnsi"/>
                <w:b/>
                <w:bCs/>
                <w:sz w:val="22"/>
                <w:szCs w:val="22"/>
                <w:lang w:val="en-US"/>
              </w:rPr>
              <w:t>ODA reference (page number, section)</w:t>
            </w:r>
          </w:p>
        </w:tc>
        <w:tc>
          <w:tcPr>
            <w:tcW w:w="1791" w:type="dxa"/>
            <w:shd w:val="clear" w:color="auto" w:fill="E7E6E6" w:themeFill="background2"/>
          </w:tcPr>
          <w:p w14:paraId="0E478DA3" w14:textId="244F28E1" w:rsidR="00720C41" w:rsidRPr="00720C41" w:rsidRDefault="00720C41">
            <w:pPr>
              <w:rPr>
                <w:rFonts w:cstheme="minorHAnsi"/>
                <w:b/>
                <w:bCs/>
                <w:sz w:val="22"/>
                <w:szCs w:val="22"/>
                <w:lang w:val="en-US"/>
              </w:rPr>
            </w:pPr>
            <w:r w:rsidRPr="00720C41">
              <w:rPr>
                <w:rFonts w:cstheme="minorHAnsi"/>
                <w:b/>
                <w:bCs/>
                <w:sz w:val="22"/>
                <w:szCs w:val="22"/>
                <w:lang w:val="en-US"/>
              </w:rPr>
              <w:t>From</w:t>
            </w:r>
          </w:p>
        </w:tc>
      </w:tr>
      <w:tr w:rsidR="00720C41" w14:paraId="0E59E35B" w14:textId="77777777" w:rsidTr="004B0498">
        <w:tc>
          <w:tcPr>
            <w:tcW w:w="4673" w:type="dxa"/>
          </w:tcPr>
          <w:p w14:paraId="35743AF1" w14:textId="77777777" w:rsidR="00720C41" w:rsidRDefault="00720C41">
            <w:pPr>
              <w:rPr>
                <w:rFonts w:cstheme="minorHAnsi"/>
                <w:sz w:val="22"/>
                <w:szCs w:val="22"/>
                <w:lang w:val="en-US"/>
              </w:rPr>
            </w:pPr>
          </w:p>
        </w:tc>
        <w:tc>
          <w:tcPr>
            <w:tcW w:w="2552" w:type="dxa"/>
          </w:tcPr>
          <w:p w14:paraId="4705F9A8" w14:textId="77777777" w:rsidR="00720C41" w:rsidRDefault="00720C41">
            <w:pPr>
              <w:rPr>
                <w:rFonts w:cstheme="minorHAnsi"/>
                <w:sz w:val="22"/>
                <w:szCs w:val="22"/>
                <w:lang w:val="en-US"/>
              </w:rPr>
            </w:pPr>
          </w:p>
        </w:tc>
        <w:tc>
          <w:tcPr>
            <w:tcW w:w="1791" w:type="dxa"/>
          </w:tcPr>
          <w:p w14:paraId="4B476E28" w14:textId="77777777" w:rsidR="00720C41" w:rsidRDefault="00720C41">
            <w:pPr>
              <w:rPr>
                <w:rFonts w:cstheme="minorHAnsi"/>
                <w:sz w:val="22"/>
                <w:szCs w:val="22"/>
                <w:lang w:val="en-US"/>
              </w:rPr>
            </w:pPr>
          </w:p>
        </w:tc>
      </w:tr>
      <w:tr w:rsidR="00720C41" w14:paraId="1CF99294" w14:textId="77777777" w:rsidTr="004B0498">
        <w:tc>
          <w:tcPr>
            <w:tcW w:w="4673" w:type="dxa"/>
          </w:tcPr>
          <w:p w14:paraId="2973BFF9" w14:textId="77777777" w:rsidR="00720C41" w:rsidRDefault="00720C41">
            <w:pPr>
              <w:rPr>
                <w:rFonts w:cstheme="minorHAnsi"/>
                <w:sz w:val="22"/>
                <w:szCs w:val="22"/>
                <w:lang w:val="en-US"/>
              </w:rPr>
            </w:pPr>
          </w:p>
        </w:tc>
        <w:tc>
          <w:tcPr>
            <w:tcW w:w="2552" w:type="dxa"/>
          </w:tcPr>
          <w:p w14:paraId="589889D9" w14:textId="77777777" w:rsidR="00720C41" w:rsidRDefault="00720C41">
            <w:pPr>
              <w:rPr>
                <w:rFonts w:cstheme="minorHAnsi"/>
                <w:sz w:val="22"/>
                <w:szCs w:val="22"/>
                <w:lang w:val="en-US"/>
              </w:rPr>
            </w:pPr>
          </w:p>
        </w:tc>
        <w:tc>
          <w:tcPr>
            <w:tcW w:w="1791" w:type="dxa"/>
          </w:tcPr>
          <w:p w14:paraId="6EED343A" w14:textId="77777777" w:rsidR="00720C41" w:rsidRDefault="00720C41">
            <w:pPr>
              <w:rPr>
                <w:rFonts w:cstheme="minorHAnsi"/>
                <w:sz w:val="22"/>
                <w:szCs w:val="22"/>
                <w:lang w:val="en-US"/>
              </w:rPr>
            </w:pPr>
          </w:p>
        </w:tc>
      </w:tr>
      <w:tr w:rsidR="00720C41" w14:paraId="23945DC4" w14:textId="77777777" w:rsidTr="004B0498">
        <w:tc>
          <w:tcPr>
            <w:tcW w:w="4673" w:type="dxa"/>
          </w:tcPr>
          <w:p w14:paraId="2D78F4D5" w14:textId="77777777" w:rsidR="00720C41" w:rsidRDefault="00720C41">
            <w:pPr>
              <w:rPr>
                <w:rFonts w:cstheme="minorHAnsi"/>
                <w:sz w:val="22"/>
                <w:szCs w:val="22"/>
                <w:lang w:val="en-US"/>
              </w:rPr>
            </w:pPr>
          </w:p>
        </w:tc>
        <w:tc>
          <w:tcPr>
            <w:tcW w:w="2552" w:type="dxa"/>
          </w:tcPr>
          <w:p w14:paraId="14556AA5" w14:textId="77777777" w:rsidR="00720C41" w:rsidRDefault="00720C41">
            <w:pPr>
              <w:rPr>
                <w:rFonts w:cstheme="minorHAnsi"/>
                <w:sz w:val="22"/>
                <w:szCs w:val="22"/>
                <w:lang w:val="en-US"/>
              </w:rPr>
            </w:pPr>
          </w:p>
        </w:tc>
        <w:tc>
          <w:tcPr>
            <w:tcW w:w="1791" w:type="dxa"/>
          </w:tcPr>
          <w:p w14:paraId="2BE8F88F" w14:textId="77777777" w:rsidR="00720C41" w:rsidRDefault="00720C41">
            <w:pPr>
              <w:rPr>
                <w:rFonts w:cstheme="minorHAnsi"/>
                <w:sz w:val="22"/>
                <w:szCs w:val="22"/>
                <w:lang w:val="en-US"/>
              </w:rPr>
            </w:pPr>
          </w:p>
        </w:tc>
      </w:tr>
      <w:tr w:rsidR="00720C41" w14:paraId="7A4A11A5" w14:textId="77777777" w:rsidTr="004B0498">
        <w:tc>
          <w:tcPr>
            <w:tcW w:w="4673" w:type="dxa"/>
          </w:tcPr>
          <w:p w14:paraId="0DDDFD8D" w14:textId="77777777" w:rsidR="00720C41" w:rsidRDefault="00720C41">
            <w:pPr>
              <w:rPr>
                <w:rFonts w:cstheme="minorHAnsi"/>
                <w:sz w:val="22"/>
                <w:szCs w:val="22"/>
                <w:lang w:val="en-US"/>
              </w:rPr>
            </w:pPr>
          </w:p>
        </w:tc>
        <w:tc>
          <w:tcPr>
            <w:tcW w:w="2552" w:type="dxa"/>
          </w:tcPr>
          <w:p w14:paraId="1854B96E" w14:textId="77777777" w:rsidR="00720C41" w:rsidRDefault="00720C41">
            <w:pPr>
              <w:rPr>
                <w:rFonts w:cstheme="minorHAnsi"/>
                <w:sz w:val="22"/>
                <w:szCs w:val="22"/>
                <w:lang w:val="en-US"/>
              </w:rPr>
            </w:pPr>
          </w:p>
        </w:tc>
        <w:tc>
          <w:tcPr>
            <w:tcW w:w="1791" w:type="dxa"/>
          </w:tcPr>
          <w:p w14:paraId="055A7513" w14:textId="77777777" w:rsidR="00720C41" w:rsidRDefault="00720C41">
            <w:pPr>
              <w:rPr>
                <w:rFonts w:cstheme="minorHAnsi"/>
                <w:sz w:val="22"/>
                <w:szCs w:val="22"/>
                <w:lang w:val="en-US"/>
              </w:rPr>
            </w:pPr>
          </w:p>
        </w:tc>
      </w:tr>
    </w:tbl>
    <w:p w14:paraId="3DA2BCBA" w14:textId="77777777" w:rsidR="00720C41" w:rsidRDefault="00720C41">
      <w:pPr>
        <w:rPr>
          <w:rFonts w:cstheme="minorHAnsi"/>
          <w:sz w:val="22"/>
          <w:szCs w:val="22"/>
          <w:lang w:val="en-US"/>
        </w:rPr>
      </w:pPr>
    </w:p>
    <w:p w14:paraId="21ED793F" w14:textId="6180A396" w:rsidR="00720C41" w:rsidRDefault="004B0498">
      <w:pPr>
        <w:rPr>
          <w:rFonts w:cstheme="minorHAnsi"/>
          <w:sz w:val="22"/>
          <w:szCs w:val="22"/>
          <w:lang w:val="en-US"/>
        </w:rPr>
      </w:pPr>
      <w:r>
        <w:rPr>
          <w:rFonts w:cstheme="minorHAnsi"/>
          <w:sz w:val="22"/>
          <w:szCs w:val="22"/>
          <w:lang w:val="en-US"/>
        </w:rPr>
        <w:t>Are there assumptions in the ODA that seem to be inconsistent or not aligned with the intent of the policy recommendations and/or EPDP Team deliberations?</w:t>
      </w:r>
    </w:p>
    <w:p w14:paraId="1F10893C" w14:textId="7482F34B" w:rsidR="004B0498" w:rsidRDefault="004B0498">
      <w:pPr>
        <w:rPr>
          <w:rFonts w:cstheme="minorHAnsi"/>
          <w:sz w:val="22"/>
          <w:szCs w:val="22"/>
          <w:lang w:val="en-US"/>
        </w:rPr>
      </w:pPr>
    </w:p>
    <w:tbl>
      <w:tblPr>
        <w:tblStyle w:val="TableGrid"/>
        <w:tblW w:w="0" w:type="auto"/>
        <w:tblLook w:val="04A0" w:firstRow="1" w:lastRow="0" w:firstColumn="1" w:lastColumn="0" w:noHBand="0" w:noVBand="1"/>
      </w:tblPr>
      <w:tblGrid>
        <w:gridCol w:w="4673"/>
        <w:gridCol w:w="2552"/>
        <w:gridCol w:w="1791"/>
      </w:tblGrid>
      <w:tr w:rsidR="004B0498" w14:paraId="144D164D" w14:textId="77777777" w:rsidTr="004B0498">
        <w:tc>
          <w:tcPr>
            <w:tcW w:w="4673" w:type="dxa"/>
            <w:shd w:val="clear" w:color="auto" w:fill="E7E6E6" w:themeFill="background2"/>
          </w:tcPr>
          <w:p w14:paraId="7FC21213" w14:textId="2D27871C" w:rsidR="004B0498" w:rsidRPr="004B0498" w:rsidRDefault="004B0498" w:rsidP="00B10D8F">
            <w:pPr>
              <w:rPr>
                <w:rFonts w:cstheme="minorHAnsi"/>
                <w:b/>
                <w:bCs/>
                <w:sz w:val="22"/>
                <w:szCs w:val="22"/>
                <w:lang w:val="en-US"/>
              </w:rPr>
            </w:pPr>
            <w:r w:rsidRPr="004B0498">
              <w:rPr>
                <w:rFonts w:cstheme="minorHAnsi"/>
                <w:b/>
                <w:bCs/>
                <w:sz w:val="22"/>
                <w:szCs w:val="22"/>
                <w:lang w:val="en-US"/>
              </w:rPr>
              <w:t>Assumptions that seem to be inconsistent or not aligned with policy recommendations</w:t>
            </w:r>
          </w:p>
        </w:tc>
        <w:tc>
          <w:tcPr>
            <w:tcW w:w="2552" w:type="dxa"/>
            <w:shd w:val="clear" w:color="auto" w:fill="E7E6E6" w:themeFill="background2"/>
          </w:tcPr>
          <w:p w14:paraId="533C6008" w14:textId="77777777" w:rsidR="004B0498" w:rsidRPr="00720C41" w:rsidRDefault="004B0498" w:rsidP="00B10D8F">
            <w:pPr>
              <w:rPr>
                <w:rFonts w:cstheme="minorHAnsi"/>
                <w:b/>
                <w:bCs/>
                <w:sz w:val="22"/>
                <w:szCs w:val="22"/>
                <w:lang w:val="en-US"/>
              </w:rPr>
            </w:pPr>
            <w:r w:rsidRPr="00720C41">
              <w:rPr>
                <w:rFonts w:cstheme="minorHAnsi"/>
                <w:b/>
                <w:bCs/>
                <w:sz w:val="22"/>
                <w:szCs w:val="22"/>
                <w:lang w:val="en-US"/>
              </w:rPr>
              <w:t>ODA reference (page number, section)</w:t>
            </w:r>
          </w:p>
        </w:tc>
        <w:tc>
          <w:tcPr>
            <w:tcW w:w="1791" w:type="dxa"/>
            <w:shd w:val="clear" w:color="auto" w:fill="E7E6E6" w:themeFill="background2"/>
          </w:tcPr>
          <w:p w14:paraId="4E3CF9EF" w14:textId="77777777" w:rsidR="004B0498" w:rsidRPr="00720C41" w:rsidRDefault="004B0498" w:rsidP="00B10D8F">
            <w:pPr>
              <w:rPr>
                <w:rFonts w:cstheme="minorHAnsi"/>
                <w:b/>
                <w:bCs/>
                <w:sz w:val="22"/>
                <w:szCs w:val="22"/>
                <w:lang w:val="en-US"/>
              </w:rPr>
            </w:pPr>
            <w:r w:rsidRPr="00720C41">
              <w:rPr>
                <w:rFonts w:cstheme="minorHAnsi"/>
                <w:b/>
                <w:bCs/>
                <w:sz w:val="22"/>
                <w:szCs w:val="22"/>
                <w:lang w:val="en-US"/>
              </w:rPr>
              <w:t>From</w:t>
            </w:r>
          </w:p>
        </w:tc>
      </w:tr>
      <w:tr w:rsidR="004B0498" w14:paraId="38BF655D" w14:textId="77777777" w:rsidTr="004B0498">
        <w:tc>
          <w:tcPr>
            <w:tcW w:w="4673" w:type="dxa"/>
          </w:tcPr>
          <w:p w14:paraId="6C5D3E98" w14:textId="77777777" w:rsidR="004B0498" w:rsidRDefault="004B0498" w:rsidP="00B10D8F">
            <w:pPr>
              <w:rPr>
                <w:rFonts w:cstheme="minorHAnsi"/>
                <w:sz w:val="22"/>
                <w:szCs w:val="22"/>
                <w:lang w:val="en-US"/>
              </w:rPr>
            </w:pPr>
          </w:p>
        </w:tc>
        <w:tc>
          <w:tcPr>
            <w:tcW w:w="2552" w:type="dxa"/>
          </w:tcPr>
          <w:p w14:paraId="50373704" w14:textId="77777777" w:rsidR="004B0498" w:rsidRDefault="004B0498" w:rsidP="00B10D8F">
            <w:pPr>
              <w:rPr>
                <w:rFonts w:cstheme="minorHAnsi"/>
                <w:sz w:val="22"/>
                <w:szCs w:val="22"/>
                <w:lang w:val="en-US"/>
              </w:rPr>
            </w:pPr>
          </w:p>
        </w:tc>
        <w:tc>
          <w:tcPr>
            <w:tcW w:w="1791" w:type="dxa"/>
          </w:tcPr>
          <w:p w14:paraId="71468092" w14:textId="77777777" w:rsidR="004B0498" w:rsidRDefault="004B0498" w:rsidP="00B10D8F">
            <w:pPr>
              <w:rPr>
                <w:rFonts w:cstheme="minorHAnsi"/>
                <w:sz w:val="22"/>
                <w:szCs w:val="22"/>
                <w:lang w:val="en-US"/>
              </w:rPr>
            </w:pPr>
          </w:p>
        </w:tc>
      </w:tr>
      <w:tr w:rsidR="004B0498" w14:paraId="7E998A03" w14:textId="77777777" w:rsidTr="004B0498">
        <w:tc>
          <w:tcPr>
            <w:tcW w:w="4673" w:type="dxa"/>
          </w:tcPr>
          <w:p w14:paraId="21A0723C" w14:textId="77777777" w:rsidR="004B0498" w:rsidRDefault="004B0498" w:rsidP="00B10D8F">
            <w:pPr>
              <w:rPr>
                <w:rFonts w:cstheme="minorHAnsi"/>
                <w:sz w:val="22"/>
                <w:szCs w:val="22"/>
                <w:lang w:val="en-US"/>
              </w:rPr>
            </w:pPr>
          </w:p>
        </w:tc>
        <w:tc>
          <w:tcPr>
            <w:tcW w:w="2552" w:type="dxa"/>
          </w:tcPr>
          <w:p w14:paraId="234B2C49" w14:textId="77777777" w:rsidR="004B0498" w:rsidRDefault="004B0498" w:rsidP="00B10D8F">
            <w:pPr>
              <w:rPr>
                <w:rFonts w:cstheme="minorHAnsi"/>
                <w:sz w:val="22"/>
                <w:szCs w:val="22"/>
                <w:lang w:val="en-US"/>
              </w:rPr>
            </w:pPr>
          </w:p>
        </w:tc>
        <w:tc>
          <w:tcPr>
            <w:tcW w:w="1791" w:type="dxa"/>
          </w:tcPr>
          <w:p w14:paraId="15EEA0BF" w14:textId="77777777" w:rsidR="004B0498" w:rsidRDefault="004B0498" w:rsidP="00B10D8F">
            <w:pPr>
              <w:rPr>
                <w:rFonts w:cstheme="minorHAnsi"/>
                <w:sz w:val="22"/>
                <w:szCs w:val="22"/>
                <w:lang w:val="en-US"/>
              </w:rPr>
            </w:pPr>
          </w:p>
        </w:tc>
      </w:tr>
      <w:tr w:rsidR="004B0498" w14:paraId="295C5F09" w14:textId="77777777" w:rsidTr="004B0498">
        <w:tc>
          <w:tcPr>
            <w:tcW w:w="4673" w:type="dxa"/>
          </w:tcPr>
          <w:p w14:paraId="635091FE" w14:textId="77777777" w:rsidR="004B0498" w:rsidRDefault="004B0498" w:rsidP="00B10D8F">
            <w:pPr>
              <w:rPr>
                <w:rFonts w:cstheme="minorHAnsi"/>
                <w:sz w:val="22"/>
                <w:szCs w:val="22"/>
                <w:lang w:val="en-US"/>
              </w:rPr>
            </w:pPr>
          </w:p>
        </w:tc>
        <w:tc>
          <w:tcPr>
            <w:tcW w:w="2552" w:type="dxa"/>
          </w:tcPr>
          <w:p w14:paraId="24FDB5AF" w14:textId="77777777" w:rsidR="004B0498" w:rsidRDefault="004B0498" w:rsidP="00B10D8F">
            <w:pPr>
              <w:rPr>
                <w:rFonts w:cstheme="minorHAnsi"/>
                <w:sz w:val="22"/>
                <w:szCs w:val="22"/>
                <w:lang w:val="en-US"/>
              </w:rPr>
            </w:pPr>
          </w:p>
        </w:tc>
        <w:tc>
          <w:tcPr>
            <w:tcW w:w="1791" w:type="dxa"/>
          </w:tcPr>
          <w:p w14:paraId="342FD071" w14:textId="77777777" w:rsidR="004B0498" w:rsidRDefault="004B0498" w:rsidP="00B10D8F">
            <w:pPr>
              <w:rPr>
                <w:rFonts w:cstheme="minorHAnsi"/>
                <w:sz w:val="22"/>
                <w:szCs w:val="22"/>
                <w:lang w:val="en-US"/>
              </w:rPr>
            </w:pPr>
          </w:p>
        </w:tc>
      </w:tr>
      <w:tr w:rsidR="004B0498" w14:paraId="1A819919" w14:textId="77777777" w:rsidTr="004B0498">
        <w:tc>
          <w:tcPr>
            <w:tcW w:w="4673" w:type="dxa"/>
          </w:tcPr>
          <w:p w14:paraId="57B6A9E5" w14:textId="77777777" w:rsidR="004B0498" w:rsidRDefault="004B0498" w:rsidP="00B10D8F">
            <w:pPr>
              <w:rPr>
                <w:rFonts w:cstheme="minorHAnsi"/>
                <w:sz w:val="22"/>
                <w:szCs w:val="22"/>
                <w:lang w:val="en-US"/>
              </w:rPr>
            </w:pPr>
          </w:p>
        </w:tc>
        <w:tc>
          <w:tcPr>
            <w:tcW w:w="2552" w:type="dxa"/>
          </w:tcPr>
          <w:p w14:paraId="15A096ED" w14:textId="77777777" w:rsidR="004B0498" w:rsidRDefault="004B0498" w:rsidP="00B10D8F">
            <w:pPr>
              <w:rPr>
                <w:rFonts w:cstheme="minorHAnsi"/>
                <w:sz w:val="22"/>
                <w:szCs w:val="22"/>
                <w:lang w:val="en-US"/>
              </w:rPr>
            </w:pPr>
          </w:p>
        </w:tc>
        <w:tc>
          <w:tcPr>
            <w:tcW w:w="1791" w:type="dxa"/>
          </w:tcPr>
          <w:p w14:paraId="4CCAC8AE" w14:textId="77777777" w:rsidR="004B0498" w:rsidRDefault="004B0498" w:rsidP="00B10D8F">
            <w:pPr>
              <w:rPr>
                <w:rFonts w:cstheme="minorHAnsi"/>
                <w:sz w:val="22"/>
                <w:szCs w:val="22"/>
                <w:lang w:val="en-US"/>
              </w:rPr>
            </w:pPr>
          </w:p>
        </w:tc>
      </w:tr>
    </w:tbl>
    <w:p w14:paraId="5EBC7ADB" w14:textId="54BDEA98" w:rsidR="004B0498" w:rsidRDefault="004B0498">
      <w:pPr>
        <w:rPr>
          <w:rFonts w:cstheme="minorHAnsi"/>
          <w:sz w:val="22"/>
          <w:szCs w:val="22"/>
          <w:lang w:val="en-US"/>
        </w:rPr>
      </w:pPr>
    </w:p>
    <w:p w14:paraId="14DD9A85" w14:textId="0A524137" w:rsidR="004B0498" w:rsidRDefault="004B0498">
      <w:pPr>
        <w:rPr>
          <w:rFonts w:cstheme="minorHAnsi"/>
          <w:sz w:val="22"/>
          <w:szCs w:val="22"/>
          <w:lang w:val="en-US"/>
        </w:rPr>
      </w:pPr>
      <w:r>
        <w:rPr>
          <w:rFonts w:cstheme="minorHAnsi"/>
          <w:sz w:val="22"/>
          <w:szCs w:val="22"/>
          <w:lang w:val="en-US"/>
        </w:rPr>
        <w:t>Is there any information or issues that are not covered or not sufficiently covered that the ICANN Board would be expected to consider in its assessment of the policy recommendations?</w:t>
      </w:r>
    </w:p>
    <w:p w14:paraId="7E649A5E" w14:textId="77777777" w:rsidR="004B0498" w:rsidRDefault="004B0498">
      <w:pPr>
        <w:rPr>
          <w:rFonts w:cstheme="minorHAnsi"/>
          <w:sz w:val="22"/>
          <w:szCs w:val="22"/>
          <w:lang w:val="en-US"/>
        </w:rPr>
      </w:pPr>
    </w:p>
    <w:tbl>
      <w:tblPr>
        <w:tblStyle w:val="TableGrid"/>
        <w:tblW w:w="0" w:type="auto"/>
        <w:tblLook w:val="04A0" w:firstRow="1" w:lastRow="0" w:firstColumn="1" w:lastColumn="0" w:noHBand="0" w:noVBand="1"/>
      </w:tblPr>
      <w:tblGrid>
        <w:gridCol w:w="7225"/>
        <w:gridCol w:w="1791"/>
      </w:tblGrid>
      <w:tr w:rsidR="004B0498" w14:paraId="2FE21846" w14:textId="77777777" w:rsidTr="004B0498">
        <w:tc>
          <w:tcPr>
            <w:tcW w:w="7225" w:type="dxa"/>
            <w:shd w:val="clear" w:color="auto" w:fill="E7E6E6" w:themeFill="background2"/>
          </w:tcPr>
          <w:p w14:paraId="1319AC47" w14:textId="47A2D2E0" w:rsidR="004B0498" w:rsidRPr="004B0498" w:rsidRDefault="004B0498">
            <w:pPr>
              <w:rPr>
                <w:rFonts w:cstheme="minorHAnsi"/>
                <w:b/>
                <w:bCs/>
                <w:sz w:val="22"/>
                <w:szCs w:val="22"/>
                <w:lang w:val="en-US"/>
              </w:rPr>
            </w:pPr>
            <w:r w:rsidRPr="004B0498">
              <w:rPr>
                <w:rFonts w:cstheme="minorHAnsi"/>
                <w:b/>
                <w:bCs/>
                <w:sz w:val="22"/>
                <w:szCs w:val="22"/>
                <w:lang w:val="en-US"/>
              </w:rPr>
              <w:t>Information / issues not covered or not sufficiently covered</w:t>
            </w:r>
          </w:p>
        </w:tc>
        <w:tc>
          <w:tcPr>
            <w:tcW w:w="1791" w:type="dxa"/>
            <w:shd w:val="clear" w:color="auto" w:fill="E7E6E6" w:themeFill="background2"/>
          </w:tcPr>
          <w:p w14:paraId="5AF2CE52" w14:textId="2F1CBC17" w:rsidR="004B0498" w:rsidRPr="004B0498" w:rsidRDefault="004B0498">
            <w:pPr>
              <w:rPr>
                <w:rFonts w:cstheme="minorHAnsi"/>
                <w:b/>
                <w:bCs/>
                <w:sz w:val="22"/>
                <w:szCs w:val="22"/>
                <w:lang w:val="en-US"/>
              </w:rPr>
            </w:pPr>
            <w:r w:rsidRPr="004B0498">
              <w:rPr>
                <w:rFonts w:cstheme="minorHAnsi"/>
                <w:b/>
                <w:bCs/>
                <w:sz w:val="22"/>
                <w:szCs w:val="22"/>
                <w:lang w:val="en-US"/>
              </w:rPr>
              <w:t>From</w:t>
            </w:r>
          </w:p>
        </w:tc>
      </w:tr>
      <w:tr w:rsidR="004B0498" w14:paraId="613C06AD" w14:textId="77777777" w:rsidTr="004B0498">
        <w:tc>
          <w:tcPr>
            <w:tcW w:w="7225" w:type="dxa"/>
          </w:tcPr>
          <w:p w14:paraId="0FCA1245" w14:textId="77777777" w:rsidR="004B0498" w:rsidRDefault="004B0498">
            <w:pPr>
              <w:rPr>
                <w:rFonts w:cstheme="minorHAnsi"/>
                <w:sz w:val="22"/>
                <w:szCs w:val="22"/>
                <w:lang w:val="en-US"/>
              </w:rPr>
            </w:pPr>
          </w:p>
        </w:tc>
        <w:tc>
          <w:tcPr>
            <w:tcW w:w="1791" w:type="dxa"/>
          </w:tcPr>
          <w:p w14:paraId="562B9690" w14:textId="77777777" w:rsidR="004B0498" w:rsidRDefault="004B0498">
            <w:pPr>
              <w:rPr>
                <w:rFonts w:cstheme="minorHAnsi"/>
                <w:sz w:val="22"/>
                <w:szCs w:val="22"/>
                <w:lang w:val="en-US"/>
              </w:rPr>
            </w:pPr>
          </w:p>
        </w:tc>
      </w:tr>
      <w:tr w:rsidR="004B0498" w14:paraId="14833825" w14:textId="77777777" w:rsidTr="004B0498">
        <w:tc>
          <w:tcPr>
            <w:tcW w:w="7225" w:type="dxa"/>
          </w:tcPr>
          <w:p w14:paraId="56D8F80F" w14:textId="77777777" w:rsidR="004B0498" w:rsidRDefault="004B0498">
            <w:pPr>
              <w:rPr>
                <w:rFonts w:cstheme="minorHAnsi"/>
                <w:sz w:val="22"/>
                <w:szCs w:val="22"/>
                <w:lang w:val="en-US"/>
              </w:rPr>
            </w:pPr>
          </w:p>
        </w:tc>
        <w:tc>
          <w:tcPr>
            <w:tcW w:w="1791" w:type="dxa"/>
          </w:tcPr>
          <w:p w14:paraId="5CB12FCA" w14:textId="77777777" w:rsidR="004B0498" w:rsidRDefault="004B0498">
            <w:pPr>
              <w:rPr>
                <w:rFonts w:cstheme="minorHAnsi"/>
                <w:sz w:val="22"/>
                <w:szCs w:val="22"/>
                <w:lang w:val="en-US"/>
              </w:rPr>
            </w:pPr>
          </w:p>
        </w:tc>
      </w:tr>
      <w:tr w:rsidR="004B0498" w14:paraId="51817EBB" w14:textId="77777777" w:rsidTr="004B0498">
        <w:tc>
          <w:tcPr>
            <w:tcW w:w="7225" w:type="dxa"/>
          </w:tcPr>
          <w:p w14:paraId="090D9C2A" w14:textId="77777777" w:rsidR="004B0498" w:rsidRDefault="004B0498">
            <w:pPr>
              <w:rPr>
                <w:rFonts w:cstheme="minorHAnsi"/>
                <w:sz w:val="22"/>
                <w:szCs w:val="22"/>
                <w:lang w:val="en-US"/>
              </w:rPr>
            </w:pPr>
          </w:p>
        </w:tc>
        <w:tc>
          <w:tcPr>
            <w:tcW w:w="1791" w:type="dxa"/>
          </w:tcPr>
          <w:p w14:paraId="6A2CBDFD" w14:textId="77777777" w:rsidR="004B0498" w:rsidRDefault="004B0498">
            <w:pPr>
              <w:rPr>
                <w:rFonts w:cstheme="minorHAnsi"/>
                <w:sz w:val="22"/>
                <w:szCs w:val="22"/>
                <w:lang w:val="en-US"/>
              </w:rPr>
            </w:pPr>
          </w:p>
        </w:tc>
      </w:tr>
      <w:tr w:rsidR="004B0498" w14:paraId="44758C17" w14:textId="77777777" w:rsidTr="004B0498">
        <w:tc>
          <w:tcPr>
            <w:tcW w:w="7225" w:type="dxa"/>
          </w:tcPr>
          <w:p w14:paraId="6FE7B462" w14:textId="77777777" w:rsidR="004B0498" w:rsidRDefault="004B0498">
            <w:pPr>
              <w:rPr>
                <w:rFonts w:cstheme="minorHAnsi"/>
                <w:sz w:val="22"/>
                <w:szCs w:val="22"/>
                <w:lang w:val="en-US"/>
              </w:rPr>
            </w:pPr>
          </w:p>
        </w:tc>
        <w:tc>
          <w:tcPr>
            <w:tcW w:w="1791" w:type="dxa"/>
          </w:tcPr>
          <w:p w14:paraId="26FFF563" w14:textId="77777777" w:rsidR="004B0498" w:rsidRDefault="004B0498">
            <w:pPr>
              <w:rPr>
                <w:rFonts w:cstheme="minorHAnsi"/>
                <w:sz w:val="22"/>
                <w:szCs w:val="22"/>
                <w:lang w:val="en-US"/>
              </w:rPr>
            </w:pPr>
          </w:p>
        </w:tc>
      </w:tr>
      <w:tr w:rsidR="004B0498" w14:paraId="30531C58" w14:textId="77777777" w:rsidTr="004B0498">
        <w:tc>
          <w:tcPr>
            <w:tcW w:w="7225" w:type="dxa"/>
          </w:tcPr>
          <w:p w14:paraId="6C8C1FE0" w14:textId="77777777" w:rsidR="004B0498" w:rsidRDefault="004B0498">
            <w:pPr>
              <w:rPr>
                <w:rFonts w:cstheme="minorHAnsi"/>
                <w:sz w:val="22"/>
                <w:szCs w:val="22"/>
                <w:lang w:val="en-US"/>
              </w:rPr>
            </w:pPr>
          </w:p>
        </w:tc>
        <w:tc>
          <w:tcPr>
            <w:tcW w:w="1791" w:type="dxa"/>
          </w:tcPr>
          <w:p w14:paraId="56AFC631" w14:textId="77777777" w:rsidR="004B0498" w:rsidRDefault="004B0498">
            <w:pPr>
              <w:rPr>
                <w:rFonts w:cstheme="minorHAnsi"/>
                <w:sz w:val="22"/>
                <w:szCs w:val="22"/>
                <w:lang w:val="en-US"/>
              </w:rPr>
            </w:pPr>
          </w:p>
        </w:tc>
      </w:tr>
    </w:tbl>
    <w:p w14:paraId="7E671EAC" w14:textId="786DB3C2" w:rsidR="004B0498" w:rsidRDefault="004B0498">
      <w:pPr>
        <w:rPr>
          <w:rFonts w:cstheme="minorHAnsi"/>
          <w:sz w:val="22"/>
          <w:szCs w:val="22"/>
          <w:lang w:val="en-US"/>
        </w:rPr>
      </w:pPr>
    </w:p>
    <w:p w14:paraId="1B441E70" w14:textId="77777777" w:rsidR="00720C41" w:rsidRDefault="00720C41">
      <w:pPr>
        <w:rPr>
          <w:rFonts w:cstheme="minorHAnsi"/>
          <w:sz w:val="22"/>
          <w:szCs w:val="22"/>
          <w:lang w:val="en-US"/>
        </w:rPr>
      </w:pPr>
    </w:p>
    <w:p w14:paraId="6D8FEBDD" w14:textId="77777777" w:rsidR="00720C41" w:rsidRDefault="00720C41">
      <w:pPr>
        <w:rPr>
          <w:rFonts w:cstheme="minorHAnsi"/>
          <w:sz w:val="22"/>
          <w:szCs w:val="22"/>
          <w:lang w:val="en-US"/>
        </w:rPr>
      </w:pPr>
    </w:p>
    <w:p w14:paraId="67E8F6D6" w14:textId="77777777" w:rsidR="004B0498" w:rsidRDefault="004B0498">
      <w:pPr>
        <w:rPr>
          <w:rFonts w:cstheme="minorHAnsi"/>
          <w:sz w:val="22"/>
          <w:szCs w:val="22"/>
          <w:lang w:val="en-US"/>
        </w:rPr>
      </w:pPr>
      <w:r>
        <w:rPr>
          <w:rFonts w:cstheme="minorHAnsi"/>
          <w:sz w:val="22"/>
          <w:szCs w:val="22"/>
          <w:lang w:val="en-US"/>
        </w:rPr>
        <w:br w:type="page"/>
      </w:r>
    </w:p>
    <w:p w14:paraId="420F45CD" w14:textId="09BC746E" w:rsidR="00166B6F" w:rsidRPr="00EE7205" w:rsidRDefault="00EE7205">
      <w:pPr>
        <w:rPr>
          <w:rFonts w:cstheme="minorHAnsi"/>
          <w:b/>
          <w:bCs/>
          <w:sz w:val="22"/>
          <w:szCs w:val="22"/>
          <w:lang w:val="en-US"/>
        </w:rPr>
      </w:pPr>
      <w:r w:rsidRPr="00EE7205">
        <w:rPr>
          <w:rFonts w:cstheme="minorHAnsi"/>
          <w:b/>
          <w:bCs/>
          <w:sz w:val="22"/>
          <w:szCs w:val="22"/>
          <w:lang w:val="en-US"/>
        </w:rPr>
        <w:lastRenderedPageBreak/>
        <w:t>Review of c</w:t>
      </w:r>
      <w:r w:rsidR="00E76F5E" w:rsidRPr="00EE7205">
        <w:rPr>
          <w:rFonts w:cstheme="minorHAnsi"/>
          <w:b/>
          <w:bCs/>
          <w:sz w:val="22"/>
          <w:szCs w:val="22"/>
          <w:lang w:val="en-US"/>
        </w:rPr>
        <w:t>oncerns identified in the ICANN Board letter</w:t>
      </w:r>
      <w:r>
        <w:rPr>
          <w:rFonts w:cstheme="minorHAnsi"/>
          <w:b/>
          <w:bCs/>
          <w:sz w:val="22"/>
          <w:szCs w:val="22"/>
          <w:lang w:val="en-US"/>
        </w:rPr>
        <w:t xml:space="preserve"> (see </w:t>
      </w:r>
      <w:hyperlink r:id="rId5" w:history="1">
        <w:r w:rsidRPr="00FE0361">
          <w:rPr>
            <w:rStyle w:val="Hyperlink"/>
            <w:rFonts w:cstheme="minorHAnsi"/>
            <w:b/>
            <w:bCs/>
            <w:sz w:val="22"/>
            <w:szCs w:val="22"/>
            <w:lang w:val="en-US"/>
          </w:rPr>
          <w:t>https://gnso.icann.org/sites/default/files/policy/2022/correspondence/botterman-to-fouquart-24jan22-en.pdf</w:t>
        </w:r>
      </w:hyperlink>
      <w:r>
        <w:rPr>
          <w:rFonts w:cstheme="minorHAnsi"/>
          <w:b/>
          <w:bCs/>
          <w:sz w:val="22"/>
          <w:szCs w:val="22"/>
          <w:lang w:val="en-US"/>
        </w:rPr>
        <w:t xml:space="preserve">) </w:t>
      </w:r>
    </w:p>
    <w:p w14:paraId="6BF01FC9" w14:textId="77777777" w:rsidR="00E76F5E" w:rsidRPr="00E76F5E" w:rsidRDefault="00E76F5E" w:rsidP="00E76F5E">
      <w:pPr>
        <w:pStyle w:val="Default"/>
        <w:rPr>
          <w:rFonts w:asciiTheme="minorHAnsi" w:hAnsiTheme="minorHAnsi" w:cstheme="minorHAnsi"/>
          <w:sz w:val="22"/>
          <w:szCs w:val="22"/>
        </w:rPr>
      </w:pPr>
    </w:p>
    <w:p w14:paraId="760063B8" w14:textId="05C6FC36" w:rsidR="00E76F5E" w:rsidRPr="00E76F5E" w:rsidRDefault="00D67167" w:rsidP="00E76F5E">
      <w:pPr>
        <w:pStyle w:val="Default"/>
        <w:rPr>
          <w:rFonts w:asciiTheme="minorHAnsi" w:hAnsiTheme="minorHAnsi" w:cstheme="minorHAnsi"/>
          <w:i/>
          <w:iCs/>
          <w:sz w:val="22"/>
          <w:szCs w:val="22"/>
        </w:rPr>
      </w:pPr>
      <w:r>
        <w:rPr>
          <w:rFonts w:asciiTheme="minorHAnsi" w:hAnsiTheme="minorHAnsi" w:cstheme="minorHAnsi"/>
          <w:i/>
          <w:iCs/>
          <w:sz w:val="22"/>
          <w:szCs w:val="22"/>
        </w:rPr>
        <w:t xml:space="preserve">From the ICANN Board letter: </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The ICANN org ODP team has determined that the costs and level of effort required to implement the SSAD would be significant, particularly as some recommendations account for a substantial portion of the costs</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 xml:space="preserve">. </w:t>
      </w:r>
    </w:p>
    <w:p w14:paraId="4FECFBB5" w14:textId="51812179" w:rsidR="00E76F5E" w:rsidRPr="00E76F5E" w:rsidRDefault="00E76F5E" w:rsidP="00E76F5E">
      <w:pPr>
        <w:pStyle w:val="Default"/>
        <w:rPr>
          <w:rFonts w:asciiTheme="minorHAnsi" w:hAnsiTheme="minorHAnsi" w:cstheme="minorHAnsi"/>
          <w:i/>
          <w:iCs/>
          <w:sz w:val="22"/>
          <w:szCs w:val="22"/>
        </w:rPr>
      </w:pPr>
    </w:p>
    <w:p w14:paraId="76107743" w14:textId="6B68ADFA" w:rsidR="00E76F5E" w:rsidRPr="00E76F5E" w:rsidRDefault="00E76F5E" w:rsidP="00E76F5E">
      <w:pPr>
        <w:pStyle w:val="Default"/>
        <w:numPr>
          <w:ilvl w:val="0"/>
          <w:numId w:val="1"/>
        </w:numPr>
        <w:rPr>
          <w:rFonts w:asciiTheme="minorHAnsi" w:hAnsiTheme="minorHAnsi" w:cstheme="minorHAnsi"/>
          <w:b/>
          <w:bCs/>
          <w:sz w:val="22"/>
          <w:szCs w:val="22"/>
        </w:rPr>
      </w:pPr>
      <w:r w:rsidRPr="00E76F5E">
        <w:rPr>
          <w:rFonts w:asciiTheme="minorHAnsi" w:hAnsiTheme="minorHAnsi" w:cstheme="minorHAnsi"/>
          <w:b/>
          <w:bCs/>
          <w:sz w:val="22"/>
          <w:szCs w:val="22"/>
        </w:rPr>
        <w:t xml:space="preserve">Question for small team: </w:t>
      </w:r>
      <w:r w:rsidR="000769E0">
        <w:rPr>
          <w:rFonts w:asciiTheme="minorHAnsi" w:hAnsiTheme="minorHAnsi" w:cstheme="minorHAnsi"/>
          <w:b/>
          <w:bCs/>
          <w:sz w:val="22"/>
          <w:szCs w:val="22"/>
        </w:rPr>
        <w:t xml:space="preserve">Does the ODA provide enough information to confidently determine the cost/benefit of the SSAD? If no, please indicate what information is missing to be able to make that assessment. </w:t>
      </w:r>
    </w:p>
    <w:p w14:paraId="7BFDE8F3" w14:textId="56DEBE9E" w:rsidR="00E76F5E" w:rsidRPr="00E76F5E" w:rsidRDefault="00E76F5E" w:rsidP="00E76F5E">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E76F5E" w:rsidRPr="00E76F5E" w14:paraId="0C934DD9" w14:textId="77777777" w:rsidTr="00E76F5E">
        <w:tc>
          <w:tcPr>
            <w:tcW w:w="3005" w:type="dxa"/>
            <w:shd w:val="clear" w:color="auto" w:fill="E7E6E6" w:themeFill="background2"/>
          </w:tcPr>
          <w:p w14:paraId="368AB317" w14:textId="450FD43E" w:rsidR="00E76F5E" w:rsidRPr="00E76F5E" w:rsidRDefault="000769E0" w:rsidP="00E76F5E">
            <w:pPr>
              <w:pStyle w:val="Default"/>
              <w:rPr>
                <w:rFonts w:asciiTheme="minorHAnsi" w:hAnsiTheme="minorHAnsi" w:cstheme="minorHAnsi"/>
                <w:b/>
                <w:bCs/>
                <w:sz w:val="22"/>
                <w:szCs w:val="22"/>
              </w:rPr>
            </w:pPr>
            <w:r>
              <w:rPr>
                <w:rFonts w:asciiTheme="minorHAnsi" w:hAnsiTheme="minorHAnsi" w:cstheme="minorHAnsi"/>
                <w:b/>
                <w:bCs/>
                <w:sz w:val="22"/>
                <w:szCs w:val="22"/>
              </w:rPr>
              <w:t>Does the ODA provide enough information to confidently determine the cost/benefit of the SSAD?</w:t>
            </w:r>
          </w:p>
        </w:tc>
        <w:tc>
          <w:tcPr>
            <w:tcW w:w="3005" w:type="dxa"/>
            <w:shd w:val="clear" w:color="auto" w:fill="E7E6E6" w:themeFill="background2"/>
          </w:tcPr>
          <w:p w14:paraId="02054244" w14:textId="501ECD14" w:rsidR="00E76F5E" w:rsidRPr="00E76F5E" w:rsidRDefault="000769E0" w:rsidP="00E76F5E">
            <w:pPr>
              <w:pStyle w:val="Default"/>
              <w:rPr>
                <w:rFonts w:asciiTheme="minorHAnsi" w:hAnsiTheme="minorHAnsi" w:cstheme="minorHAnsi"/>
                <w:b/>
                <w:bCs/>
                <w:sz w:val="22"/>
                <w:szCs w:val="22"/>
              </w:rPr>
            </w:pPr>
            <w:r>
              <w:rPr>
                <w:rFonts w:asciiTheme="minorHAnsi" w:hAnsiTheme="minorHAnsi" w:cstheme="minorHAnsi"/>
                <w:b/>
                <w:bCs/>
                <w:sz w:val="22"/>
                <w:szCs w:val="22"/>
              </w:rPr>
              <w:t>If no, please indicate what information is missing to be able to make that assessment?</w:t>
            </w:r>
          </w:p>
        </w:tc>
        <w:tc>
          <w:tcPr>
            <w:tcW w:w="3006" w:type="dxa"/>
            <w:shd w:val="clear" w:color="auto" w:fill="E7E6E6" w:themeFill="background2"/>
          </w:tcPr>
          <w:p w14:paraId="1ECBD411" w14:textId="1CA6A090" w:rsidR="00E76F5E" w:rsidRPr="00E76F5E" w:rsidRDefault="00E76F5E" w:rsidP="00E76F5E">
            <w:pPr>
              <w:pStyle w:val="Default"/>
              <w:rPr>
                <w:rFonts w:asciiTheme="minorHAnsi" w:hAnsiTheme="minorHAnsi" w:cstheme="minorHAnsi"/>
                <w:b/>
                <w:bCs/>
                <w:sz w:val="22"/>
                <w:szCs w:val="22"/>
              </w:rPr>
            </w:pPr>
            <w:r w:rsidRPr="00E76F5E">
              <w:rPr>
                <w:rFonts w:asciiTheme="minorHAnsi" w:hAnsiTheme="minorHAnsi" w:cstheme="minorHAnsi"/>
                <w:b/>
                <w:bCs/>
                <w:sz w:val="22"/>
                <w:szCs w:val="22"/>
              </w:rPr>
              <w:t>Input from</w:t>
            </w:r>
          </w:p>
        </w:tc>
      </w:tr>
      <w:tr w:rsidR="00E76F5E" w:rsidRPr="00E76F5E" w14:paraId="0F1D5379" w14:textId="77777777" w:rsidTr="00E76F5E">
        <w:tc>
          <w:tcPr>
            <w:tcW w:w="3005" w:type="dxa"/>
          </w:tcPr>
          <w:p w14:paraId="0A1E34C2" w14:textId="77777777" w:rsidR="00E76F5E" w:rsidRPr="00E76F5E" w:rsidRDefault="00E76F5E" w:rsidP="00E76F5E">
            <w:pPr>
              <w:pStyle w:val="Default"/>
              <w:rPr>
                <w:rFonts w:asciiTheme="minorHAnsi" w:hAnsiTheme="minorHAnsi" w:cstheme="minorHAnsi"/>
                <w:sz w:val="22"/>
                <w:szCs w:val="22"/>
              </w:rPr>
            </w:pPr>
          </w:p>
        </w:tc>
        <w:tc>
          <w:tcPr>
            <w:tcW w:w="3005" w:type="dxa"/>
          </w:tcPr>
          <w:p w14:paraId="43DAAF6C" w14:textId="77777777" w:rsidR="00E76F5E" w:rsidRPr="00E76F5E" w:rsidRDefault="00E76F5E" w:rsidP="00E76F5E">
            <w:pPr>
              <w:pStyle w:val="Default"/>
              <w:rPr>
                <w:rFonts w:asciiTheme="minorHAnsi" w:hAnsiTheme="minorHAnsi" w:cstheme="minorHAnsi"/>
                <w:sz w:val="22"/>
                <w:szCs w:val="22"/>
              </w:rPr>
            </w:pPr>
          </w:p>
        </w:tc>
        <w:tc>
          <w:tcPr>
            <w:tcW w:w="3006" w:type="dxa"/>
          </w:tcPr>
          <w:p w14:paraId="37889DDF" w14:textId="77777777" w:rsidR="00E76F5E" w:rsidRPr="00E76F5E" w:rsidRDefault="00E76F5E" w:rsidP="00E76F5E">
            <w:pPr>
              <w:pStyle w:val="Default"/>
              <w:rPr>
                <w:rFonts w:asciiTheme="minorHAnsi" w:hAnsiTheme="minorHAnsi" w:cstheme="minorHAnsi"/>
                <w:sz w:val="22"/>
                <w:szCs w:val="22"/>
              </w:rPr>
            </w:pPr>
          </w:p>
        </w:tc>
      </w:tr>
      <w:tr w:rsidR="00E76F5E" w:rsidRPr="00E76F5E" w14:paraId="4AF2AC6C" w14:textId="77777777" w:rsidTr="00E76F5E">
        <w:tc>
          <w:tcPr>
            <w:tcW w:w="3005" w:type="dxa"/>
          </w:tcPr>
          <w:p w14:paraId="73180C2A" w14:textId="77777777" w:rsidR="00E76F5E" w:rsidRPr="00E76F5E" w:rsidRDefault="00E76F5E" w:rsidP="00E76F5E">
            <w:pPr>
              <w:pStyle w:val="Default"/>
              <w:rPr>
                <w:rFonts w:asciiTheme="minorHAnsi" w:hAnsiTheme="minorHAnsi" w:cstheme="minorHAnsi"/>
                <w:sz w:val="22"/>
                <w:szCs w:val="22"/>
              </w:rPr>
            </w:pPr>
          </w:p>
        </w:tc>
        <w:tc>
          <w:tcPr>
            <w:tcW w:w="3005" w:type="dxa"/>
          </w:tcPr>
          <w:p w14:paraId="7C97A4D6" w14:textId="77777777" w:rsidR="00E76F5E" w:rsidRPr="00E76F5E" w:rsidRDefault="00E76F5E" w:rsidP="00E76F5E">
            <w:pPr>
              <w:pStyle w:val="Default"/>
              <w:rPr>
                <w:rFonts w:asciiTheme="minorHAnsi" w:hAnsiTheme="minorHAnsi" w:cstheme="minorHAnsi"/>
                <w:sz w:val="22"/>
                <w:szCs w:val="22"/>
              </w:rPr>
            </w:pPr>
          </w:p>
        </w:tc>
        <w:tc>
          <w:tcPr>
            <w:tcW w:w="3006" w:type="dxa"/>
          </w:tcPr>
          <w:p w14:paraId="609B9010" w14:textId="77777777" w:rsidR="00E76F5E" w:rsidRPr="00E76F5E" w:rsidRDefault="00E76F5E" w:rsidP="00E76F5E">
            <w:pPr>
              <w:pStyle w:val="Default"/>
              <w:rPr>
                <w:rFonts w:asciiTheme="minorHAnsi" w:hAnsiTheme="minorHAnsi" w:cstheme="minorHAnsi"/>
                <w:sz w:val="22"/>
                <w:szCs w:val="22"/>
              </w:rPr>
            </w:pPr>
          </w:p>
        </w:tc>
      </w:tr>
      <w:tr w:rsidR="00E76F5E" w:rsidRPr="00E76F5E" w14:paraId="49CAD4BB" w14:textId="77777777" w:rsidTr="00E76F5E">
        <w:tc>
          <w:tcPr>
            <w:tcW w:w="3005" w:type="dxa"/>
          </w:tcPr>
          <w:p w14:paraId="5ACD99AD" w14:textId="77777777" w:rsidR="00E76F5E" w:rsidRPr="00E76F5E" w:rsidRDefault="00E76F5E" w:rsidP="00E76F5E">
            <w:pPr>
              <w:pStyle w:val="Default"/>
              <w:rPr>
                <w:rFonts w:asciiTheme="minorHAnsi" w:hAnsiTheme="minorHAnsi" w:cstheme="minorHAnsi"/>
                <w:sz w:val="22"/>
                <w:szCs w:val="22"/>
              </w:rPr>
            </w:pPr>
          </w:p>
        </w:tc>
        <w:tc>
          <w:tcPr>
            <w:tcW w:w="3005" w:type="dxa"/>
          </w:tcPr>
          <w:p w14:paraId="1C8D7803" w14:textId="77777777" w:rsidR="00E76F5E" w:rsidRPr="00E76F5E" w:rsidRDefault="00E76F5E" w:rsidP="00E76F5E">
            <w:pPr>
              <w:pStyle w:val="Default"/>
              <w:rPr>
                <w:rFonts w:asciiTheme="minorHAnsi" w:hAnsiTheme="minorHAnsi" w:cstheme="minorHAnsi"/>
                <w:sz w:val="22"/>
                <w:szCs w:val="22"/>
              </w:rPr>
            </w:pPr>
          </w:p>
        </w:tc>
        <w:tc>
          <w:tcPr>
            <w:tcW w:w="3006" w:type="dxa"/>
          </w:tcPr>
          <w:p w14:paraId="7A41CFB9" w14:textId="77777777" w:rsidR="00E76F5E" w:rsidRPr="00E76F5E" w:rsidRDefault="00E76F5E" w:rsidP="00E76F5E">
            <w:pPr>
              <w:pStyle w:val="Default"/>
              <w:rPr>
                <w:rFonts w:asciiTheme="minorHAnsi" w:hAnsiTheme="minorHAnsi" w:cstheme="minorHAnsi"/>
                <w:sz w:val="22"/>
                <w:szCs w:val="22"/>
              </w:rPr>
            </w:pPr>
          </w:p>
        </w:tc>
      </w:tr>
      <w:tr w:rsidR="00E76F5E" w:rsidRPr="00E76F5E" w14:paraId="3ABB15DE" w14:textId="77777777" w:rsidTr="00E76F5E">
        <w:tc>
          <w:tcPr>
            <w:tcW w:w="3005" w:type="dxa"/>
          </w:tcPr>
          <w:p w14:paraId="271B1CB7" w14:textId="77777777" w:rsidR="00E76F5E" w:rsidRPr="00E76F5E" w:rsidRDefault="00E76F5E" w:rsidP="00E76F5E">
            <w:pPr>
              <w:pStyle w:val="Default"/>
              <w:rPr>
                <w:rFonts w:asciiTheme="minorHAnsi" w:hAnsiTheme="minorHAnsi" w:cstheme="minorHAnsi"/>
                <w:sz w:val="22"/>
                <w:szCs w:val="22"/>
              </w:rPr>
            </w:pPr>
          </w:p>
        </w:tc>
        <w:tc>
          <w:tcPr>
            <w:tcW w:w="3005" w:type="dxa"/>
          </w:tcPr>
          <w:p w14:paraId="562953BF" w14:textId="77777777" w:rsidR="00E76F5E" w:rsidRPr="00E76F5E" w:rsidRDefault="00E76F5E" w:rsidP="00E76F5E">
            <w:pPr>
              <w:pStyle w:val="Default"/>
              <w:rPr>
                <w:rFonts w:asciiTheme="minorHAnsi" w:hAnsiTheme="minorHAnsi" w:cstheme="minorHAnsi"/>
                <w:sz w:val="22"/>
                <w:szCs w:val="22"/>
              </w:rPr>
            </w:pPr>
          </w:p>
        </w:tc>
        <w:tc>
          <w:tcPr>
            <w:tcW w:w="3006" w:type="dxa"/>
          </w:tcPr>
          <w:p w14:paraId="0A7EBA3B" w14:textId="77777777" w:rsidR="00E76F5E" w:rsidRPr="00E76F5E" w:rsidRDefault="00E76F5E" w:rsidP="00E76F5E">
            <w:pPr>
              <w:pStyle w:val="Default"/>
              <w:rPr>
                <w:rFonts w:asciiTheme="minorHAnsi" w:hAnsiTheme="minorHAnsi" w:cstheme="minorHAnsi"/>
                <w:sz w:val="22"/>
                <w:szCs w:val="22"/>
              </w:rPr>
            </w:pPr>
          </w:p>
        </w:tc>
      </w:tr>
    </w:tbl>
    <w:p w14:paraId="3A43957B" w14:textId="059F1CCB" w:rsidR="00E76F5E" w:rsidRDefault="00E76F5E" w:rsidP="00E76F5E">
      <w:pPr>
        <w:pStyle w:val="Default"/>
        <w:rPr>
          <w:sz w:val="22"/>
          <w:szCs w:val="22"/>
        </w:rPr>
      </w:pPr>
    </w:p>
    <w:p w14:paraId="4420576F" w14:textId="23797F66" w:rsidR="000769E0" w:rsidRPr="00D67167" w:rsidRDefault="000769E0" w:rsidP="00D67167">
      <w:pPr>
        <w:pStyle w:val="Default"/>
        <w:numPr>
          <w:ilvl w:val="0"/>
          <w:numId w:val="1"/>
        </w:numPr>
        <w:rPr>
          <w:rFonts w:asciiTheme="minorHAnsi" w:hAnsiTheme="minorHAnsi" w:cstheme="minorHAnsi"/>
          <w:b/>
          <w:bCs/>
          <w:sz w:val="22"/>
          <w:szCs w:val="22"/>
        </w:rPr>
      </w:pPr>
      <w:r w:rsidRPr="00D67167">
        <w:rPr>
          <w:rFonts w:asciiTheme="minorHAnsi" w:hAnsiTheme="minorHAnsi" w:cstheme="minorHAnsi"/>
          <w:b/>
          <w:bCs/>
          <w:sz w:val="22"/>
          <w:szCs w:val="22"/>
        </w:rPr>
        <w:t xml:space="preserve">Question for the small team: With the information provided by the ODP Team (potential clarifying questions included) do you feel that for certain aspects of the SSAD, </w:t>
      </w:r>
      <w:r w:rsidR="00D67167">
        <w:rPr>
          <w:rFonts w:asciiTheme="minorHAnsi" w:hAnsiTheme="minorHAnsi" w:cstheme="minorHAnsi"/>
          <w:b/>
          <w:bCs/>
          <w:sz w:val="22"/>
          <w:szCs w:val="22"/>
        </w:rPr>
        <w:t xml:space="preserve">the </w:t>
      </w:r>
      <w:r w:rsidRPr="00D67167">
        <w:rPr>
          <w:rFonts w:asciiTheme="minorHAnsi" w:hAnsiTheme="minorHAnsi" w:cstheme="minorHAnsi"/>
          <w:b/>
          <w:bCs/>
          <w:sz w:val="22"/>
          <w:szCs w:val="22"/>
        </w:rPr>
        <w:t>costs</w:t>
      </w:r>
      <w:r w:rsidR="00D67167">
        <w:rPr>
          <w:rFonts w:asciiTheme="minorHAnsi" w:hAnsiTheme="minorHAnsi" w:cstheme="minorHAnsi"/>
          <w:b/>
          <w:bCs/>
          <w:sz w:val="22"/>
          <w:szCs w:val="22"/>
        </w:rPr>
        <w:t>/complexity</w:t>
      </w:r>
      <w:r w:rsidRPr="00D67167">
        <w:rPr>
          <w:rFonts w:asciiTheme="minorHAnsi" w:hAnsiTheme="minorHAnsi" w:cstheme="minorHAnsi"/>
          <w:b/>
          <w:bCs/>
          <w:sz w:val="22"/>
          <w:szCs w:val="22"/>
        </w:rPr>
        <w:t xml:space="preserve"> outweigh the benefits?</w:t>
      </w:r>
    </w:p>
    <w:p w14:paraId="7024CC3C" w14:textId="64DF55FD" w:rsidR="000769E0" w:rsidRDefault="000769E0" w:rsidP="00E76F5E">
      <w:pPr>
        <w:pStyle w:val="Default"/>
        <w:rPr>
          <w:sz w:val="22"/>
          <w:szCs w:val="22"/>
        </w:rPr>
      </w:pPr>
    </w:p>
    <w:tbl>
      <w:tblPr>
        <w:tblStyle w:val="TableGrid"/>
        <w:tblW w:w="0" w:type="auto"/>
        <w:tblLook w:val="04A0" w:firstRow="1" w:lastRow="0" w:firstColumn="1" w:lastColumn="0" w:noHBand="0" w:noVBand="1"/>
      </w:tblPr>
      <w:tblGrid>
        <w:gridCol w:w="3005"/>
        <w:gridCol w:w="3005"/>
        <w:gridCol w:w="3006"/>
      </w:tblGrid>
      <w:tr w:rsidR="00D67167" w:rsidRPr="00E76F5E" w14:paraId="764F9005" w14:textId="77777777" w:rsidTr="00B10D8F">
        <w:tc>
          <w:tcPr>
            <w:tcW w:w="3005" w:type="dxa"/>
            <w:shd w:val="clear" w:color="auto" w:fill="E7E6E6" w:themeFill="background2"/>
          </w:tcPr>
          <w:p w14:paraId="429565A2" w14:textId="4D7B2A64" w:rsidR="00D67167" w:rsidRPr="00E76F5E" w:rsidRDefault="00D67167" w:rsidP="00B10D8F">
            <w:pPr>
              <w:pStyle w:val="Default"/>
              <w:rPr>
                <w:rFonts w:asciiTheme="minorHAnsi" w:hAnsiTheme="minorHAnsi" w:cstheme="minorHAnsi"/>
                <w:b/>
                <w:bCs/>
                <w:sz w:val="22"/>
                <w:szCs w:val="22"/>
              </w:rPr>
            </w:pPr>
            <w:r>
              <w:rPr>
                <w:rFonts w:asciiTheme="minorHAnsi" w:hAnsiTheme="minorHAnsi" w:cstheme="minorHAnsi"/>
                <w:b/>
                <w:bCs/>
                <w:sz w:val="22"/>
                <w:szCs w:val="22"/>
              </w:rPr>
              <w:t>With the information provided by the ODP Team (potential clarifying questions included) do you feel that for certain aspects of the SSAD costs/complexity outweigh the benefits?</w:t>
            </w:r>
          </w:p>
        </w:tc>
        <w:tc>
          <w:tcPr>
            <w:tcW w:w="3005" w:type="dxa"/>
            <w:shd w:val="clear" w:color="auto" w:fill="E7E6E6" w:themeFill="background2"/>
          </w:tcPr>
          <w:p w14:paraId="7868BE6E" w14:textId="243E08B1" w:rsidR="00D67167" w:rsidRPr="00E76F5E" w:rsidRDefault="00D67167" w:rsidP="00B10D8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If </w:t>
            </w:r>
            <w:r>
              <w:rPr>
                <w:rFonts w:asciiTheme="minorHAnsi" w:hAnsiTheme="minorHAnsi" w:cstheme="minorHAnsi"/>
                <w:b/>
                <w:bCs/>
                <w:sz w:val="22"/>
                <w:szCs w:val="22"/>
              </w:rPr>
              <w:t>yes</w:t>
            </w:r>
            <w:r>
              <w:rPr>
                <w:rFonts w:asciiTheme="minorHAnsi" w:hAnsiTheme="minorHAnsi" w:cstheme="minorHAnsi"/>
                <w:b/>
                <w:bCs/>
                <w:sz w:val="22"/>
                <w:szCs w:val="22"/>
              </w:rPr>
              <w:t xml:space="preserve">, please indicate what </w:t>
            </w:r>
            <w:r>
              <w:rPr>
                <w:rFonts w:asciiTheme="minorHAnsi" w:hAnsiTheme="minorHAnsi" w:cstheme="minorHAnsi"/>
                <w:b/>
                <w:bCs/>
                <w:sz w:val="22"/>
                <w:szCs w:val="22"/>
              </w:rPr>
              <w:t xml:space="preserve">aspects. </w:t>
            </w:r>
          </w:p>
        </w:tc>
        <w:tc>
          <w:tcPr>
            <w:tcW w:w="3006" w:type="dxa"/>
            <w:shd w:val="clear" w:color="auto" w:fill="E7E6E6" w:themeFill="background2"/>
          </w:tcPr>
          <w:p w14:paraId="655E8635" w14:textId="77777777" w:rsidR="00D67167" w:rsidRPr="00E76F5E" w:rsidRDefault="00D67167" w:rsidP="00B10D8F">
            <w:pPr>
              <w:pStyle w:val="Default"/>
              <w:rPr>
                <w:rFonts w:asciiTheme="minorHAnsi" w:hAnsiTheme="minorHAnsi" w:cstheme="minorHAnsi"/>
                <w:b/>
                <w:bCs/>
                <w:sz w:val="22"/>
                <w:szCs w:val="22"/>
              </w:rPr>
            </w:pPr>
            <w:r w:rsidRPr="00E76F5E">
              <w:rPr>
                <w:rFonts w:asciiTheme="minorHAnsi" w:hAnsiTheme="minorHAnsi" w:cstheme="minorHAnsi"/>
                <w:b/>
                <w:bCs/>
                <w:sz w:val="22"/>
                <w:szCs w:val="22"/>
              </w:rPr>
              <w:t>Input from</w:t>
            </w:r>
          </w:p>
        </w:tc>
      </w:tr>
      <w:tr w:rsidR="00D67167" w:rsidRPr="00E76F5E" w14:paraId="0C304235" w14:textId="77777777" w:rsidTr="00B10D8F">
        <w:tc>
          <w:tcPr>
            <w:tcW w:w="3005" w:type="dxa"/>
          </w:tcPr>
          <w:p w14:paraId="6554F7D1" w14:textId="77777777" w:rsidR="00D67167" w:rsidRPr="00E76F5E" w:rsidRDefault="00D67167" w:rsidP="00B10D8F">
            <w:pPr>
              <w:pStyle w:val="Default"/>
              <w:rPr>
                <w:rFonts w:asciiTheme="minorHAnsi" w:hAnsiTheme="minorHAnsi" w:cstheme="minorHAnsi"/>
                <w:sz w:val="22"/>
                <w:szCs w:val="22"/>
              </w:rPr>
            </w:pPr>
          </w:p>
        </w:tc>
        <w:tc>
          <w:tcPr>
            <w:tcW w:w="3005" w:type="dxa"/>
          </w:tcPr>
          <w:p w14:paraId="07B3EB44" w14:textId="77777777" w:rsidR="00D67167" w:rsidRPr="00E76F5E" w:rsidRDefault="00D67167" w:rsidP="00B10D8F">
            <w:pPr>
              <w:pStyle w:val="Default"/>
              <w:rPr>
                <w:rFonts w:asciiTheme="minorHAnsi" w:hAnsiTheme="minorHAnsi" w:cstheme="minorHAnsi"/>
                <w:sz w:val="22"/>
                <w:szCs w:val="22"/>
              </w:rPr>
            </w:pPr>
          </w:p>
        </w:tc>
        <w:tc>
          <w:tcPr>
            <w:tcW w:w="3006" w:type="dxa"/>
          </w:tcPr>
          <w:p w14:paraId="1C55371E" w14:textId="77777777" w:rsidR="00D67167" w:rsidRPr="00E76F5E" w:rsidRDefault="00D67167" w:rsidP="00B10D8F">
            <w:pPr>
              <w:pStyle w:val="Default"/>
              <w:rPr>
                <w:rFonts w:asciiTheme="minorHAnsi" w:hAnsiTheme="minorHAnsi" w:cstheme="minorHAnsi"/>
                <w:sz w:val="22"/>
                <w:szCs w:val="22"/>
              </w:rPr>
            </w:pPr>
          </w:p>
        </w:tc>
      </w:tr>
      <w:tr w:rsidR="00D67167" w:rsidRPr="00E76F5E" w14:paraId="0494DACF" w14:textId="77777777" w:rsidTr="00B10D8F">
        <w:tc>
          <w:tcPr>
            <w:tcW w:w="3005" w:type="dxa"/>
          </w:tcPr>
          <w:p w14:paraId="3268A998" w14:textId="77777777" w:rsidR="00D67167" w:rsidRPr="00E76F5E" w:rsidRDefault="00D67167" w:rsidP="00B10D8F">
            <w:pPr>
              <w:pStyle w:val="Default"/>
              <w:rPr>
                <w:rFonts w:asciiTheme="minorHAnsi" w:hAnsiTheme="minorHAnsi" w:cstheme="minorHAnsi"/>
                <w:sz w:val="22"/>
                <w:szCs w:val="22"/>
              </w:rPr>
            </w:pPr>
          </w:p>
        </w:tc>
        <w:tc>
          <w:tcPr>
            <w:tcW w:w="3005" w:type="dxa"/>
          </w:tcPr>
          <w:p w14:paraId="743F0ADA" w14:textId="77777777" w:rsidR="00D67167" w:rsidRPr="00E76F5E" w:rsidRDefault="00D67167" w:rsidP="00B10D8F">
            <w:pPr>
              <w:pStyle w:val="Default"/>
              <w:rPr>
                <w:rFonts w:asciiTheme="minorHAnsi" w:hAnsiTheme="minorHAnsi" w:cstheme="minorHAnsi"/>
                <w:sz w:val="22"/>
                <w:szCs w:val="22"/>
              </w:rPr>
            </w:pPr>
          </w:p>
        </w:tc>
        <w:tc>
          <w:tcPr>
            <w:tcW w:w="3006" w:type="dxa"/>
          </w:tcPr>
          <w:p w14:paraId="319036D8" w14:textId="77777777" w:rsidR="00D67167" w:rsidRPr="00E76F5E" w:rsidRDefault="00D67167" w:rsidP="00B10D8F">
            <w:pPr>
              <w:pStyle w:val="Default"/>
              <w:rPr>
                <w:rFonts w:asciiTheme="minorHAnsi" w:hAnsiTheme="minorHAnsi" w:cstheme="minorHAnsi"/>
                <w:sz w:val="22"/>
                <w:szCs w:val="22"/>
              </w:rPr>
            </w:pPr>
          </w:p>
        </w:tc>
      </w:tr>
      <w:tr w:rsidR="00D67167" w:rsidRPr="00E76F5E" w14:paraId="27238856" w14:textId="77777777" w:rsidTr="00B10D8F">
        <w:tc>
          <w:tcPr>
            <w:tcW w:w="3005" w:type="dxa"/>
          </w:tcPr>
          <w:p w14:paraId="5D9ADE9C" w14:textId="77777777" w:rsidR="00D67167" w:rsidRPr="00E76F5E" w:rsidRDefault="00D67167" w:rsidP="00B10D8F">
            <w:pPr>
              <w:pStyle w:val="Default"/>
              <w:rPr>
                <w:rFonts w:asciiTheme="minorHAnsi" w:hAnsiTheme="minorHAnsi" w:cstheme="minorHAnsi"/>
                <w:sz w:val="22"/>
                <w:szCs w:val="22"/>
              </w:rPr>
            </w:pPr>
          </w:p>
        </w:tc>
        <w:tc>
          <w:tcPr>
            <w:tcW w:w="3005" w:type="dxa"/>
          </w:tcPr>
          <w:p w14:paraId="195AF558" w14:textId="77777777" w:rsidR="00D67167" w:rsidRPr="00E76F5E" w:rsidRDefault="00D67167" w:rsidP="00B10D8F">
            <w:pPr>
              <w:pStyle w:val="Default"/>
              <w:rPr>
                <w:rFonts w:asciiTheme="minorHAnsi" w:hAnsiTheme="minorHAnsi" w:cstheme="minorHAnsi"/>
                <w:sz w:val="22"/>
                <w:szCs w:val="22"/>
              </w:rPr>
            </w:pPr>
          </w:p>
        </w:tc>
        <w:tc>
          <w:tcPr>
            <w:tcW w:w="3006" w:type="dxa"/>
          </w:tcPr>
          <w:p w14:paraId="5182EF4F" w14:textId="77777777" w:rsidR="00D67167" w:rsidRPr="00E76F5E" w:rsidRDefault="00D67167" w:rsidP="00B10D8F">
            <w:pPr>
              <w:pStyle w:val="Default"/>
              <w:rPr>
                <w:rFonts w:asciiTheme="minorHAnsi" w:hAnsiTheme="minorHAnsi" w:cstheme="minorHAnsi"/>
                <w:sz w:val="22"/>
                <w:szCs w:val="22"/>
              </w:rPr>
            </w:pPr>
          </w:p>
        </w:tc>
      </w:tr>
      <w:tr w:rsidR="00D67167" w:rsidRPr="00E76F5E" w14:paraId="2CB50FFB" w14:textId="77777777" w:rsidTr="00B10D8F">
        <w:tc>
          <w:tcPr>
            <w:tcW w:w="3005" w:type="dxa"/>
          </w:tcPr>
          <w:p w14:paraId="19320E88" w14:textId="77777777" w:rsidR="00D67167" w:rsidRPr="00E76F5E" w:rsidRDefault="00D67167" w:rsidP="00B10D8F">
            <w:pPr>
              <w:pStyle w:val="Default"/>
              <w:rPr>
                <w:rFonts w:asciiTheme="minorHAnsi" w:hAnsiTheme="minorHAnsi" w:cstheme="minorHAnsi"/>
                <w:sz w:val="22"/>
                <w:szCs w:val="22"/>
              </w:rPr>
            </w:pPr>
          </w:p>
        </w:tc>
        <w:tc>
          <w:tcPr>
            <w:tcW w:w="3005" w:type="dxa"/>
          </w:tcPr>
          <w:p w14:paraId="30642F3B" w14:textId="77777777" w:rsidR="00D67167" w:rsidRPr="00E76F5E" w:rsidRDefault="00D67167" w:rsidP="00B10D8F">
            <w:pPr>
              <w:pStyle w:val="Default"/>
              <w:rPr>
                <w:rFonts w:asciiTheme="minorHAnsi" w:hAnsiTheme="minorHAnsi" w:cstheme="minorHAnsi"/>
                <w:sz w:val="22"/>
                <w:szCs w:val="22"/>
              </w:rPr>
            </w:pPr>
          </w:p>
        </w:tc>
        <w:tc>
          <w:tcPr>
            <w:tcW w:w="3006" w:type="dxa"/>
          </w:tcPr>
          <w:p w14:paraId="0E74AA47" w14:textId="77777777" w:rsidR="00D67167" w:rsidRPr="00E76F5E" w:rsidRDefault="00D67167" w:rsidP="00B10D8F">
            <w:pPr>
              <w:pStyle w:val="Default"/>
              <w:rPr>
                <w:rFonts w:asciiTheme="minorHAnsi" w:hAnsiTheme="minorHAnsi" w:cstheme="minorHAnsi"/>
                <w:sz w:val="22"/>
                <w:szCs w:val="22"/>
              </w:rPr>
            </w:pPr>
          </w:p>
        </w:tc>
      </w:tr>
    </w:tbl>
    <w:p w14:paraId="66F2B2D5" w14:textId="77777777" w:rsidR="000769E0" w:rsidRDefault="000769E0" w:rsidP="00E76F5E">
      <w:pPr>
        <w:pStyle w:val="Default"/>
        <w:rPr>
          <w:sz w:val="22"/>
          <w:szCs w:val="22"/>
        </w:rPr>
      </w:pPr>
    </w:p>
    <w:p w14:paraId="7AE1C3C2" w14:textId="7FCB2593" w:rsidR="00E76F5E" w:rsidRPr="00E76F5E" w:rsidRDefault="00D67167" w:rsidP="00E76F5E">
      <w:pPr>
        <w:pStyle w:val="Default"/>
        <w:rPr>
          <w:rFonts w:asciiTheme="minorHAnsi" w:hAnsiTheme="minorHAnsi" w:cstheme="minorHAnsi"/>
          <w:i/>
          <w:iCs/>
          <w:sz w:val="22"/>
          <w:szCs w:val="22"/>
        </w:rPr>
      </w:pPr>
      <w:r>
        <w:rPr>
          <w:rFonts w:asciiTheme="minorHAnsi" w:hAnsiTheme="minorHAnsi" w:cstheme="minorHAnsi"/>
          <w:i/>
          <w:iCs/>
          <w:sz w:val="22"/>
          <w:szCs w:val="22"/>
        </w:rPr>
        <w:t xml:space="preserve">From the ICANN Board letter: </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This significant investment in time and resources would not fundamentally change what many in the community see as the underlying problem with the current process for requesting non-public gTLD registration data: There is no guarantee that SSAD users would receive the registration data they request via this system.</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 xml:space="preserve"> </w:t>
      </w:r>
    </w:p>
    <w:p w14:paraId="5BCD1D0F" w14:textId="79A2646E" w:rsidR="00E76F5E" w:rsidRDefault="00E76F5E">
      <w:pPr>
        <w:rPr>
          <w:lang w:val="en-US"/>
        </w:rPr>
      </w:pPr>
    </w:p>
    <w:p w14:paraId="65F3B723" w14:textId="5319E5AE" w:rsidR="00E76F5E" w:rsidRDefault="00E76F5E" w:rsidP="00E76F5E">
      <w:pPr>
        <w:pStyle w:val="Default"/>
        <w:numPr>
          <w:ilvl w:val="0"/>
          <w:numId w:val="1"/>
        </w:numPr>
        <w:rPr>
          <w:rFonts w:asciiTheme="minorHAnsi" w:hAnsiTheme="minorHAnsi" w:cstheme="minorHAnsi"/>
          <w:b/>
          <w:bCs/>
          <w:sz w:val="22"/>
          <w:szCs w:val="22"/>
        </w:rPr>
      </w:pPr>
      <w:r w:rsidRPr="00E76F5E">
        <w:rPr>
          <w:rFonts w:asciiTheme="minorHAnsi" w:hAnsiTheme="minorHAnsi" w:cstheme="minorHAnsi"/>
          <w:b/>
          <w:bCs/>
          <w:sz w:val="22"/>
          <w:szCs w:val="22"/>
        </w:rPr>
        <w:t xml:space="preserve">Question for the small team: what are the benefits of SSAD that are not sufficiently highlighted in the ODA? </w:t>
      </w:r>
    </w:p>
    <w:p w14:paraId="238D1BBB" w14:textId="776D8E67" w:rsidR="00E76F5E" w:rsidRDefault="00E76F5E" w:rsidP="00E76F5E">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8"/>
        <w:gridCol w:w="4508"/>
      </w:tblGrid>
      <w:tr w:rsidR="00E76F5E" w14:paraId="62A56598" w14:textId="77777777" w:rsidTr="00E76F5E">
        <w:tc>
          <w:tcPr>
            <w:tcW w:w="4508" w:type="dxa"/>
            <w:shd w:val="clear" w:color="auto" w:fill="E7E6E6" w:themeFill="background2"/>
          </w:tcPr>
          <w:p w14:paraId="3B130CB9" w14:textId="11E8B1CA" w:rsidR="00E76F5E" w:rsidRDefault="00E76F5E" w:rsidP="00E76F5E">
            <w:pPr>
              <w:pStyle w:val="Default"/>
              <w:rPr>
                <w:rFonts w:asciiTheme="minorHAnsi" w:hAnsiTheme="minorHAnsi" w:cstheme="minorHAnsi"/>
                <w:b/>
                <w:bCs/>
                <w:sz w:val="22"/>
                <w:szCs w:val="22"/>
              </w:rPr>
            </w:pPr>
            <w:r>
              <w:rPr>
                <w:rFonts w:asciiTheme="minorHAnsi" w:hAnsiTheme="minorHAnsi" w:cstheme="minorHAnsi"/>
                <w:b/>
                <w:bCs/>
                <w:sz w:val="22"/>
                <w:szCs w:val="22"/>
              </w:rPr>
              <w:t>Benefits not sufficiently highlighted in ODA</w:t>
            </w:r>
          </w:p>
        </w:tc>
        <w:tc>
          <w:tcPr>
            <w:tcW w:w="4508" w:type="dxa"/>
            <w:shd w:val="clear" w:color="auto" w:fill="E7E6E6" w:themeFill="background2"/>
          </w:tcPr>
          <w:p w14:paraId="64DBE321" w14:textId="755F3C81" w:rsidR="00E76F5E" w:rsidRDefault="00E76F5E" w:rsidP="00E76F5E">
            <w:pPr>
              <w:pStyle w:val="Default"/>
              <w:rPr>
                <w:rFonts w:asciiTheme="minorHAnsi" w:hAnsiTheme="minorHAnsi" w:cstheme="minorHAnsi"/>
                <w:b/>
                <w:bCs/>
                <w:sz w:val="22"/>
                <w:szCs w:val="22"/>
              </w:rPr>
            </w:pPr>
            <w:r>
              <w:rPr>
                <w:rFonts w:asciiTheme="minorHAnsi" w:hAnsiTheme="minorHAnsi" w:cstheme="minorHAnsi"/>
                <w:b/>
                <w:bCs/>
                <w:sz w:val="22"/>
                <w:szCs w:val="22"/>
              </w:rPr>
              <w:t>Input from</w:t>
            </w:r>
          </w:p>
        </w:tc>
      </w:tr>
      <w:tr w:rsidR="00E76F5E" w14:paraId="5EAA87E6" w14:textId="77777777" w:rsidTr="00E76F5E">
        <w:tc>
          <w:tcPr>
            <w:tcW w:w="4508" w:type="dxa"/>
          </w:tcPr>
          <w:p w14:paraId="7E3754AD" w14:textId="77777777" w:rsidR="00E76F5E" w:rsidRDefault="00E76F5E" w:rsidP="00E76F5E">
            <w:pPr>
              <w:pStyle w:val="Default"/>
              <w:rPr>
                <w:rFonts w:asciiTheme="minorHAnsi" w:hAnsiTheme="minorHAnsi" w:cstheme="minorHAnsi"/>
                <w:b/>
                <w:bCs/>
                <w:sz w:val="22"/>
                <w:szCs w:val="22"/>
              </w:rPr>
            </w:pPr>
          </w:p>
        </w:tc>
        <w:tc>
          <w:tcPr>
            <w:tcW w:w="4508" w:type="dxa"/>
          </w:tcPr>
          <w:p w14:paraId="2BB87699" w14:textId="77777777" w:rsidR="00E76F5E" w:rsidRDefault="00E76F5E" w:rsidP="00E76F5E">
            <w:pPr>
              <w:pStyle w:val="Default"/>
              <w:rPr>
                <w:rFonts w:asciiTheme="minorHAnsi" w:hAnsiTheme="minorHAnsi" w:cstheme="minorHAnsi"/>
                <w:b/>
                <w:bCs/>
                <w:sz w:val="22"/>
                <w:szCs w:val="22"/>
              </w:rPr>
            </w:pPr>
          </w:p>
        </w:tc>
      </w:tr>
      <w:tr w:rsidR="00E76F5E" w14:paraId="554F66D2" w14:textId="77777777" w:rsidTr="00E76F5E">
        <w:tc>
          <w:tcPr>
            <w:tcW w:w="4508" w:type="dxa"/>
          </w:tcPr>
          <w:p w14:paraId="4F2C64DC" w14:textId="77777777" w:rsidR="00E76F5E" w:rsidRDefault="00E76F5E" w:rsidP="00E76F5E">
            <w:pPr>
              <w:pStyle w:val="Default"/>
              <w:rPr>
                <w:rFonts w:asciiTheme="minorHAnsi" w:hAnsiTheme="minorHAnsi" w:cstheme="minorHAnsi"/>
                <w:b/>
                <w:bCs/>
                <w:sz w:val="22"/>
                <w:szCs w:val="22"/>
              </w:rPr>
            </w:pPr>
          </w:p>
        </w:tc>
        <w:tc>
          <w:tcPr>
            <w:tcW w:w="4508" w:type="dxa"/>
          </w:tcPr>
          <w:p w14:paraId="752631BF" w14:textId="77777777" w:rsidR="00E76F5E" w:rsidRDefault="00E76F5E" w:rsidP="00E76F5E">
            <w:pPr>
              <w:pStyle w:val="Default"/>
              <w:rPr>
                <w:rFonts w:asciiTheme="minorHAnsi" w:hAnsiTheme="minorHAnsi" w:cstheme="minorHAnsi"/>
                <w:b/>
                <w:bCs/>
                <w:sz w:val="22"/>
                <w:szCs w:val="22"/>
              </w:rPr>
            </w:pPr>
          </w:p>
        </w:tc>
      </w:tr>
      <w:tr w:rsidR="00E76F5E" w14:paraId="009E06B9" w14:textId="77777777" w:rsidTr="00E76F5E">
        <w:tc>
          <w:tcPr>
            <w:tcW w:w="4508" w:type="dxa"/>
          </w:tcPr>
          <w:p w14:paraId="622858A2" w14:textId="77777777" w:rsidR="00E76F5E" w:rsidRDefault="00E76F5E" w:rsidP="00E76F5E">
            <w:pPr>
              <w:pStyle w:val="Default"/>
              <w:rPr>
                <w:rFonts w:asciiTheme="minorHAnsi" w:hAnsiTheme="minorHAnsi" w:cstheme="minorHAnsi"/>
                <w:b/>
                <w:bCs/>
                <w:sz w:val="22"/>
                <w:szCs w:val="22"/>
              </w:rPr>
            </w:pPr>
          </w:p>
        </w:tc>
        <w:tc>
          <w:tcPr>
            <w:tcW w:w="4508" w:type="dxa"/>
          </w:tcPr>
          <w:p w14:paraId="40DD3098" w14:textId="77777777" w:rsidR="00E76F5E" w:rsidRDefault="00E76F5E" w:rsidP="00E76F5E">
            <w:pPr>
              <w:pStyle w:val="Default"/>
              <w:rPr>
                <w:rFonts w:asciiTheme="minorHAnsi" w:hAnsiTheme="minorHAnsi" w:cstheme="minorHAnsi"/>
                <w:b/>
                <w:bCs/>
                <w:sz w:val="22"/>
                <w:szCs w:val="22"/>
              </w:rPr>
            </w:pPr>
          </w:p>
        </w:tc>
      </w:tr>
    </w:tbl>
    <w:p w14:paraId="40FCEB78" w14:textId="61A11E5E" w:rsidR="00E76F5E" w:rsidRDefault="00E76F5E" w:rsidP="00E76F5E">
      <w:pPr>
        <w:pStyle w:val="Default"/>
        <w:rPr>
          <w:rFonts w:asciiTheme="minorHAnsi" w:hAnsiTheme="minorHAnsi" w:cstheme="minorHAnsi"/>
          <w:b/>
          <w:bCs/>
          <w:sz w:val="22"/>
          <w:szCs w:val="22"/>
        </w:rPr>
      </w:pPr>
    </w:p>
    <w:p w14:paraId="2E108A87" w14:textId="2F6D67D2" w:rsidR="00E76F5E" w:rsidRDefault="00D67167" w:rsidP="00E76F5E">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 xml:space="preserve">From the ICANN Board letter: </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SSAD cannot change existing laws that restrict access to personal data within registration data and that require that the Contracted Parties bear the legal burden of determining whether or not they may disclose the requested data</w:t>
      </w:r>
      <w:r w:rsidR="00E76F5E">
        <w:rPr>
          <w:rFonts w:asciiTheme="minorHAnsi" w:hAnsiTheme="minorHAnsi" w:cstheme="minorHAnsi"/>
          <w:i/>
          <w:iCs/>
          <w:sz w:val="22"/>
          <w:szCs w:val="22"/>
        </w:rPr>
        <w:t>”</w:t>
      </w:r>
      <w:r w:rsidR="00E76F5E" w:rsidRPr="00E76F5E">
        <w:rPr>
          <w:rFonts w:asciiTheme="minorHAnsi" w:hAnsiTheme="minorHAnsi" w:cstheme="minorHAnsi"/>
          <w:i/>
          <w:iCs/>
          <w:sz w:val="22"/>
          <w:szCs w:val="22"/>
        </w:rPr>
        <w:t>.</w:t>
      </w:r>
    </w:p>
    <w:p w14:paraId="323AD99E" w14:textId="77777777" w:rsidR="00E76F5E" w:rsidRDefault="00E76F5E" w:rsidP="00E76F5E">
      <w:pPr>
        <w:pStyle w:val="Default"/>
        <w:rPr>
          <w:rFonts w:asciiTheme="minorHAnsi" w:hAnsiTheme="minorHAnsi" w:cstheme="minorHAnsi"/>
          <w:i/>
          <w:iCs/>
          <w:sz w:val="22"/>
          <w:szCs w:val="22"/>
        </w:rPr>
      </w:pPr>
    </w:p>
    <w:p w14:paraId="132D3023" w14:textId="20493463" w:rsidR="00E76F5E" w:rsidRPr="00244E53" w:rsidRDefault="00E76F5E" w:rsidP="00244E53">
      <w:pPr>
        <w:pStyle w:val="Default"/>
        <w:numPr>
          <w:ilvl w:val="0"/>
          <w:numId w:val="1"/>
        </w:numPr>
        <w:rPr>
          <w:rFonts w:asciiTheme="minorHAnsi" w:hAnsiTheme="minorHAnsi" w:cstheme="minorHAnsi"/>
          <w:b/>
          <w:bCs/>
          <w:sz w:val="22"/>
          <w:szCs w:val="22"/>
        </w:rPr>
      </w:pPr>
      <w:r w:rsidRPr="00244E53">
        <w:rPr>
          <w:rFonts w:asciiTheme="minorHAnsi" w:hAnsiTheme="minorHAnsi" w:cstheme="minorHAnsi"/>
          <w:b/>
          <w:bCs/>
          <w:sz w:val="22"/>
          <w:szCs w:val="22"/>
        </w:rPr>
        <w:t xml:space="preserve">Question for the small team: </w:t>
      </w:r>
      <w:r w:rsidR="00244E53" w:rsidRPr="00244E53">
        <w:rPr>
          <w:rFonts w:asciiTheme="minorHAnsi" w:hAnsiTheme="minorHAnsi" w:cstheme="minorHAnsi"/>
          <w:b/>
          <w:bCs/>
          <w:sz w:val="22"/>
          <w:szCs w:val="22"/>
        </w:rPr>
        <w:t>which aspects could/should be further considered to reduce the legal burden</w:t>
      </w:r>
      <w:r w:rsidR="00D80898">
        <w:rPr>
          <w:rFonts w:asciiTheme="minorHAnsi" w:hAnsiTheme="minorHAnsi" w:cstheme="minorHAnsi"/>
          <w:b/>
          <w:bCs/>
          <w:sz w:val="22"/>
          <w:szCs w:val="22"/>
        </w:rPr>
        <w:t>, if any</w:t>
      </w:r>
      <w:r w:rsidR="00244E53" w:rsidRPr="00244E53">
        <w:rPr>
          <w:rFonts w:asciiTheme="minorHAnsi" w:hAnsiTheme="minorHAnsi" w:cstheme="minorHAnsi"/>
          <w:b/>
          <w:bCs/>
          <w:sz w:val="22"/>
          <w:szCs w:val="22"/>
        </w:rPr>
        <w:t xml:space="preserve"> (note, during the meeting with the ICANN Board mention was made of a Code of Conduct and further highlighting legal risks in ODA)? </w:t>
      </w:r>
      <w:r w:rsidRPr="00244E53">
        <w:rPr>
          <w:rFonts w:asciiTheme="minorHAnsi" w:hAnsiTheme="minorHAnsi" w:cstheme="minorHAnsi"/>
          <w:b/>
          <w:bCs/>
          <w:sz w:val="22"/>
          <w:szCs w:val="22"/>
        </w:rPr>
        <w:t xml:space="preserve"> </w:t>
      </w:r>
    </w:p>
    <w:p w14:paraId="7D16DF93" w14:textId="4E4A0724" w:rsidR="00E76F5E" w:rsidRDefault="00E76F5E" w:rsidP="00E76F5E">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8"/>
        <w:gridCol w:w="4508"/>
      </w:tblGrid>
      <w:tr w:rsidR="00244E53" w14:paraId="04E583A1" w14:textId="77777777" w:rsidTr="00B10D8F">
        <w:tc>
          <w:tcPr>
            <w:tcW w:w="4508" w:type="dxa"/>
            <w:shd w:val="clear" w:color="auto" w:fill="E7E6E6" w:themeFill="background2"/>
          </w:tcPr>
          <w:p w14:paraId="00E1506E" w14:textId="500C1A9C" w:rsidR="00244E53" w:rsidRDefault="00244E53" w:rsidP="00B10D8F">
            <w:pPr>
              <w:pStyle w:val="Default"/>
              <w:rPr>
                <w:rFonts w:asciiTheme="minorHAnsi" w:hAnsiTheme="minorHAnsi" w:cstheme="minorHAnsi"/>
                <w:b/>
                <w:bCs/>
                <w:sz w:val="22"/>
                <w:szCs w:val="22"/>
              </w:rPr>
            </w:pPr>
            <w:r>
              <w:rPr>
                <w:rFonts w:asciiTheme="minorHAnsi" w:hAnsiTheme="minorHAnsi" w:cstheme="minorHAnsi"/>
                <w:b/>
                <w:bCs/>
                <w:sz w:val="22"/>
                <w:szCs w:val="22"/>
              </w:rPr>
              <w:t>Aspects that could/should be further considered to reduce legal burden of CPs</w:t>
            </w:r>
          </w:p>
        </w:tc>
        <w:tc>
          <w:tcPr>
            <w:tcW w:w="4508" w:type="dxa"/>
            <w:shd w:val="clear" w:color="auto" w:fill="E7E6E6" w:themeFill="background2"/>
          </w:tcPr>
          <w:p w14:paraId="5ED74E59" w14:textId="77777777" w:rsidR="00244E53" w:rsidRDefault="00244E53" w:rsidP="00B10D8F">
            <w:pPr>
              <w:pStyle w:val="Default"/>
              <w:rPr>
                <w:rFonts w:asciiTheme="minorHAnsi" w:hAnsiTheme="minorHAnsi" w:cstheme="minorHAnsi"/>
                <w:b/>
                <w:bCs/>
                <w:sz w:val="22"/>
                <w:szCs w:val="22"/>
              </w:rPr>
            </w:pPr>
            <w:r>
              <w:rPr>
                <w:rFonts w:asciiTheme="minorHAnsi" w:hAnsiTheme="minorHAnsi" w:cstheme="minorHAnsi"/>
                <w:b/>
                <w:bCs/>
                <w:sz w:val="22"/>
                <w:szCs w:val="22"/>
              </w:rPr>
              <w:t>Input from</w:t>
            </w:r>
          </w:p>
        </w:tc>
      </w:tr>
      <w:tr w:rsidR="00244E53" w14:paraId="5DB1DCD6" w14:textId="77777777" w:rsidTr="00B10D8F">
        <w:tc>
          <w:tcPr>
            <w:tcW w:w="4508" w:type="dxa"/>
          </w:tcPr>
          <w:p w14:paraId="73F76784" w14:textId="77777777" w:rsidR="00244E53" w:rsidRDefault="00244E53" w:rsidP="00B10D8F">
            <w:pPr>
              <w:pStyle w:val="Default"/>
              <w:rPr>
                <w:rFonts w:asciiTheme="minorHAnsi" w:hAnsiTheme="minorHAnsi" w:cstheme="minorHAnsi"/>
                <w:b/>
                <w:bCs/>
                <w:sz w:val="22"/>
                <w:szCs w:val="22"/>
              </w:rPr>
            </w:pPr>
          </w:p>
        </w:tc>
        <w:tc>
          <w:tcPr>
            <w:tcW w:w="4508" w:type="dxa"/>
          </w:tcPr>
          <w:p w14:paraId="754B1D59" w14:textId="77777777" w:rsidR="00244E53" w:rsidRDefault="00244E53" w:rsidP="00B10D8F">
            <w:pPr>
              <w:pStyle w:val="Default"/>
              <w:rPr>
                <w:rFonts w:asciiTheme="minorHAnsi" w:hAnsiTheme="minorHAnsi" w:cstheme="minorHAnsi"/>
                <w:b/>
                <w:bCs/>
                <w:sz w:val="22"/>
                <w:szCs w:val="22"/>
              </w:rPr>
            </w:pPr>
          </w:p>
        </w:tc>
      </w:tr>
      <w:tr w:rsidR="00244E53" w14:paraId="42BFC3DE" w14:textId="77777777" w:rsidTr="00B10D8F">
        <w:tc>
          <w:tcPr>
            <w:tcW w:w="4508" w:type="dxa"/>
          </w:tcPr>
          <w:p w14:paraId="0B71E12D" w14:textId="77777777" w:rsidR="00244E53" w:rsidRDefault="00244E53" w:rsidP="00B10D8F">
            <w:pPr>
              <w:pStyle w:val="Default"/>
              <w:rPr>
                <w:rFonts w:asciiTheme="minorHAnsi" w:hAnsiTheme="minorHAnsi" w:cstheme="minorHAnsi"/>
                <w:b/>
                <w:bCs/>
                <w:sz w:val="22"/>
                <w:szCs w:val="22"/>
              </w:rPr>
            </w:pPr>
          </w:p>
        </w:tc>
        <w:tc>
          <w:tcPr>
            <w:tcW w:w="4508" w:type="dxa"/>
          </w:tcPr>
          <w:p w14:paraId="2AD83040" w14:textId="77777777" w:rsidR="00244E53" w:rsidRDefault="00244E53" w:rsidP="00B10D8F">
            <w:pPr>
              <w:pStyle w:val="Default"/>
              <w:rPr>
                <w:rFonts w:asciiTheme="minorHAnsi" w:hAnsiTheme="minorHAnsi" w:cstheme="minorHAnsi"/>
                <w:b/>
                <w:bCs/>
                <w:sz w:val="22"/>
                <w:szCs w:val="22"/>
              </w:rPr>
            </w:pPr>
          </w:p>
        </w:tc>
      </w:tr>
      <w:tr w:rsidR="00244E53" w14:paraId="1F7969F9" w14:textId="77777777" w:rsidTr="00B10D8F">
        <w:tc>
          <w:tcPr>
            <w:tcW w:w="4508" w:type="dxa"/>
          </w:tcPr>
          <w:p w14:paraId="51C9F377" w14:textId="77777777" w:rsidR="00244E53" w:rsidRDefault="00244E53" w:rsidP="00B10D8F">
            <w:pPr>
              <w:pStyle w:val="Default"/>
              <w:rPr>
                <w:rFonts w:asciiTheme="minorHAnsi" w:hAnsiTheme="minorHAnsi" w:cstheme="minorHAnsi"/>
                <w:b/>
                <w:bCs/>
                <w:sz w:val="22"/>
                <w:szCs w:val="22"/>
              </w:rPr>
            </w:pPr>
          </w:p>
        </w:tc>
        <w:tc>
          <w:tcPr>
            <w:tcW w:w="4508" w:type="dxa"/>
          </w:tcPr>
          <w:p w14:paraId="4B8DF193" w14:textId="77777777" w:rsidR="00244E53" w:rsidRDefault="00244E53" w:rsidP="00B10D8F">
            <w:pPr>
              <w:pStyle w:val="Default"/>
              <w:rPr>
                <w:rFonts w:asciiTheme="minorHAnsi" w:hAnsiTheme="minorHAnsi" w:cstheme="minorHAnsi"/>
                <w:b/>
                <w:bCs/>
                <w:sz w:val="22"/>
                <w:szCs w:val="22"/>
              </w:rPr>
            </w:pPr>
          </w:p>
        </w:tc>
      </w:tr>
    </w:tbl>
    <w:p w14:paraId="31BEB629" w14:textId="77777777" w:rsidR="00244E53" w:rsidRDefault="00244E53" w:rsidP="00244E53">
      <w:pPr>
        <w:pStyle w:val="Default"/>
      </w:pPr>
    </w:p>
    <w:p w14:paraId="7C5F226D" w14:textId="1334C107" w:rsidR="00244E53" w:rsidRPr="00244E53" w:rsidRDefault="00D67167" w:rsidP="00244E53">
      <w:pPr>
        <w:pStyle w:val="Default"/>
        <w:rPr>
          <w:rFonts w:asciiTheme="minorHAnsi" w:hAnsiTheme="minorHAnsi" w:cstheme="minorHAnsi"/>
          <w:i/>
          <w:iCs/>
          <w:sz w:val="22"/>
          <w:szCs w:val="22"/>
        </w:rPr>
      </w:pPr>
      <w:r>
        <w:rPr>
          <w:rFonts w:asciiTheme="minorHAnsi" w:hAnsiTheme="minorHAnsi" w:cstheme="minorHAnsi"/>
          <w:i/>
          <w:iCs/>
          <w:sz w:val="22"/>
          <w:szCs w:val="22"/>
        </w:rPr>
        <w:t xml:space="preserve">From the ICANN Board letter: </w:t>
      </w:r>
      <w:r w:rsidR="00244E53">
        <w:rPr>
          <w:rFonts w:asciiTheme="minorHAnsi" w:hAnsiTheme="minorHAnsi" w:cstheme="minorHAnsi"/>
          <w:i/>
          <w:iCs/>
          <w:sz w:val="22"/>
          <w:szCs w:val="22"/>
        </w:rPr>
        <w:t>“</w:t>
      </w:r>
      <w:r w:rsidR="00244E53" w:rsidRPr="00244E53">
        <w:rPr>
          <w:rFonts w:asciiTheme="minorHAnsi" w:hAnsiTheme="minorHAnsi" w:cstheme="minorHAnsi"/>
          <w:i/>
          <w:iCs/>
          <w:sz w:val="22"/>
          <w:szCs w:val="22"/>
        </w:rPr>
        <w:t xml:space="preserve">The market demand for an SSAD remains unclear. This makes it difficult to predict the estimated fees for such a system, as lower usage figures would result in higher fees </w:t>
      </w:r>
      <w:proofErr w:type="gramStart"/>
      <w:r w:rsidR="00244E53" w:rsidRPr="00244E53">
        <w:rPr>
          <w:rFonts w:asciiTheme="minorHAnsi" w:hAnsiTheme="minorHAnsi" w:cstheme="minorHAnsi"/>
          <w:i/>
          <w:iCs/>
          <w:sz w:val="22"/>
          <w:szCs w:val="22"/>
        </w:rPr>
        <w:t>in order to</w:t>
      </w:r>
      <w:proofErr w:type="gramEnd"/>
      <w:r w:rsidR="00244E53" w:rsidRPr="00244E53">
        <w:rPr>
          <w:rFonts w:asciiTheme="minorHAnsi" w:hAnsiTheme="minorHAnsi" w:cstheme="minorHAnsi"/>
          <w:i/>
          <w:iCs/>
          <w:sz w:val="22"/>
          <w:szCs w:val="22"/>
        </w:rPr>
        <w:t xml:space="preserve"> recover operating costs. ICANN org surveyed both contracted parties and potential requestors to assess demand, with inconclusive results. The number of queries requestors claimed to have made outnumbered the number of requests contracted parties reported receiving. Attempts to contract a reputable market research firm to help quantify the demand for the system were stymied, as many large firms turned down the work due to the unknowable nature of the demand for this service.</w:t>
      </w:r>
      <w:r w:rsidR="00244E53">
        <w:rPr>
          <w:rFonts w:asciiTheme="minorHAnsi" w:hAnsiTheme="minorHAnsi" w:cstheme="minorHAnsi"/>
          <w:i/>
          <w:iCs/>
          <w:sz w:val="22"/>
          <w:szCs w:val="22"/>
        </w:rPr>
        <w:t>”</w:t>
      </w:r>
      <w:r w:rsidR="00244E53" w:rsidRPr="00244E53">
        <w:rPr>
          <w:rFonts w:asciiTheme="minorHAnsi" w:hAnsiTheme="minorHAnsi" w:cstheme="minorHAnsi"/>
          <w:i/>
          <w:iCs/>
          <w:sz w:val="22"/>
          <w:szCs w:val="22"/>
        </w:rPr>
        <w:t xml:space="preserve"> </w:t>
      </w:r>
    </w:p>
    <w:p w14:paraId="06F9AADE" w14:textId="3B0F68CC" w:rsidR="00244E53" w:rsidRDefault="00244E53" w:rsidP="00E76F5E">
      <w:pPr>
        <w:pStyle w:val="Default"/>
        <w:rPr>
          <w:rFonts w:asciiTheme="minorHAnsi" w:hAnsiTheme="minorHAnsi" w:cstheme="minorHAnsi"/>
          <w:b/>
          <w:bCs/>
          <w:sz w:val="22"/>
          <w:szCs w:val="22"/>
        </w:rPr>
      </w:pPr>
    </w:p>
    <w:p w14:paraId="59342FC0" w14:textId="45132AD8" w:rsidR="00244E53" w:rsidRPr="00244E53" w:rsidRDefault="00244E53" w:rsidP="00244E53">
      <w:pPr>
        <w:pStyle w:val="Default"/>
        <w:numPr>
          <w:ilvl w:val="0"/>
          <w:numId w:val="1"/>
        </w:numPr>
        <w:rPr>
          <w:rFonts w:asciiTheme="minorHAnsi" w:hAnsiTheme="minorHAnsi" w:cstheme="minorHAnsi"/>
          <w:b/>
          <w:bCs/>
          <w:sz w:val="22"/>
          <w:szCs w:val="22"/>
        </w:rPr>
      </w:pPr>
      <w:r>
        <w:rPr>
          <w:rFonts w:asciiTheme="minorHAnsi" w:hAnsiTheme="minorHAnsi" w:cstheme="minorHAnsi"/>
          <w:b/>
          <w:bCs/>
          <w:sz w:val="22"/>
          <w:szCs w:val="22"/>
        </w:rPr>
        <w:t xml:space="preserve">Question for small team: are there ways to better assess the demand for an SSAD? Is it possible to assess such a demand without knowing the price point? </w:t>
      </w:r>
      <w:r w:rsidRPr="00244E53">
        <w:rPr>
          <w:rFonts w:asciiTheme="minorHAnsi" w:hAnsiTheme="minorHAnsi" w:cstheme="minorHAnsi"/>
          <w:b/>
          <w:bCs/>
          <w:sz w:val="22"/>
          <w:szCs w:val="22"/>
        </w:rPr>
        <w:t>(</w:t>
      </w:r>
      <w:proofErr w:type="gramStart"/>
      <w:r w:rsidRPr="00244E53">
        <w:rPr>
          <w:rFonts w:asciiTheme="minorHAnsi" w:hAnsiTheme="minorHAnsi" w:cstheme="minorHAnsi"/>
          <w:b/>
          <w:bCs/>
          <w:sz w:val="22"/>
          <w:szCs w:val="22"/>
        </w:rPr>
        <w:t>note</w:t>
      </w:r>
      <w:proofErr w:type="gramEnd"/>
      <w:r w:rsidRPr="00244E53">
        <w:rPr>
          <w:rFonts w:asciiTheme="minorHAnsi" w:hAnsiTheme="minorHAnsi" w:cstheme="minorHAnsi"/>
          <w:b/>
          <w:bCs/>
          <w:sz w:val="22"/>
          <w:szCs w:val="22"/>
        </w:rPr>
        <w:t>, during the meeting with the ICANN Board it was suggested that a pilot could be contemplated that would give better insight into potential usage, but is it possible to conduct such a pilot without significant expense / effort?)</w:t>
      </w:r>
    </w:p>
    <w:p w14:paraId="720B990D" w14:textId="15CB7953" w:rsidR="00244E53" w:rsidRDefault="00244E53" w:rsidP="00E76F5E">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8"/>
        <w:gridCol w:w="4508"/>
      </w:tblGrid>
      <w:tr w:rsidR="00244E53" w14:paraId="37ED06DB" w14:textId="77777777" w:rsidTr="00B10D8F">
        <w:tc>
          <w:tcPr>
            <w:tcW w:w="4508" w:type="dxa"/>
            <w:shd w:val="clear" w:color="auto" w:fill="E7E6E6" w:themeFill="background2"/>
          </w:tcPr>
          <w:p w14:paraId="4B02A4FD" w14:textId="3B2D6911" w:rsidR="00244E53" w:rsidRDefault="00244E53" w:rsidP="00B10D8F">
            <w:pPr>
              <w:pStyle w:val="Default"/>
              <w:rPr>
                <w:rFonts w:asciiTheme="minorHAnsi" w:hAnsiTheme="minorHAnsi" w:cstheme="minorHAnsi"/>
                <w:b/>
                <w:bCs/>
                <w:sz w:val="22"/>
                <w:szCs w:val="22"/>
              </w:rPr>
            </w:pPr>
            <w:r>
              <w:rPr>
                <w:rFonts w:asciiTheme="minorHAnsi" w:hAnsiTheme="minorHAnsi" w:cstheme="minorHAnsi"/>
                <w:b/>
                <w:bCs/>
                <w:sz w:val="22"/>
                <w:szCs w:val="22"/>
              </w:rPr>
              <w:t>Are there better ways to assess demand? Could a pilot / trial run be used to assess demand?</w:t>
            </w:r>
          </w:p>
        </w:tc>
        <w:tc>
          <w:tcPr>
            <w:tcW w:w="4508" w:type="dxa"/>
            <w:shd w:val="clear" w:color="auto" w:fill="E7E6E6" w:themeFill="background2"/>
          </w:tcPr>
          <w:p w14:paraId="3F804BE9" w14:textId="77777777" w:rsidR="00244E53" w:rsidRDefault="00244E53" w:rsidP="00B10D8F">
            <w:pPr>
              <w:pStyle w:val="Default"/>
              <w:rPr>
                <w:rFonts w:asciiTheme="minorHAnsi" w:hAnsiTheme="minorHAnsi" w:cstheme="minorHAnsi"/>
                <w:b/>
                <w:bCs/>
                <w:sz w:val="22"/>
                <w:szCs w:val="22"/>
              </w:rPr>
            </w:pPr>
            <w:r>
              <w:rPr>
                <w:rFonts w:asciiTheme="minorHAnsi" w:hAnsiTheme="minorHAnsi" w:cstheme="minorHAnsi"/>
                <w:b/>
                <w:bCs/>
                <w:sz w:val="22"/>
                <w:szCs w:val="22"/>
              </w:rPr>
              <w:t>Input from</w:t>
            </w:r>
          </w:p>
        </w:tc>
      </w:tr>
      <w:tr w:rsidR="00244E53" w14:paraId="5C254625" w14:textId="77777777" w:rsidTr="00B10D8F">
        <w:tc>
          <w:tcPr>
            <w:tcW w:w="4508" w:type="dxa"/>
          </w:tcPr>
          <w:p w14:paraId="1B2CD7E7" w14:textId="77777777" w:rsidR="00244E53" w:rsidRDefault="00244E53" w:rsidP="00B10D8F">
            <w:pPr>
              <w:pStyle w:val="Default"/>
              <w:rPr>
                <w:rFonts w:asciiTheme="minorHAnsi" w:hAnsiTheme="minorHAnsi" w:cstheme="minorHAnsi"/>
                <w:b/>
                <w:bCs/>
                <w:sz w:val="22"/>
                <w:szCs w:val="22"/>
              </w:rPr>
            </w:pPr>
          </w:p>
        </w:tc>
        <w:tc>
          <w:tcPr>
            <w:tcW w:w="4508" w:type="dxa"/>
          </w:tcPr>
          <w:p w14:paraId="22637251" w14:textId="77777777" w:rsidR="00244E53" w:rsidRDefault="00244E53" w:rsidP="00B10D8F">
            <w:pPr>
              <w:pStyle w:val="Default"/>
              <w:rPr>
                <w:rFonts w:asciiTheme="minorHAnsi" w:hAnsiTheme="minorHAnsi" w:cstheme="minorHAnsi"/>
                <w:b/>
                <w:bCs/>
                <w:sz w:val="22"/>
                <w:szCs w:val="22"/>
              </w:rPr>
            </w:pPr>
          </w:p>
        </w:tc>
      </w:tr>
      <w:tr w:rsidR="00244E53" w14:paraId="76DEE64D" w14:textId="77777777" w:rsidTr="00B10D8F">
        <w:tc>
          <w:tcPr>
            <w:tcW w:w="4508" w:type="dxa"/>
          </w:tcPr>
          <w:p w14:paraId="1D00E68A" w14:textId="77777777" w:rsidR="00244E53" w:rsidRDefault="00244E53" w:rsidP="00B10D8F">
            <w:pPr>
              <w:pStyle w:val="Default"/>
              <w:rPr>
                <w:rFonts w:asciiTheme="minorHAnsi" w:hAnsiTheme="minorHAnsi" w:cstheme="minorHAnsi"/>
                <w:b/>
                <w:bCs/>
                <w:sz w:val="22"/>
                <w:szCs w:val="22"/>
              </w:rPr>
            </w:pPr>
          </w:p>
        </w:tc>
        <w:tc>
          <w:tcPr>
            <w:tcW w:w="4508" w:type="dxa"/>
          </w:tcPr>
          <w:p w14:paraId="46990197" w14:textId="77777777" w:rsidR="00244E53" w:rsidRDefault="00244E53" w:rsidP="00B10D8F">
            <w:pPr>
              <w:pStyle w:val="Default"/>
              <w:rPr>
                <w:rFonts w:asciiTheme="minorHAnsi" w:hAnsiTheme="minorHAnsi" w:cstheme="minorHAnsi"/>
                <w:b/>
                <w:bCs/>
                <w:sz w:val="22"/>
                <w:szCs w:val="22"/>
              </w:rPr>
            </w:pPr>
          </w:p>
        </w:tc>
      </w:tr>
      <w:tr w:rsidR="00244E53" w14:paraId="63E4797C" w14:textId="77777777" w:rsidTr="00B10D8F">
        <w:tc>
          <w:tcPr>
            <w:tcW w:w="4508" w:type="dxa"/>
          </w:tcPr>
          <w:p w14:paraId="6036201E" w14:textId="77777777" w:rsidR="00244E53" w:rsidRDefault="00244E53" w:rsidP="00B10D8F">
            <w:pPr>
              <w:pStyle w:val="Default"/>
              <w:rPr>
                <w:rFonts w:asciiTheme="minorHAnsi" w:hAnsiTheme="minorHAnsi" w:cstheme="minorHAnsi"/>
                <w:b/>
                <w:bCs/>
                <w:sz w:val="22"/>
                <w:szCs w:val="22"/>
              </w:rPr>
            </w:pPr>
          </w:p>
        </w:tc>
        <w:tc>
          <w:tcPr>
            <w:tcW w:w="4508" w:type="dxa"/>
          </w:tcPr>
          <w:p w14:paraId="177AFA64" w14:textId="77777777" w:rsidR="00244E53" w:rsidRDefault="00244E53" w:rsidP="00B10D8F">
            <w:pPr>
              <w:pStyle w:val="Default"/>
              <w:rPr>
                <w:rFonts w:asciiTheme="minorHAnsi" w:hAnsiTheme="minorHAnsi" w:cstheme="minorHAnsi"/>
                <w:b/>
                <w:bCs/>
                <w:sz w:val="22"/>
                <w:szCs w:val="22"/>
              </w:rPr>
            </w:pPr>
          </w:p>
        </w:tc>
      </w:tr>
    </w:tbl>
    <w:p w14:paraId="3EEEF7FC" w14:textId="77777777" w:rsidR="00720C41" w:rsidRDefault="00720C41" w:rsidP="00720C41">
      <w:pPr>
        <w:pStyle w:val="Default"/>
      </w:pPr>
    </w:p>
    <w:p w14:paraId="36E8A7D3" w14:textId="69DDE5EF" w:rsidR="00720C41" w:rsidRDefault="00D67167" w:rsidP="00720C41">
      <w:pPr>
        <w:pStyle w:val="Default"/>
        <w:rPr>
          <w:rFonts w:asciiTheme="minorHAnsi" w:hAnsiTheme="minorHAnsi" w:cstheme="minorHAnsi"/>
          <w:i/>
          <w:iCs/>
          <w:sz w:val="22"/>
          <w:szCs w:val="22"/>
        </w:rPr>
      </w:pPr>
      <w:r>
        <w:rPr>
          <w:rFonts w:asciiTheme="minorHAnsi" w:hAnsiTheme="minorHAnsi" w:cstheme="minorHAnsi"/>
          <w:i/>
          <w:iCs/>
          <w:sz w:val="22"/>
          <w:szCs w:val="22"/>
        </w:rPr>
        <w:t xml:space="preserve">From the ICANN Board letter: </w:t>
      </w:r>
      <w:r w:rsidR="00720C41">
        <w:rPr>
          <w:rFonts w:asciiTheme="minorHAnsi" w:hAnsiTheme="minorHAnsi" w:cstheme="minorHAnsi"/>
          <w:i/>
          <w:iCs/>
          <w:sz w:val="22"/>
          <w:szCs w:val="22"/>
        </w:rPr>
        <w:t>“</w:t>
      </w:r>
      <w:r w:rsidR="00720C41" w:rsidRPr="00720C41">
        <w:rPr>
          <w:rFonts w:asciiTheme="minorHAnsi" w:hAnsiTheme="minorHAnsi" w:cstheme="minorHAnsi"/>
          <w:i/>
          <w:iCs/>
          <w:sz w:val="22"/>
          <w:szCs w:val="22"/>
        </w:rPr>
        <w:t>ICANN Contractual Compliance receives very few complaints related to non-public gTLD registration data requests. However, some reporters indicated that they do not submit complaints related to the non-disclosure of registration data because they know that Contractual Compliance is unable to compel disclosure, which would remain unchanged under the adoption of an SSAD.</w:t>
      </w:r>
      <w:r w:rsidR="00720C41">
        <w:rPr>
          <w:rFonts w:asciiTheme="minorHAnsi" w:hAnsiTheme="minorHAnsi" w:cstheme="minorHAnsi"/>
          <w:i/>
          <w:iCs/>
          <w:sz w:val="22"/>
          <w:szCs w:val="22"/>
        </w:rPr>
        <w:t>”</w:t>
      </w:r>
    </w:p>
    <w:p w14:paraId="0B839C2B" w14:textId="77777777" w:rsidR="00720C41" w:rsidRDefault="00720C41" w:rsidP="00720C41">
      <w:pPr>
        <w:pStyle w:val="Default"/>
        <w:rPr>
          <w:rFonts w:asciiTheme="minorHAnsi" w:hAnsiTheme="minorHAnsi" w:cstheme="minorHAnsi"/>
          <w:i/>
          <w:iCs/>
          <w:sz w:val="22"/>
          <w:szCs w:val="22"/>
        </w:rPr>
      </w:pPr>
    </w:p>
    <w:p w14:paraId="70AC5C94" w14:textId="48AE51F4" w:rsidR="00720C41" w:rsidRPr="00720C41" w:rsidRDefault="00720C41" w:rsidP="00720C41">
      <w:pPr>
        <w:pStyle w:val="Default"/>
        <w:numPr>
          <w:ilvl w:val="0"/>
          <w:numId w:val="1"/>
        </w:numPr>
        <w:rPr>
          <w:rFonts w:asciiTheme="minorHAnsi" w:hAnsiTheme="minorHAnsi" w:cstheme="minorHAnsi"/>
          <w:b/>
          <w:bCs/>
          <w:sz w:val="22"/>
          <w:szCs w:val="22"/>
        </w:rPr>
      </w:pPr>
      <w:r w:rsidRPr="00720C41">
        <w:rPr>
          <w:rFonts w:asciiTheme="minorHAnsi" w:hAnsiTheme="minorHAnsi" w:cstheme="minorHAnsi"/>
          <w:b/>
          <w:bCs/>
          <w:sz w:val="22"/>
          <w:szCs w:val="22"/>
        </w:rPr>
        <w:t>Question for small team: Is there a common understanding / agreement on the problem that SSAD is trying to address?</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see</w:t>
      </w:r>
      <w:proofErr w:type="gramEnd"/>
      <w:r>
        <w:rPr>
          <w:rFonts w:asciiTheme="minorHAnsi" w:hAnsiTheme="minorHAnsi" w:cstheme="minorHAnsi"/>
          <w:b/>
          <w:bCs/>
          <w:sz w:val="22"/>
          <w:szCs w:val="22"/>
        </w:rPr>
        <w:t xml:space="preserve"> also question </w:t>
      </w:r>
      <w:r w:rsidR="00D67167">
        <w:rPr>
          <w:rFonts w:asciiTheme="minorHAnsi" w:hAnsiTheme="minorHAnsi" w:cstheme="minorHAnsi"/>
          <w:b/>
          <w:bCs/>
          <w:sz w:val="22"/>
          <w:szCs w:val="22"/>
        </w:rPr>
        <w:t>3</w:t>
      </w:r>
      <w:r w:rsidR="00D67167">
        <w:rPr>
          <w:rFonts w:asciiTheme="minorHAnsi" w:hAnsiTheme="minorHAnsi" w:cstheme="minorHAnsi"/>
          <w:b/>
          <w:bCs/>
          <w:sz w:val="22"/>
          <w:szCs w:val="22"/>
        </w:rPr>
        <w:t xml:space="preserve"> </w:t>
      </w:r>
      <w:r>
        <w:rPr>
          <w:rFonts w:asciiTheme="minorHAnsi" w:hAnsiTheme="minorHAnsi" w:cstheme="minorHAnsi"/>
          <w:b/>
          <w:bCs/>
          <w:sz w:val="22"/>
          <w:szCs w:val="22"/>
        </w:rPr>
        <w:t>– what are the benefits of SSAD that may not be sufficiently highlighted)</w:t>
      </w:r>
      <w:r w:rsidRPr="00720C41">
        <w:rPr>
          <w:rFonts w:asciiTheme="minorHAnsi" w:hAnsiTheme="minorHAnsi" w:cstheme="minorHAnsi"/>
          <w:b/>
          <w:bCs/>
          <w:sz w:val="22"/>
          <w:szCs w:val="22"/>
        </w:rPr>
        <w:t xml:space="preserve"> </w:t>
      </w:r>
    </w:p>
    <w:p w14:paraId="75CC8421" w14:textId="77777777" w:rsidR="00720C41" w:rsidRDefault="00720C41" w:rsidP="00720C41">
      <w:pPr>
        <w:pStyle w:val="Default"/>
        <w:rPr>
          <w:rFonts w:asciiTheme="minorHAnsi" w:hAnsiTheme="minorHAnsi" w:cstheme="minorHAnsi"/>
          <w:i/>
          <w:iCs/>
          <w:sz w:val="22"/>
          <w:szCs w:val="22"/>
        </w:rPr>
      </w:pPr>
    </w:p>
    <w:tbl>
      <w:tblPr>
        <w:tblStyle w:val="TableGrid"/>
        <w:tblW w:w="0" w:type="auto"/>
        <w:tblLook w:val="04A0" w:firstRow="1" w:lastRow="0" w:firstColumn="1" w:lastColumn="0" w:noHBand="0" w:noVBand="1"/>
      </w:tblPr>
      <w:tblGrid>
        <w:gridCol w:w="4508"/>
        <w:gridCol w:w="4508"/>
      </w:tblGrid>
      <w:tr w:rsidR="00720C41" w14:paraId="6A7464F8" w14:textId="77777777" w:rsidTr="00B10D8F">
        <w:tc>
          <w:tcPr>
            <w:tcW w:w="4508" w:type="dxa"/>
            <w:shd w:val="clear" w:color="auto" w:fill="E7E6E6" w:themeFill="background2"/>
          </w:tcPr>
          <w:p w14:paraId="7DCEE06C" w14:textId="77777777" w:rsidR="00720C41" w:rsidRDefault="00720C41" w:rsidP="00B10D8F">
            <w:pPr>
              <w:pStyle w:val="Default"/>
              <w:rPr>
                <w:rFonts w:asciiTheme="minorHAnsi" w:hAnsiTheme="minorHAnsi" w:cstheme="minorHAnsi"/>
                <w:b/>
                <w:bCs/>
                <w:sz w:val="22"/>
                <w:szCs w:val="22"/>
              </w:rPr>
            </w:pPr>
            <w:r>
              <w:rPr>
                <w:rFonts w:asciiTheme="minorHAnsi" w:hAnsiTheme="minorHAnsi" w:cstheme="minorHAnsi"/>
                <w:b/>
                <w:bCs/>
                <w:sz w:val="22"/>
                <w:szCs w:val="22"/>
              </w:rPr>
              <w:t>Are there better ways to assess demand? Could a pilot / trial run be used to assess demand?</w:t>
            </w:r>
          </w:p>
        </w:tc>
        <w:tc>
          <w:tcPr>
            <w:tcW w:w="4508" w:type="dxa"/>
            <w:shd w:val="clear" w:color="auto" w:fill="E7E6E6" w:themeFill="background2"/>
          </w:tcPr>
          <w:p w14:paraId="048481CE" w14:textId="77777777" w:rsidR="00720C41" w:rsidRDefault="00720C41" w:rsidP="00B10D8F">
            <w:pPr>
              <w:pStyle w:val="Default"/>
              <w:rPr>
                <w:rFonts w:asciiTheme="minorHAnsi" w:hAnsiTheme="minorHAnsi" w:cstheme="minorHAnsi"/>
                <w:b/>
                <w:bCs/>
                <w:sz w:val="22"/>
                <w:szCs w:val="22"/>
              </w:rPr>
            </w:pPr>
            <w:r>
              <w:rPr>
                <w:rFonts w:asciiTheme="minorHAnsi" w:hAnsiTheme="minorHAnsi" w:cstheme="minorHAnsi"/>
                <w:b/>
                <w:bCs/>
                <w:sz w:val="22"/>
                <w:szCs w:val="22"/>
              </w:rPr>
              <w:t>Input from</w:t>
            </w:r>
          </w:p>
        </w:tc>
      </w:tr>
      <w:tr w:rsidR="00720C41" w14:paraId="1936AC2F" w14:textId="77777777" w:rsidTr="00B10D8F">
        <w:tc>
          <w:tcPr>
            <w:tcW w:w="4508" w:type="dxa"/>
          </w:tcPr>
          <w:p w14:paraId="0E527396" w14:textId="77777777" w:rsidR="00720C41" w:rsidRDefault="00720C41" w:rsidP="00B10D8F">
            <w:pPr>
              <w:pStyle w:val="Default"/>
              <w:rPr>
                <w:rFonts w:asciiTheme="minorHAnsi" w:hAnsiTheme="minorHAnsi" w:cstheme="minorHAnsi"/>
                <w:b/>
                <w:bCs/>
                <w:sz w:val="22"/>
                <w:szCs w:val="22"/>
              </w:rPr>
            </w:pPr>
          </w:p>
        </w:tc>
        <w:tc>
          <w:tcPr>
            <w:tcW w:w="4508" w:type="dxa"/>
          </w:tcPr>
          <w:p w14:paraId="0C28EDC7" w14:textId="77777777" w:rsidR="00720C41" w:rsidRDefault="00720C41" w:rsidP="00B10D8F">
            <w:pPr>
              <w:pStyle w:val="Default"/>
              <w:rPr>
                <w:rFonts w:asciiTheme="minorHAnsi" w:hAnsiTheme="minorHAnsi" w:cstheme="minorHAnsi"/>
                <w:b/>
                <w:bCs/>
                <w:sz w:val="22"/>
                <w:szCs w:val="22"/>
              </w:rPr>
            </w:pPr>
          </w:p>
        </w:tc>
      </w:tr>
      <w:tr w:rsidR="00720C41" w14:paraId="670351BE" w14:textId="77777777" w:rsidTr="00B10D8F">
        <w:tc>
          <w:tcPr>
            <w:tcW w:w="4508" w:type="dxa"/>
          </w:tcPr>
          <w:p w14:paraId="61784616" w14:textId="77777777" w:rsidR="00720C41" w:rsidRDefault="00720C41" w:rsidP="00B10D8F">
            <w:pPr>
              <w:pStyle w:val="Default"/>
              <w:rPr>
                <w:rFonts w:asciiTheme="minorHAnsi" w:hAnsiTheme="minorHAnsi" w:cstheme="minorHAnsi"/>
                <w:b/>
                <w:bCs/>
                <w:sz w:val="22"/>
                <w:szCs w:val="22"/>
              </w:rPr>
            </w:pPr>
          </w:p>
        </w:tc>
        <w:tc>
          <w:tcPr>
            <w:tcW w:w="4508" w:type="dxa"/>
          </w:tcPr>
          <w:p w14:paraId="5E25B0FA" w14:textId="77777777" w:rsidR="00720C41" w:rsidRDefault="00720C41" w:rsidP="00B10D8F">
            <w:pPr>
              <w:pStyle w:val="Default"/>
              <w:rPr>
                <w:rFonts w:asciiTheme="minorHAnsi" w:hAnsiTheme="minorHAnsi" w:cstheme="minorHAnsi"/>
                <w:b/>
                <w:bCs/>
                <w:sz w:val="22"/>
                <w:szCs w:val="22"/>
              </w:rPr>
            </w:pPr>
          </w:p>
        </w:tc>
      </w:tr>
      <w:tr w:rsidR="00720C41" w14:paraId="0B03F523" w14:textId="77777777" w:rsidTr="00B10D8F">
        <w:tc>
          <w:tcPr>
            <w:tcW w:w="4508" w:type="dxa"/>
          </w:tcPr>
          <w:p w14:paraId="0563C795" w14:textId="77777777" w:rsidR="00720C41" w:rsidRDefault="00720C41" w:rsidP="00B10D8F">
            <w:pPr>
              <w:pStyle w:val="Default"/>
              <w:rPr>
                <w:rFonts w:asciiTheme="minorHAnsi" w:hAnsiTheme="minorHAnsi" w:cstheme="minorHAnsi"/>
                <w:b/>
                <w:bCs/>
                <w:sz w:val="22"/>
                <w:szCs w:val="22"/>
              </w:rPr>
            </w:pPr>
          </w:p>
        </w:tc>
        <w:tc>
          <w:tcPr>
            <w:tcW w:w="4508" w:type="dxa"/>
          </w:tcPr>
          <w:p w14:paraId="5FEC65A3" w14:textId="77777777" w:rsidR="00720C41" w:rsidRDefault="00720C41" w:rsidP="00B10D8F">
            <w:pPr>
              <w:pStyle w:val="Default"/>
              <w:rPr>
                <w:rFonts w:asciiTheme="minorHAnsi" w:hAnsiTheme="minorHAnsi" w:cstheme="minorHAnsi"/>
                <w:b/>
                <w:bCs/>
                <w:sz w:val="22"/>
                <w:szCs w:val="22"/>
              </w:rPr>
            </w:pPr>
          </w:p>
        </w:tc>
      </w:tr>
    </w:tbl>
    <w:p w14:paraId="68401768" w14:textId="77777777" w:rsidR="00720C41" w:rsidRPr="00720C41" w:rsidRDefault="00720C41" w:rsidP="00720C41">
      <w:pPr>
        <w:pStyle w:val="Default"/>
        <w:rPr>
          <w:rFonts w:asciiTheme="minorHAnsi" w:hAnsiTheme="minorHAnsi" w:cstheme="minorHAnsi"/>
          <w:i/>
          <w:iCs/>
          <w:sz w:val="22"/>
          <w:szCs w:val="22"/>
        </w:rPr>
      </w:pPr>
    </w:p>
    <w:p w14:paraId="4F5BF87F" w14:textId="77777777" w:rsidR="00720C41" w:rsidRPr="00E76F5E" w:rsidRDefault="00720C41" w:rsidP="00E76F5E">
      <w:pPr>
        <w:pStyle w:val="Default"/>
        <w:rPr>
          <w:rFonts w:asciiTheme="minorHAnsi" w:hAnsiTheme="minorHAnsi" w:cstheme="minorHAnsi"/>
          <w:b/>
          <w:bCs/>
          <w:sz w:val="22"/>
          <w:szCs w:val="22"/>
        </w:rPr>
      </w:pPr>
    </w:p>
    <w:sectPr w:rsidR="00720C41" w:rsidRPr="00E76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62A6"/>
    <w:multiLevelType w:val="hybridMultilevel"/>
    <w:tmpl w:val="A6E64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5E"/>
    <w:rsid w:val="000769E0"/>
    <w:rsid w:val="00166B6F"/>
    <w:rsid w:val="00244E53"/>
    <w:rsid w:val="004B0498"/>
    <w:rsid w:val="00720C41"/>
    <w:rsid w:val="00725E32"/>
    <w:rsid w:val="008E4835"/>
    <w:rsid w:val="00A917DF"/>
    <w:rsid w:val="00C60246"/>
    <w:rsid w:val="00D67167"/>
    <w:rsid w:val="00D80898"/>
    <w:rsid w:val="00E76F5E"/>
    <w:rsid w:val="00EE7205"/>
  </w:rsids>
  <m:mathPr>
    <m:mathFont m:val="Cambria Math"/>
    <m:brkBin m:val="before"/>
    <m:brkBinSub m:val="--"/>
    <m:smallFrac m:val="0"/>
    <m:dispDef/>
    <m:lMargin m:val="0"/>
    <m:rMargin m:val="0"/>
    <m:defJc m:val="centerGroup"/>
    <m:wrapIndent m:val="1440"/>
    <m:intLim m:val="subSup"/>
    <m:naryLim m:val="undOvr"/>
  </m:mathPr>
  <w:themeFontLang w:val="en-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F7A339"/>
  <w15:chartTrackingRefBased/>
  <w15:docId w15:val="{CFAF0470-3F56-BB43-A0C1-091525E4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F5E"/>
    <w:pPr>
      <w:autoSpaceDE w:val="0"/>
      <w:autoSpaceDN w:val="0"/>
      <w:adjustRightInd w:val="0"/>
    </w:pPr>
    <w:rPr>
      <w:rFonts w:ascii="Arial" w:hAnsi="Arial" w:cs="Arial"/>
      <w:color w:val="000000"/>
      <w:lang w:val="en-GB"/>
    </w:rPr>
  </w:style>
  <w:style w:type="table" w:styleId="TableGrid">
    <w:name w:val="Table Grid"/>
    <w:basedOn w:val="TableNormal"/>
    <w:uiPriority w:val="39"/>
    <w:rsid w:val="00E7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205"/>
    <w:rPr>
      <w:color w:val="0563C1" w:themeColor="hyperlink"/>
      <w:u w:val="single"/>
    </w:rPr>
  </w:style>
  <w:style w:type="character" w:styleId="UnresolvedMention">
    <w:name w:val="Unresolved Mention"/>
    <w:basedOn w:val="DefaultParagraphFont"/>
    <w:uiPriority w:val="99"/>
    <w:semiHidden/>
    <w:unhideWhenUsed/>
    <w:rsid w:val="00EE7205"/>
    <w:rPr>
      <w:color w:val="605E5C"/>
      <w:shd w:val="clear" w:color="auto" w:fill="E1DFDD"/>
    </w:rPr>
  </w:style>
  <w:style w:type="paragraph" w:styleId="Revision">
    <w:name w:val="Revision"/>
    <w:hidden/>
    <w:uiPriority w:val="99"/>
    <w:semiHidden/>
    <w:rsid w:val="00725E32"/>
  </w:style>
  <w:style w:type="character" w:styleId="FollowedHyperlink">
    <w:name w:val="FollowedHyperlink"/>
    <w:basedOn w:val="DefaultParagraphFont"/>
    <w:uiPriority w:val="99"/>
    <w:semiHidden/>
    <w:unhideWhenUsed/>
    <w:rsid w:val="00725E32"/>
    <w:rPr>
      <w:color w:val="954F72" w:themeColor="followedHyperlink"/>
      <w:u w:val="single"/>
    </w:rPr>
  </w:style>
  <w:style w:type="character" w:styleId="CommentReference">
    <w:name w:val="annotation reference"/>
    <w:basedOn w:val="DefaultParagraphFont"/>
    <w:uiPriority w:val="99"/>
    <w:semiHidden/>
    <w:unhideWhenUsed/>
    <w:rsid w:val="00A917DF"/>
    <w:rPr>
      <w:sz w:val="16"/>
      <w:szCs w:val="16"/>
    </w:rPr>
  </w:style>
  <w:style w:type="paragraph" w:styleId="CommentText">
    <w:name w:val="annotation text"/>
    <w:basedOn w:val="Normal"/>
    <w:link w:val="CommentTextChar"/>
    <w:uiPriority w:val="99"/>
    <w:semiHidden/>
    <w:unhideWhenUsed/>
    <w:rsid w:val="00A917DF"/>
    <w:rPr>
      <w:sz w:val="20"/>
      <w:szCs w:val="20"/>
    </w:rPr>
  </w:style>
  <w:style w:type="character" w:customStyle="1" w:styleId="CommentTextChar">
    <w:name w:val="Comment Text Char"/>
    <w:basedOn w:val="DefaultParagraphFont"/>
    <w:link w:val="CommentText"/>
    <w:uiPriority w:val="99"/>
    <w:semiHidden/>
    <w:rsid w:val="00A917DF"/>
    <w:rPr>
      <w:sz w:val="20"/>
      <w:szCs w:val="20"/>
    </w:rPr>
  </w:style>
  <w:style w:type="paragraph" w:styleId="CommentSubject">
    <w:name w:val="annotation subject"/>
    <w:basedOn w:val="CommentText"/>
    <w:next w:val="CommentText"/>
    <w:link w:val="CommentSubjectChar"/>
    <w:uiPriority w:val="99"/>
    <w:semiHidden/>
    <w:unhideWhenUsed/>
    <w:rsid w:val="00A917DF"/>
    <w:rPr>
      <w:b/>
      <w:bCs/>
    </w:rPr>
  </w:style>
  <w:style w:type="character" w:customStyle="1" w:styleId="CommentSubjectChar">
    <w:name w:val="Comment Subject Char"/>
    <w:basedOn w:val="CommentTextChar"/>
    <w:link w:val="CommentSubject"/>
    <w:uiPriority w:val="99"/>
    <w:semiHidden/>
    <w:rsid w:val="00A91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sites/default/files/policy/2022/correspondence/botterman-to-fouquart-24jan22-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2022-01-28T11:36:00Z</dcterms:created>
  <dcterms:modified xsi:type="dcterms:W3CDTF">2022-01-28T11:36:00Z</dcterms:modified>
</cp:coreProperties>
</file>