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4A71" w14:textId="5EE36EF0" w:rsidR="00355672" w:rsidRPr="00FE7478" w:rsidRDefault="00355672">
      <w:pPr>
        <w:pStyle w:val="Heading1"/>
        <w:rPr>
          <w:rFonts w:asciiTheme="majorHAnsi" w:eastAsia="Proxima Nova" w:hAnsiTheme="majorHAnsi" w:cstheme="majorHAnsi"/>
          <w:sz w:val="36"/>
          <w:szCs w:val="36"/>
        </w:rPr>
      </w:pPr>
      <w:r w:rsidRPr="00FE7478">
        <w:rPr>
          <w:rFonts w:asciiTheme="majorHAnsi" w:eastAsia="Proxima Nova" w:hAnsiTheme="majorHAnsi" w:cstheme="majorHAnsi"/>
          <w:noProof/>
          <w:sz w:val="36"/>
          <w:szCs w:val="36"/>
        </w:rPr>
        <mc:AlternateContent>
          <mc:Choice Requires="wps">
            <w:drawing>
              <wp:anchor distT="0" distB="0" distL="114300" distR="114300" simplePos="0" relativeHeight="251659264" behindDoc="0" locked="0" layoutInCell="1" allowOverlap="1" wp14:anchorId="5623D197" wp14:editId="5731D2F7">
                <wp:simplePos x="0" y="0"/>
                <wp:positionH relativeFrom="margin">
                  <wp:align>right</wp:align>
                </wp:positionH>
                <wp:positionV relativeFrom="paragraph">
                  <wp:posOffset>9525</wp:posOffset>
                </wp:positionV>
                <wp:extent cx="6829425" cy="755015"/>
                <wp:effectExtent l="0" t="0" r="28575" b="26035"/>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9014" id="Rectangle 4" o:spid="_x0000_s1026" style="position:absolute;margin-left:486.55pt;margin-top:.75pt;width:537.75pt;height:5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" fillcolor="#17365d" strokecolor="#4f81bd">
                <w10:wrap anchorx="margin"/>
              </v:rect>
            </w:pict>
          </mc:Fallback>
        </mc:AlternateContent>
      </w:r>
      <w:r w:rsidRPr="00FE7478">
        <w:rPr>
          <w:rFonts w:asciiTheme="majorHAnsi" w:eastAsia="Proxima Nova" w:hAnsiTheme="majorHAnsi" w:cstheme="majorHAnsi"/>
          <w:noProof/>
          <w:sz w:val="36"/>
          <w:szCs w:val="36"/>
        </w:rPr>
        <w:drawing>
          <wp:anchor distT="0" distB="0" distL="114300" distR="114300" simplePos="0" relativeHeight="251660288" behindDoc="0" locked="0" layoutInCell="1" allowOverlap="1" wp14:anchorId="3FDD4EF4" wp14:editId="2D8E8DE3">
            <wp:simplePos x="0" y="0"/>
            <wp:positionH relativeFrom="column">
              <wp:posOffset>83820</wp:posOffset>
            </wp:positionH>
            <wp:positionV relativeFrom="paragraph">
              <wp:posOffset>0</wp:posOffset>
            </wp:positionV>
            <wp:extent cx="3009900" cy="714375"/>
            <wp:effectExtent l="0" t="0" r="0" b="0"/>
            <wp:wrapNone/>
            <wp:docPr id="112"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C165E" w14:textId="4F422A14" w:rsidR="008B6EAE" w:rsidRPr="00766821" w:rsidRDefault="00A8534E">
      <w:pPr>
        <w:pStyle w:val="Heading1"/>
        <w:rPr>
          <w:rFonts w:asciiTheme="majorHAnsi" w:eastAsia="Proxima Nova" w:hAnsiTheme="majorHAnsi" w:cstheme="majorHAnsi"/>
          <w:b/>
          <w:bCs/>
          <w:sz w:val="36"/>
          <w:szCs w:val="36"/>
        </w:rPr>
      </w:pPr>
      <w:r w:rsidRPr="00766821">
        <w:rPr>
          <w:rFonts w:asciiTheme="majorHAnsi" w:eastAsia="Proxima Nova" w:hAnsiTheme="majorHAnsi" w:cstheme="majorHAnsi"/>
          <w:b/>
          <w:bCs/>
          <w:sz w:val="36"/>
          <w:szCs w:val="36"/>
        </w:rPr>
        <w:t>P</w:t>
      </w:r>
      <w:r w:rsidR="00355672" w:rsidRPr="00766821">
        <w:rPr>
          <w:rFonts w:asciiTheme="majorHAnsi" w:eastAsia="Proxima Nova" w:hAnsiTheme="majorHAnsi" w:cstheme="majorHAnsi"/>
          <w:b/>
          <w:bCs/>
          <w:sz w:val="36"/>
          <w:szCs w:val="36"/>
        </w:rPr>
        <w:t>roject</w:t>
      </w:r>
      <w:r w:rsidRPr="00766821">
        <w:rPr>
          <w:rFonts w:asciiTheme="majorHAnsi" w:eastAsia="Proxima Nova" w:hAnsiTheme="majorHAnsi" w:cstheme="majorHAnsi"/>
          <w:b/>
          <w:bCs/>
          <w:sz w:val="36"/>
          <w:szCs w:val="36"/>
        </w:rPr>
        <w:t xml:space="preserve"> Change Request Form</w:t>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B0257E">
        <w:rPr>
          <w:rFonts w:asciiTheme="majorHAnsi" w:eastAsia="Proxima Nova" w:hAnsiTheme="majorHAnsi" w:cstheme="majorHAnsi"/>
          <w:b/>
          <w:bCs/>
          <w:sz w:val="36"/>
          <w:szCs w:val="36"/>
        </w:rPr>
        <w:tab/>
      </w:r>
      <w:r w:rsidR="000521BE" w:rsidRPr="000521BE">
        <w:rPr>
          <w:rFonts w:asciiTheme="majorHAnsi" w:eastAsia="Proxima Nova" w:hAnsiTheme="majorHAnsi" w:cstheme="majorHAnsi"/>
          <w:b/>
          <w:bCs/>
          <w:sz w:val="28"/>
          <w:szCs w:val="28"/>
        </w:rPr>
        <w:t xml:space="preserve">Severity: </w:t>
      </w:r>
      <w:r w:rsidR="003E6B14" w:rsidRPr="003E6B14">
        <w:rPr>
          <w:rFonts w:asciiTheme="majorHAnsi" w:eastAsia="Proxima Nova" w:hAnsiTheme="majorHAnsi" w:cstheme="majorHAnsi"/>
          <w:sz w:val="24"/>
          <w:szCs w:val="24"/>
          <w:shd w:val="clear" w:color="auto" w:fill="FFFF00"/>
        </w:rPr>
        <w:t>MEDIUM</w:t>
      </w:r>
      <w:r w:rsidR="000521BE">
        <w:rPr>
          <w:rFonts w:asciiTheme="majorHAnsi" w:eastAsia="Proxima Nova" w:hAnsiTheme="majorHAnsi" w:cstheme="majorHAnsi"/>
          <w:sz w:val="28"/>
          <w:szCs w:val="28"/>
          <w:shd w:val="clear" w:color="auto" w:fill="FFFF00"/>
        </w:rPr>
        <w:t xml:space="preserve">  </w:t>
      </w:r>
    </w:p>
    <w:p w14:paraId="31530C91" w14:textId="5BEBD7A3"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w:t>
      </w:r>
      <w:r w:rsidR="00C40863" w:rsidRPr="00FE7478">
        <w:rPr>
          <w:rFonts w:asciiTheme="majorHAnsi" w:eastAsia="Proxima Nova" w:hAnsiTheme="majorHAnsi" w:cstheme="majorHAnsi"/>
          <w:b/>
        </w:rPr>
        <w:t>roject</w:t>
      </w:r>
      <w:r w:rsidRPr="00FE7478">
        <w:rPr>
          <w:rFonts w:asciiTheme="majorHAnsi" w:eastAsia="Proxima Nova" w:hAnsiTheme="majorHAnsi" w:cstheme="majorHAnsi"/>
          <w:b/>
        </w:rPr>
        <w:t xml:space="preserve"> name:</w:t>
      </w:r>
    </w:p>
    <w:tbl>
      <w:tblPr>
        <w:tblStyle w:val="a"/>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12DBF61E" w14:textId="77777777" w:rsidTr="00355672">
        <w:tc>
          <w:tcPr>
            <w:tcW w:w="10790" w:type="dxa"/>
            <w:shd w:val="clear" w:color="auto" w:fill="auto"/>
            <w:tcMar>
              <w:top w:w="100" w:type="dxa"/>
              <w:left w:w="100" w:type="dxa"/>
              <w:bottom w:w="100" w:type="dxa"/>
              <w:right w:w="100" w:type="dxa"/>
            </w:tcMar>
          </w:tcPr>
          <w:p w14:paraId="5A15D6BD" w14:textId="4D694388" w:rsidR="008B6EAE" w:rsidRPr="00FE7478" w:rsidRDefault="003F4FD7">
            <w:pPr>
              <w:widowControl w:val="0"/>
              <w:spacing w:line="240" w:lineRule="auto"/>
              <w:rPr>
                <w:rFonts w:asciiTheme="majorHAnsi" w:eastAsia="Proxima Nova" w:hAnsiTheme="majorHAnsi" w:cstheme="majorHAnsi"/>
              </w:rPr>
            </w:pPr>
            <w:r>
              <w:rPr>
                <w:rFonts w:asciiTheme="majorHAnsi" w:eastAsia="Proxima Nova" w:hAnsiTheme="majorHAnsi" w:cstheme="majorHAnsi"/>
              </w:rPr>
              <w:t>Registration Data Accuracy Scoping Team</w:t>
            </w:r>
          </w:p>
        </w:tc>
      </w:tr>
    </w:tbl>
    <w:p w14:paraId="1B7D8E21" w14:textId="77777777" w:rsidR="008B6EAE" w:rsidRPr="00FE7478" w:rsidRDefault="008B6EAE">
      <w:pPr>
        <w:rPr>
          <w:rFonts w:asciiTheme="majorHAnsi" w:eastAsia="Proxima Nova" w:hAnsiTheme="majorHAnsi" w:cstheme="majorHAnsi"/>
        </w:rPr>
      </w:pPr>
    </w:p>
    <w:p w14:paraId="3AC2486D" w14:textId="2A275771"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 xml:space="preserve">Requested by: </w:t>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00FE7478">
        <w:rPr>
          <w:rFonts w:asciiTheme="majorHAnsi" w:eastAsia="Proxima Nova" w:hAnsiTheme="majorHAnsi" w:cstheme="majorHAnsi"/>
          <w:b/>
        </w:rPr>
        <w:tab/>
      </w:r>
      <w:r w:rsidRPr="00FE7478">
        <w:rPr>
          <w:rFonts w:asciiTheme="majorHAnsi" w:eastAsia="Proxima Nova" w:hAnsiTheme="majorHAnsi" w:cstheme="majorHAnsi"/>
          <w:b/>
        </w:rPr>
        <w:t>Date:</w:t>
      </w:r>
    </w:p>
    <w:tbl>
      <w:tblPr>
        <w:tblStyle w:val="a0"/>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40"/>
        <w:gridCol w:w="5150"/>
      </w:tblGrid>
      <w:tr w:rsidR="008B6EAE" w:rsidRPr="00FE7478" w14:paraId="0C149002" w14:textId="77777777" w:rsidTr="00355672">
        <w:tc>
          <w:tcPr>
            <w:tcW w:w="5640" w:type="dxa"/>
            <w:shd w:val="clear" w:color="auto" w:fill="auto"/>
            <w:tcMar>
              <w:top w:w="100" w:type="dxa"/>
              <w:left w:w="100" w:type="dxa"/>
              <w:bottom w:w="100" w:type="dxa"/>
              <w:right w:w="100" w:type="dxa"/>
            </w:tcMar>
          </w:tcPr>
          <w:p w14:paraId="4A615F87" w14:textId="2FBE6BAE" w:rsidR="008B6EAE" w:rsidRPr="00FE7478" w:rsidRDefault="00D862C8">
            <w:pPr>
              <w:widowControl w:val="0"/>
              <w:spacing w:line="240" w:lineRule="auto"/>
              <w:rPr>
                <w:rFonts w:asciiTheme="majorHAnsi" w:eastAsia="Proxima Nova" w:hAnsiTheme="majorHAnsi" w:cstheme="majorHAnsi"/>
              </w:rPr>
            </w:pPr>
            <w:r>
              <w:rPr>
                <w:rFonts w:asciiTheme="majorHAnsi" w:eastAsia="Proxima Nova" w:hAnsiTheme="majorHAnsi" w:cstheme="majorHAnsi"/>
              </w:rPr>
              <w:t>Michael Palage</w:t>
            </w:r>
            <w:r w:rsidR="00FE02E1">
              <w:rPr>
                <w:rFonts w:asciiTheme="majorHAnsi" w:eastAsia="Proxima Nova" w:hAnsiTheme="majorHAnsi" w:cstheme="majorHAnsi"/>
              </w:rPr>
              <w:t xml:space="preserve"> (Chair)</w:t>
            </w:r>
          </w:p>
        </w:tc>
        <w:tc>
          <w:tcPr>
            <w:tcW w:w="5150" w:type="dxa"/>
            <w:shd w:val="clear" w:color="auto" w:fill="auto"/>
            <w:tcMar>
              <w:top w:w="100" w:type="dxa"/>
              <w:left w:w="100" w:type="dxa"/>
              <w:bottom w:w="100" w:type="dxa"/>
              <w:right w:w="100" w:type="dxa"/>
            </w:tcMar>
          </w:tcPr>
          <w:p w14:paraId="149AA765" w14:textId="7FF0EF86" w:rsidR="008B6EAE" w:rsidRPr="00FE7478" w:rsidRDefault="003F4FD7">
            <w:pPr>
              <w:widowControl w:val="0"/>
              <w:spacing w:line="240" w:lineRule="auto"/>
              <w:rPr>
                <w:rFonts w:asciiTheme="majorHAnsi" w:eastAsia="Proxima Nova" w:hAnsiTheme="majorHAnsi" w:cstheme="majorHAnsi"/>
              </w:rPr>
            </w:pPr>
            <w:r>
              <w:rPr>
                <w:rFonts w:asciiTheme="majorHAnsi" w:eastAsia="Proxima Nova" w:hAnsiTheme="majorHAnsi" w:cstheme="majorHAnsi"/>
              </w:rPr>
              <w:t>19</w:t>
            </w:r>
            <w:r w:rsidR="007E0379">
              <w:rPr>
                <w:rFonts w:asciiTheme="majorHAnsi" w:eastAsia="Proxima Nova" w:hAnsiTheme="majorHAnsi" w:cstheme="majorHAnsi"/>
              </w:rPr>
              <w:t xml:space="preserve"> </w:t>
            </w:r>
            <w:r>
              <w:rPr>
                <w:rFonts w:asciiTheme="majorHAnsi" w:eastAsia="Proxima Nova" w:hAnsiTheme="majorHAnsi" w:cstheme="majorHAnsi"/>
              </w:rPr>
              <w:t>May</w:t>
            </w:r>
            <w:r w:rsidR="007E0379">
              <w:rPr>
                <w:rFonts w:asciiTheme="majorHAnsi" w:eastAsia="Proxima Nova" w:hAnsiTheme="majorHAnsi" w:cstheme="majorHAnsi"/>
              </w:rPr>
              <w:t xml:space="preserve"> 20</w:t>
            </w:r>
            <w:r w:rsidR="00D0771C">
              <w:rPr>
                <w:rFonts w:asciiTheme="majorHAnsi" w:eastAsia="Proxima Nova" w:hAnsiTheme="majorHAnsi" w:cstheme="majorHAnsi"/>
              </w:rPr>
              <w:t>2</w:t>
            </w:r>
            <w:r>
              <w:rPr>
                <w:rFonts w:asciiTheme="majorHAnsi" w:eastAsia="Proxima Nova" w:hAnsiTheme="majorHAnsi" w:cstheme="majorHAnsi"/>
              </w:rPr>
              <w:t>2</w:t>
            </w:r>
          </w:p>
        </w:tc>
      </w:tr>
    </w:tbl>
    <w:p w14:paraId="0BE546B1" w14:textId="77777777" w:rsidR="008B6EAE" w:rsidRPr="00FE7478" w:rsidRDefault="008B6EAE">
      <w:pPr>
        <w:rPr>
          <w:rFonts w:asciiTheme="majorHAnsi" w:eastAsia="Proxima Nova" w:hAnsiTheme="majorHAnsi" w:cstheme="majorHAnsi"/>
          <w:b/>
        </w:rPr>
      </w:pPr>
    </w:p>
    <w:p w14:paraId="75D59CFC"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description:</w:t>
      </w:r>
    </w:p>
    <w:tbl>
      <w:tblPr>
        <w:tblStyle w:val="a1"/>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050A304" w14:textId="77777777" w:rsidTr="00355672">
        <w:tc>
          <w:tcPr>
            <w:tcW w:w="10790" w:type="dxa"/>
            <w:shd w:val="clear" w:color="auto" w:fill="auto"/>
            <w:tcMar>
              <w:top w:w="100" w:type="dxa"/>
              <w:left w:w="100" w:type="dxa"/>
              <w:bottom w:w="100" w:type="dxa"/>
              <w:right w:w="100" w:type="dxa"/>
            </w:tcMar>
          </w:tcPr>
          <w:p w14:paraId="2F965080" w14:textId="49465130" w:rsidR="00262C54" w:rsidRDefault="00684DFC" w:rsidP="00402E3E">
            <w:pPr>
              <w:pStyle w:val="ListParagraph"/>
              <w:widowControl w:val="0"/>
              <w:numPr>
                <w:ilvl w:val="0"/>
                <w:numId w:val="6"/>
              </w:numPr>
              <w:spacing w:line="240" w:lineRule="auto"/>
              <w:rPr>
                <w:rFonts w:asciiTheme="majorHAnsi" w:eastAsia="Proxima Nova" w:hAnsiTheme="majorHAnsi" w:cstheme="majorHAnsi"/>
              </w:rPr>
            </w:pPr>
            <w:r>
              <w:rPr>
                <w:rFonts w:asciiTheme="majorHAnsi" w:eastAsia="Proxima Nova" w:hAnsiTheme="majorHAnsi" w:cstheme="majorHAnsi"/>
              </w:rPr>
              <w:t>The delivery of the write up for assignments #1 and #2 was originally anticipated to be delivered to the Council by the end of January 2022. This deadline was missed because the group needed several extensions of deadlines to complete assignments and deliberations were more complicated than anticipated. The Scoping Team expects to be able to deliver</w:t>
            </w:r>
            <w:r w:rsidR="00262C54">
              <w:rPr>
                <w:rFonts w:asciiTheme="majorHAnsi" w:eastAsia="Proxima Nova" w:hAnsiTheme="majorHAnsi" w:cstheme="majorHAnsi"/>
              </w:rPr>
              <w:t xml:space="preserve"> the write up for assignments #1 and #2 at the latest shortly after ICANN74. </w:t>
            </w:r>
          </w:p>
          <w:p w14:paraId="254CF580" w14:textId="20A36B27" w:rsidR="00077309" w:rsidRDefault="00262C54" w:rsidP="00077309">
            <w:pPr>
              <w:pStyle w:val="ListParagraph"/>
              <w:widowControl w:val="0"/>
              <w:numPr>
                <w:ilvl w:val="0"/>
                <w:numId w:val="6"/>
              </w:numPr>
              <w:spacing w:line="240" w:lineRule="auto"/>
              <w:rPr>
                <w:rFonts w:asciiTheme="majorHAnsi" w:eastAsia="Proxima Nova" w:hAnsiTheme="majorHAnsi" w:cstheme="majorHAnsi"/>
              </w:rPr>
            </w:pPr>
            <w:r w:rsidRPr="00077309">
              <w:rPr>
                <w:rFonts w:asciiTheme="majorHAnsi" w:eastAsia="Proxima Nova" w:hAnsiTheme="majorHAnsi" w:cstheme="majorHAnsi"/>
              </w:rPr>
              <w:t xml:space="preserve">The write up for assignments #1 and #2 may include recommendations for further work to be undertaken to gather data to help inform the group’s deliberations on assignments #3 and #4. This work is expected to focus on data </w:t>
            </w:r>
            <w:r w:rsidR="00065F18" w:rsidRPr="00077309">
              <w:rPr>
                <w:rFonts w:asciiTheme="majorHAnsi" w:eastAsia="Proxima Nova" w:hAnsiTheme="majorHAnsi" w:cstheme="majorHAnsi"/>
              </w:rPr>
              <w:t>gathering</w:t>
            </w:r>
            <w:r w:rsidRPr="00077309">
              <w:rPr>
                <w:rFonts w:asciiTheme="majorHAnsi" w:eastAsia="Proxima Nova" w:hAnsiTheme="majorHAnsi" w:cstheme="majorHAnsi"/>
              </w:rPr>
              <w:t xml:space="preserve"> that does not involve access to </w:t>
            </w:r>
            <w:r w:rsidR="009A2CFB" w:rsidRPr="00077309">
              <w:rPr>
                <w:rFonts w:asciiTheme="majorHAnsi" w:eastAsia="Proxima Nova" w:hAnsiTheme="majorHAnsi" w:cstheme="majorHAnsi"/>
              </w:rPr>
              <w:t>registration data as further clarity on that aspect is being pursued separately (see below).</w:t>
            </w:r>
            <w:r w:rsidR="00077309">
              <w:rPr>
                <w:rFonts w:asciiTheme="majorHAnsi" w:eastAsia="Proxima Nova" w:hAnsiTheme="majorHAnsi" w:cstheme="majorHAnsi"/>
              </w:rPr>
              <w:t xml:space="preserve"> </w:t>
            </w:r>
            <w:r w:rsidRPr="00077309">
              <w:rPr>
                <w:rFonts w:asciiTheme="majorHAnsi" w:eastAsia="Proxima Nova" w:hAnsiTheme="majorHAnsi" w:cstheme="majorHAnsi"/>
              </w:rPr>
              <w:t>If the Council supports these recommendations, t</w:t>
            </w:r>
            <w:r w:rsidR="00AD70F7" w:rsidRPr="00077309">
              <w:rPr>
                <w:rFonts w:asciiTheme="majorHAnsi" w:eastAsia="Proxima Nova" w:hAnsiTheme="majorHAnsi" w:cstheme="majorHAnsi"/>
              </w:rPr>
              <w:t xml:space="preserve">his work </w:t>
            </w:r>
            <w:r w:rsidR="00077309">
              <w:rPr>
                <w:rFonts w:asciiTheme="majorHAnsi" w:eastAsia="Proxima Nova" w:hAnsiTheme="majorHAnsi" w:cstheme="majorHAnsi"/>
              </w:rPr>
              <w:t>c</w:t>
            </w:r>
            <w:r w:rsidR="00AD70F7" w:rsidRPr="00077309">
              <w:rPr>
                <w:rFonts w:asciiTheme="majorHAnsi" w:eastAsia="Proxima Nova" w:hAnsiTheme="majorHAnsi" w:cstheme="majorHAnsi"/>
              </w:rPr>
              <w:t>ould continue</w:t>
            </w:r>
            <w:r w:rsidR="00077309">
              <w:rPr>
                <w:rFonts w:asciiTheme="majorHAnsi" w:eastAsia="Proxima Nova" w:hAnsiTheme="majorHAnsi" w:cstheme="majorHAnsi"/>
              </w:rPr>
              <w:t>.</w:t>
            </w:r>
          </w:p>
          <w:p w14:paraId="46FCDC51" w14:textId="381418E9" w:rsidR="00402E3E" w:rsidRPr="00077309" w:rsidRDefault="00077309" w:rsidP="00816265">
            <w:pPr>
              <w:pStyle w:val="ListParagraph"/>
              <w:widowControl w:val="0"/>
              <w:numPr>
                <w:ilvl w:val="0"/>
                <w:numId w:val="6"/>
              </w:numPr>
              <w:spacing w:line="240" w:lineRule="auto"/>
              <w:rPr>
                <w:rFonts w:asciiTheme="majorHAnsi" w:eastAsia="Proxima Nova" w:hAnsiTheme="majorHAnsi" w:cstheme="majorHAnsi"/>
              </w:rPr>
            </w:pPr>
            <w:r>
              <w:rPr>
                <w:rFonts w:asciiTheme="majorHAnsi" w:eastAsia="Proxima Nova" w:hAnsiTheme="majorHAnsi" w:cstheme="majorHAnsi"/>
              </w:rPr>
              <w:t xml:space="preserve">Separately, the current </w:t>
            </w:r>
            <w:r w:rsidR="00AD70F7" w:rsidRPr="00077309">
              <w:rPr>
                <w:rFonts w:asciiTheme="majorHAnsi" w:eastAsia="Proxima Nova" w:hAnsiTheme="majorHAnsi" w:cstheme="majorHAnsi"/>
              </w:rPr>
              <w:t xml:space="preserve">Chair has indicated his intention to step down after delivery of the write up for assignment #1 and </w:t>
            </w:r>
            <w:r w:rsidR="00816265" w:rsidRPr="00077309">
              <w:rPr>
                <w:rFonts w:asciiTheme="majorHAnsi" w:eastAsia="Proxima Nova" w:hAnsiTheme="majorHAnsi" w:cstheme="majorHAnsi"/>
              </w:rPr>
              <w:t>#2</w:t>
            </w:r>
            <w:r w:rsidR="00816265">
              <w:rPr>
                <w:rFonts w:asciiTheme="majorHAnsi" w:eastAsia="Proxima Nova" w:hAnsiTheme="majorHAnsi" w:cstheme="majorHAnsi"/>
              </w:rPr>
              <w:t xml:space="preserve"> but</w:t>
            </w:r>
            <w:r>
              <w:rPr>
                <w:rFonts w:asciiTheme="majorHAnsi" w:eastAsia="Proxima Nova" w:hAnsiTheme="majorHAnsi" w:cstheme="majorHAnsi"/>
              </w:rPr>
              <w:t xml:space="preserve"> is willing to remain as Chair in a caretaker role until a replacement is found.</w:t>
            </w:r>
            <w:r w:rsidR="00AD70F7" w:rsidRPr="00077309">
              <w:rPr>
                <w:rFonts w:asciiTheme="majorHAnsi" w:eastAsia="Proxima Nova" w:hAnsiTheme="majorHAnsi" w:cstheme="majorHAnsi"/>
              </w:rPr>
              <w:t xml:space="preserve"> </w:t>
            </w:r>
            <w:r w:rsidR="009A2CFB" w:rsidRPr="00077309">
              <w:rPr>
                <w:rFonts w:asciiTheme="majorHAnsi" w:eastAsia="Proxima Nova" w:hAnsiTheme="majorHAnsi" w:cstheme="majorHAnsi"/>
              </w:rPr>
              <w:t>Once a new Chair has been identified</w:t>
            </w:r>
            <w:r w:rsidR="00816265">
              <w:rPr>
                <w:rFonts w:asciiTheme="majorHAnsi" w:eastAsia="Proxima Nova" w:hAnsiTheme="majorHAnsi" w:cstheme="majorHAnsi"/>
              </w:rPr>
              <w:t xml:space="preserve"> and further dependencies are better understood</w:t>
            </w:r>
            <w:r w:rsidR="009A2CFB" w:rsidRPr="00077309">
              <w:rPr>
                <w:rFonts w:asciiTheme="majorHAnsi" w:eastAsia="Proxima Nova" w:hAnsiTheme="majorHAnsi" w:cstheme="majorHAnsi"/>
              </w:rPr>
              <w:t>, an updated project plan and timeline will be developed.</w:t>
            </w:r>
          </w:p>
          <w:p w14:paraId="3F3867CD" w14:textId="57331CAD" w:rsidR="00F37DDD" w:rsidRPr="00F37DDD" w:rsidRDefault="009A2CFB" w:rsidP="00F37DDD">
            <w:pPr>
              <w:pStyle w:val="ListParagraph"/>
              <w:widowControl w:val="0"/>
              <w:numPr>
                <w:ilvl w:val="0"/>
                <w:numId w:val="6"/>
              </w:numPr>
              <w:spacing w:line="240" w:lineRule="auto"/>
              <w:rPr>
                <w:rFonts w:asciiTheme="majorHAnsi" w:eastAsia="Proxima Nova" w:hAnsiTheme="majorHAnsi" w:cstheme="majorHAnsi"/>
              </w:rPr>
            </w:pPr>
            <w:r>
              <w:rPr>
                <w:rFonts w:asciiTheme="majorHAnsi" w:eastAsia="Proxima Nova" w:hAnsiTheme="majorHAnsi" w:cstheme="majorHAnsi"/>
              </w:rPr>
              <w:t>T</w:t>
            </w:r>
            <w:r w:rsidR="00F37DDD">
              <w:rPr>
                <w:rFonts w:asciiTheme="majorHAnsi" w:eastAsia="Proxima Nova" w:hAnsiTheme="majorHAnsi" w:cstheme="majorHAnsi"/>
              </w:rPr>
              <w:t xml:space="preserve">here are </w:t>
            </w:r>
            <w:r w:rsidR="00816265">
              <w:rPr>
                <w:rFonts w:asciiTheme="majorHAnsi" w:eastAsia="Proxima Nova" w:hAnsiTheme="majorHAnsi" w:cstheme="majorHAnsi"/>
              </w:rPr>
              <w:t xml:space="preserve">also </w:t>
            </w:r>
            <w:r w:rsidR="00F37DDD">
              <w:rPr>
                <w:rFonts w:asciiTheme="majorHAnsi" w:eastAsia="Proxima Nova" w:hAnsiTheme="majorHAnsi" w:cstheme="majorHAnsi"/>
              </w:rPr>
              <w:t xml:space="preserve">external dependencies that may delay further work in relation to data collection that involves personal information. As communicated by the Board Liaison to the Scoping Team, the ICANN Board has requested ICANN org </w:t>
            </w:r>
            <w:r w:rsidR="00F37DDD" w:rsidRPr="00F37DDD">
              <w:rPr>
                <w:rFonts w:asciiTheme="majorHAnsi" w:eastAsia="Proxima Nova" w:hAnsiTheme="majorHAnsi" w:cstheme="majorHAnsi"/>
              </w:rPr>
              <w:t>to prepare a number of specific scenarios for which it will consult the EDPB on whether or not ICANN org has a legitimate purpose that is proportionate, i.e., not outweighed by the privacy rights of the individual data subject(s) to request Contracted Parties to provide access to individual records as well as bulk access to registration data in order to review the accuracy of registration data. </w:t>
            </w:r>
          </w:p>
          <w:p w14:paraId="50E41CE4" w14:textId="17C84635" w:rsidR="00402E3E" w:rsidRPr="00F37DDD" w:rsidRDefault="00F37DDD" w:rsidP="00F37DDD">
            <w:pPr>
              <w:pStyle w:val="ListParagraph"/>
              <w:widowControl w:val="0"/>
              <w:numPr>
                <w:ilvl w:val="0"/>
                <w:numId w:val="6"/>
              </w:numPr>
              <w:spacing w:line="240" w:lineRule="auto"/>
              <w:rPr>
                <w:rFonts w:asciiTheme="majorHAnsi" w:eastAsia="Proxima Nova" w:hAnsiTheme="majorHAnsi" w:cstheme="majorHAnsi"/>
              </w:rPr>
            </w:pPr>
            <w:r>
              <w:rPr>
                <w:rFonts w:asciiTheme="majorHAnsi" w:eastAsia="Proxima Nova" w:hAnsiTheme="majorHAnsi" w:cstheme="majorHAnsi"/>
              </w:rPr>
              <w:t xml:space="preserve">Depending on the progress that can be made on assignments #3 and #4 with data that is gathered that does not include personal data and the timing of responses received from the EDPB, the group’s work may need to be paused at some point in time. </w:t>
            </w:r>
          </w:p>
          <w:p w14:paraId="1EF46197" w14:textId="49ED9EC1" w:rsidR="00D862C8" w:rsidRPr="00FE7478" w:rsidRDefault="00D862C8" w:rsidP="00F37DDD">
            <w:pPr>
              <w:widowControl w:val="0"/>
              <w:spacing w:line="240" w:lineRule="auto"/>
              <w:rPr>
                <w:rFonts w:asciiTheme="majorHAnsi" w:eastAsia="Proxima Nova" w:hAnsiTheme="majorHAnsi" w:cstheme="majorHAnsi"/>
              </w:rPr>
            </w:pPr>
          </w:p>
        </w:tc>
      </w:tr>
    </w:tbl>
    <w:p w14:paraId="508A9D07" w14:textId="77777777" w:rsidR="008B6EAE" w:rsidRPr="00FE7478" w:rsidRDefault="008B6EAE">
      <w:pPr>
        <w:rPr>
          <w:rFonts w:asciiTheme="majorHAnsi" w:eastAsia="Proxima Nova" w:hAnsiTheme="majorHAnsi" w:cstheme="majorHAnsi"/>
        </w:rPr>
      </w:pPr>
    </w:p>
    <w:p w14:paraId="70B707CE"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reason:</w:t>
      </w:r>
    </w:p>
    <w:tbl>
      <w:tblPr>
        <w:tblStyle w:val="a2"/>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5FAB32D" w14:textId="77777777" w:rsidTr="00355672">
        <w:tc>
          <w:tcPr>
            <w:tcW w:w="10790" w:type="dxa"/>
            <w:shd w:val="clear" w:color="auto" w:fill="auto"/>
            <w:tcMar>
              <w:top w:w="100" w:type="dxa"/>
              <w:left w:w="100" w:type="dxa"/>
              <w:bottom w:w="100" w:type="dxa"/>
              <w:right w:w="100" w:type="dxa"/>
            </w:tcMar>
          </w:tcPr>
          <w:p w14:paraId="38B36A1D" w14:textId="272D5022" w:rsidR="0048599E" w:rsidRPr="000F59EF" w:rsidRDefault="00F37DDD" w:rsidP="00582A3F">
            <w:pPr>
              <w:widowControl w:val="0"/>
              <w:spacing w:line="240" w:lineRule="auto"/>
              <w:rPr>
                <w:rFonts w:asciiTheme="majorHAnsi" w:eastAsia="Proxima Nova" w:hAnsiTheme="majorHAnsi" w:cstheme="majorHAnsi"/>
              </w:rPr>
            </w:pPr>
            <w:r>
              <w:rPr>
                <w:rFonts w:asciiTheme="majorHAnsi" w:eastAsia="Proxima Nova" w:hAnsiTheme="majorHAnsi" w:cstheme="majorHAnsi"/>
              </w:rPr>
              <w:t xml:space="preserve">Although it may be possible to draw some conclusions from data that is gathered that does not include personal data, it may not be possible to draw final conclusions on the state of accuracy without being able to access and review individual records / bulk access to registration data. </w:t>
            </w:r>
            <w:r w:rsidR="00AD70F7">
              <w:rPr>
                <w:rFonts w:asciiTheme="majorHAnsi" w:eastAsia="Proxima Nova" w:hAnsiTheme="majorHAnsi" w:cstheme="majorHAnsi"/>
              </w:rPr>
              <w:t xml:space="preserve">It is not clear at this stage what a potential timeline for responses from the EDPB would look like, nor what the responses might mean for the Scoping Team’s deliberations. The Scoping Team </w:t>
            </w:r>
            <w:r w:rsidR="009A2CFB">
              <w:rPr>
                <w:rFonts w:asciiTheme="majorHAnsi" w:eastAsia="Proxima Nova" w:hAnsiTheme="majorHAnsi" w:cstheme="majorHAnsi"/>
              </w:rPr>
              <w:t xml:space="preserve">may identify further work it can undertake while responses are pursued from the EDPB, </w:t>
            </w:r>
            <w:r w:rsidR="00AD70F7">
              <w:rPr>
                <w:rFonts w:asciiTheme="majorHAnsi" w:eastAsia="Proxima Nova" w:hAnsiTheme="majorHAnsi" w:cstheme="majorHAnsi"/>
              </w:rPr>
              <w:t xml:space="preserve">but at some </w:t>
            </w:r>
            <w:r w:rsidR="00002728">
              <w:rPr>
                <w:rFonts w:asciiTheme="majorHAnsi" w:eastAsia="Proxima Nova" w:hAnsiTheme="majorHAnsi" w:cstheme="majorHAnsi"/>
              </w:rPr>
              <w:t>point,</w:t>
            </w:r>
            <w:r w:rsidR="00AD70F7">
              <w:rPr>
                <w:rFonts w:asciiTheme="majorHAnsi" w:eastAsia="Proxima Nova" w:hAnsiTheme="majorHAnsi" w:cstheme="majorHAnsi"/>
              </w:rPr>
              <w:t xml:space="preserve"> it may need to pause until there is a response from the EDPB that will inform if/how to proceed.  </w:t>
            </w:r>
          </w:p>
        </w:tc>
      </w:tr>
    </w:tbl>
    <w:p w14:paraId="0DB89A9F" w14:textId="77777777" w:rsidR="008B6EAE" w:rsidRPr="00FE7478" w:rsidRDefault="008B6EAE">
      <w:pPr>
        <w:rPr>
          <w:rFonts w:asciiTheme="majorHAnsi" w:eastAsia="Proxima Nova" w:hAnsiTheme="majorHAnsi" w:cstheme="majorHAnsi"/>
        </w:rPr>
      </w:pPr>
    </w:p>
    <w:p w14:paraId="7E106DF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Impact of change (complete for relevant categories):</w:t>
      </w:r>
    </w:p>
    <w:tbl>
      <w:tblPr>
        <w:tblStyle w:val="a3"/>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FABBB30" w14:textId="77777777" w:rsidTr="00355672">
        <w:tc>
          <w:tcPr>
            <w:tcW w:w="10790" w:type="dxa"/>
            <w:shd w:val="clear" w:color="auto" w:fill="auto"/>
            <w:tcMar>
              <w:top w:w="100" w:type="dxa"/>
              <w:left w:w="100" w:type="dxa"/>
              <w:bottom w:w="100" w:type="dxa"/>
              <w:right w:w="100" w:type="dxa"/>
            </w:tcMar>
          </w:tcPr>
          <w:p w14:paraId="5758BE3B" w14:textId="248B034C"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Scope</w:t>
            </w:r>
            <w:r w:rsidRPr="00FE7478">
              <w:rPr>
                <w:rFonts w:asciiTheme="majorHAnsi" w:eastAsia="Proxima Nova" w:hAnsiTheme="majorHAnsi" w:cstheme="majorHAnsi"/>
              </w:rPr>
              <w:t xml:space="preserve">: </w:t>
            </w:r>
            <w:r w:rsidR="003E6B14">
              <w:rPr>
                <w:rFonts w:asciiTheme="majorHAnsi" w:eastAsia="Proxima Nova" w:hAnsiTheme="majorHAnsi" w:cstheme="majorHAnsi"/>
              </w:rPr>
              <w:t>Not applicable</w:t>
            </w:r>
            <w:r w:rsidR="00132070">
              <w:rPr>
                <w:rFonts w:asciiTheme="majorHAnsi" w:eastAsia="Proxima Nova" w:hAnsiTheme="majorHAnsi" w:cstheme="majorHAnsi"/>
              </w:rPr>
              <w:t>.</w:t>
            </w:r>
          </w:p>
          <w:p w14:paraId="0286BB2C" w14:textId="609B4DEB"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lastRenderedPageBreak/>
              <w:t>Budget</w:t>
            </w:r>
            <w:r w:rsidRPr="00FE7478">
              <w:rPr>
                <w:rFonts w:asciiTheme="majorHAnsi" w:eastAsia="Proxima Nova" w:hAnsiTheme="majorHAnsi" w:cstheme="majorHAnsi"/>
              </w:rPr>
              <w:t xml:space="preserve">: </w:t>
            </w:r>
            <w:r w:rsidR="00D9399D">
              <w:rPr>
                <w:rFonts w:asciiTheme="majorHAnsi" w:eastAsia="Proxima Nova" w:hAnsiTheme="majorHAnsi" w:cstheme="majorHAnsi"/>
              </w:rPr>
              <w:t>Not applicable</w:t>
            </w:r>
            <w:r w:rsidR="004F5FBC">
              <w:rPr>
                <w:rFonts w:asciiTheme="majorHAnsi" w:eastAsia="Proxima Nova" w:hAnsiTheme="majorHAnsi" w:cstheme="majorHAnsi"/>
              </w:rPr>
              <w:t xml:space="preserve">. </w:t>
            </w:r>
          </w:p>
          <w:p w14:paraId="05C74361" w14:textId="5D2A4819"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Timeline</w:t>
            </w:r>
            <w:r w:rsidRPr="00FE7478">
              <w:rPr>
                <w:rFonts w:asciiTheme="majorHAnsi" w:eastAsia="Proxima Nova" w:hAnsiTheme="majorHAnsi" w:cstheme="majorHAnsi"/>
              </w:rPr>
              <w:t xml:space="preserve">: </w:t>
            </w:r>
            <w:r w:rsidR="003F4FD7">
              <w:rPr>
                <w:rFonts w:asciiTheme="majorHAnsi" w:eastAsia="Proxima Nova" w:hAnsiTheme="majorHAnsi" w:cstheme="majorHAnsi"/>
              </w:rPr>
              <w:t>Not applicable until dependencies in proposed action section are resolved</w:t>
            </w:r>
            <w:r w:rsidR="002C13AB">
              <w:rPr>
                <w:rFonts w:asciiTheme="majorHAnsi" w:eastAsia="Proxima Nova" w:hAnsiTheme="majorHAnsi" w:cstheme="majorHAnsi"/>
              </w:rPr>
              <w:t>.</w:t>
            </w:r>
            <w:r w:rsidR="00816265">
              <w:rPr>
                <w:rFonts w:asciiTheme="majorHAnsi" w:eastAsia="Proxima Nova" w:hAnsiTheme="majorHAnsi" w:cstheme="majorHAnsi"/>
              </w:rPr>
              <w:t xml:space="preserve"> The project will remain downgraded with a </w:t>
            </w:r>
            <w:r w:rsidR="00816265" w:rsidRPr="005269C0">
              <w:rPr>
                <w:rFonts w:asciiTheme="majorHAnsi" w:eastAsia="Proxima Nova" w:hAnsiTheme="majorHAnsi" w:cstheme="majorHAnsi"/>
                <w:u w:val="single"/>
              </w:rPr>
              <w:t>status</w:t>
            </w:r>
            <w:r w:rsidR="00816265">
              <w:rPr>
                <w:rFonts w:asciiTheme="majorHAnsi" w:eastAsia="Proxima Nova" w:hAnsiTheme="majorHAnsi" w:cstheme="majorHAnsi"/>
              </w:rPr>
              <w:t xml:space="preserve"> of “Target will be Missed” and a </w:t>
            </w:r>
            <w:r w:rsidR="00816265" w:rsidRPr="005269C0">
              <w:rPr>
                <w:rFonts w:asciiTheme="majorHAnsi" w:eastAsia="Proxima Nova" w:hAnsiTheme="majorHAnsi" w:cstheme="majorHAnsi"/>
                <w:u w:val="single"/>
              </w:rPr>
              <w:t>health</w:t>
            </w:r>
            <w:r w:rsidR="00816265">
              <w:rPr>
                <w:rFonts w:asciiTheme="majorHAnsi" w:eastAsia="Proxima Nova" w:hAnsiTheme="majorHAnsi" w:cstheme="majorHAnsi"/>
              </w:rPr>
              <w:t xml:space="preserve"> of “In Trouble”.</w:t>
            </w:r>
          </w:p>
          <w:p w14:paraId="4870A327" w14:textId="1713A0A2"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Resourcing</w:t>
            </w:r>
            <w:r w:rsidRPr="00FE7478">
              <w:rPr>
                <w:rFonts w:asciiTheme="majorHAnsi" w:eastAsia="Proxima Nova" w:hAnsiTheme="majorHAnsi" w:cstheme="majorHAnsi"/>
              </w:rPr>
              <w:t xml:space="preserve">: </w:t>
            </w:r>
            <w:r w:rsidR="003E6B14">
              <w:rPr>
                <w:rFonts w:asciiTheme="majorHAnsi" w:eastAsia="Proxima Nova" w:hAnsiTheme="majorHAnsi" w:cstheme="majorHAnsi"/>
              </w:rPr>
              <w:t xml:space="preserve">This will demand </w:t>
            </w:r>
            <w:r w:rsidR="00B620BD">
              <w:rPr>
                <w:rFonts w:asciiTheme="majorHAnsi" w:eastAsia="Proxima Nova" w:hAnsiTheme="majorHAnsi" w:cstheme="majorHAnsi"/>
              </w:rPr>
              <w:t>continued</w:t>
            </w:r>
            <w:r w:rsidR="003E6B14">
              <w:rPr>
                <w:rFonts w:asciiTheme="majorHAnsi" w:eastAsia="Proxima Nova" w:hAnsiTheme="majorHAnsi" w:cstheme="majorHAnsi"/>
              </w:rPr>
              <w:t xml:space="preserve"> community and staff resources</w:t>
            </w:r>
            <w:r w:rsidR="009C652E">
              <w:rPr>
                <w:rFonts w:asciiTheme="majorHAnsi" w:eastAsia="Proxima Nova" w:hAnsiTheme="majorHAnsi" w:cstheme="majorHAnsi"/>
              </w:rPr>
              <w:t xml:space="preserve"> from original plan</w:t>
            </w:r>
            <w:r w:rsidR="007446F1">
              <w:rPr>
                <w:rFonts w:asciiTheme="majorHAnsi" w:eastAsia="Proxima Nova" w:hAnsiTheme="majorHAnsi" w:cstheme="majorHAnsi"/>
              </w:rPr>
              <w:t>.</w:t>
            </w:r>
          </w:p>
          <w:p w14:paraId="242FE182" w14:textId="1E7FF023" w:rsidR="008B6EAE" w:rsidRPr="000F59EF"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Communications</w:t>
            </w:r>
            <w:r w:rsidRPr="00FE7478">
              <w:rPr>
                <w:rFonts w:asciiTheme="majorHAnsi" w:eastAsia="Proxima Nova" w:hAnsiTheme="majorHAnsi" w:cstheme="majorHAnsi"/>
              </w:rPr>
              <w:t xml:space="preserve">: </w:t>
            </w:r>
            <w:r w:rsidR="00C07956">
              <w:rPr>
                <w:rFonts w:asciiTheme="majorHAnsi" w:eastAsia="Proxima Nova" w:hAnsiTheme="majorHAnsi" w:cstheme="majorHAnsi"/>
              </w:rPr>
              <w:t xml:space="preserve">Confirmation to the GNSO Council and </w:t>
            </w:r>
            <w:r w:rsidR="003F4FD7">
              <w:rPr>
                <w:rFonts w:asciiTheme="majorHAnsi" w:eastAsia="Proxima Nova" w:hAnsiTheme="majorHAnsi" w:cstheme="majorHAnsi"/>
              </w:rPr>
              <w:t>represented groups on the RDA_ST</w:t>
            </w:r>
            <w:r w:rsidR="000F59EF">
              <w:rPr>
                <w:rFonts w:asciiTheme="majorHAnsi" w:eastAsia="Proxima Nova" w:hAnsiTheme="majorHAnsi" w:cstheme="majorHAnsi"/>
              </w:rPr>
              <w:t>.</w:t>
            </w:r>
          </w:p>
          <w:p w14:paraId="28BBE52F" w14:textId="35B01B02" w:rsidR="000F59EF" w:rsidRPr="00154D96" w:rsidRDefault="000F59EF" w:rsidP="000F59EF">
            <w:pPr>
              <w:widowControl w:val="0"/>
              <w:numPr>
                <w:ilvl w:val="0"/>
                <w:numId w:val="1"/>
              </w:numPr>
              <w:rPr>
                <w:rFonts w:asciiTheme="majorHAnsi" w:hAnsiTheme="majorHAnsi" w:cstheme="majorHAnsi"/>
              </w:rPr>
            </w:pPr>
            <w:r w:rsidRPr="000F59EF">
              <w:rPr>
                <w:rFonts w:asciiTheme="majorHAnsi" w:eastAsia="Proxima Nova" w:hAnsiTheme="majorHAnsi" w:cstheme="majorHAnsi"/>
                <w:b/>
              </w:rPr>
              <w:t>Other</w:t>
            </w:r>
            <w:r w:rsidRPr="000F59EF">
              <w:rPr>
                <w:rFonts w:asciiTheme="majorHAnsi" w:eastAsia="Proxima Nova" w:hAnsiTheme="majorHAnsi" w:cstheme="majorHAnsi"/>
              </w:rPr>
              <w:t xml:space="preserve">: </w:t>
            </w:r>
            <w:r w:rsidR="003E6B14">
              <w:rPr>
                <w:rFonts w:asciiTheme="majorHAnsi" w:eastAsia="Proxima Nova" w:hAnsiTheme="majorHAnsi" w:cstheme="majorHAnsi"/>
              </w:rPr>
              <w:t>Not applicable</w:t>
            </w:r>
            <w:r w:rsidRPr="000F59EF">
              <w:rPr>
                <w:rFonts w:asciiTheme="majorHAnsi" w:eastAsia="Proxima Nova" w:hAnsiTheme="majorHAnsi" w:cstheme="majorHAnsi"/>
              </w:rPr>
              <w:t>.</w:t>
            </w:r>
            <w:r w:rsidR="000C700E">
              <w:rPr>
                <w:rFonts w:asciiTheme="majorHAnsi" w:eastAsia="Proxima Nova" w:hAnsiTheme="majorHAnsi" w:cstheme="majorHAnsi"/>
              </w:rPr>
              <w:t xml:space="preserve"> </w:t>
            </w:r>
          </w:p>
          <w:p w14:paraId="5BEAF451" w14:textId="4298C6C5" w:rsidR="0048599E" w:rsidRPr="00FE7478" w:rsidRDefault="00154D96" w:rsidP="003C46D6">
            <w:pPr>
              <w:widowControl w:val="0"/>
              <w:numPr>
                <w:ilvl w:val="0"/>
                <w:numId w:val="1"/>
              </w:numPr>
              <w:rPr>
                <w:rFonts w:asciiTheme="majorHAnsi" w:hAnsiTheme="majorHAnsi" w:cstheme="majorHAnsi"/>
              </w:rPr>
            </w:pPr>
            <w:r w:rsidRPr="003C46D6">
              <w:rPr>
                <w:rFonts w:asciiTheme="majorHAnsi" w:eastAsia="Proxima Nova" w:hAnsiTheme="majorHAnsi" w:cstheme="majorHAnsi"/>
                <w:b/>
              </w:rPr>
              <w:t>Rationale</w:t>
            </w:r>
            <w:r w:rsidRPr="003C46D6">
              <w:rPr>
                <w:rFonts w:asciiTheme="majorHAnsi" w:hAnsiTheme="majorHAnsi" w:cstheme="majorHAnsi"/>
              </w:rPr>
              <w:t xml:space="preserve">: </w:t>
            </w:r>
            <w:r w:rsidR="00D862C8">
              <w:rPr>
                <w:rFonts w:asciiTheme="majorHAnsi" w:hAnsiTheme="majorHAnsi" w:cstheme="majorHAnsi"/>
              </w:rPr>
              <w:t>TBD</w:t>
            </w:r>
            <w:r w:rsidR="004958B3" w:rsidRPr="003C46D6">
              <w:rPr>
                <w:rFonts w:asciiTheme="majorHAnsi" w:hAnsiTheme="majorHAnsi" w:cstheme="majorHAnsi"/>
              </w:rPr>
              <w:t>.</w:t>
            </w:r>
          </w:p>
        </w:tc>
      </w:tr>
    </w:tbl>
    <w:p w14:paraId="5A3912A0" w14:textId="77777777" w:rsidR="008B6EAE" w:rsidRPr="00FE7478" w:rsidRDefault="008B6EAE">
      <w:pPr>
        <w:rPr>
          <w:rFonts w:asciiTheme="majorHAnsi" w:eastAsia="Proxima Nova" w:hAnsiTheme="majorHAnsi" w:cstheme="majorHAnsi"/>
        </w:rPr>
      </w:pPr>
    </w:p>
    <w:p w14:paraId="5A8C7D6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Proposed action:</w:t>
      </w:r>
    </w:p>
    <w:tbl>
      <w:tblPr>
        <w:tblStyle w:val="a4"/>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693868E2" w14:textId="77777777" w:rsidTr="00355672">
        <w:tc>
          <w:tcPr>
            <w:tcW w:w="10790" w:type="dxa"/>
            <w:shd w:val="clear" w:color="auto" w:fill="auto"/>
            <w:tcMar>
              <w:top w:w="100" w:type="dxa"/>
              <w:left w:w="100" w:type="dxa"/>
              <w:bottom w:w="100" w:type="dxa"/>
              <w:right w:w="100" w:type="dxa"/>
            </w:tcMar>
          </w:tcPr>
          <w:p w14:paraId="50E55C8C" w14:textId="0AA88A2B" w:rsidR="00CB213B" w:rsidRDefault="00AD70F7"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Submit write up for a</w:t>
            </w:r>
            <w:r w:rsidR="003F4FD7">
              <w:rPr>
                <w:rFonts w:asciiTheme="majorHAnsi" w:eastAsia="Proxima Nova" w:hAnsiTheme="majorHAnsi" w:cstheme="majorHAnsi"/>
              </w:rPr>
              <w:t>ssignments #1 &amp; #2</w:t>
            </w:r>
            <w:r>
              <w:rPr>
                <w:rFonts w:asciiTheme="majorHAnsi" w:eastAsia="Proxima Nova" w:hAnsiTheme="majorHAnsi" w:cstheme="majorHAnsi"/>
              </w:rPr>
              <w:t xml:space="preserve"> to the GNSO Council by ICANN74 or shortly thereafter,</w:t>
            </w:r>
            <w:r w:rsidR="003F4FD7">
              <w:rPr>
                <w:rFonts w:asciiTheme="majorHAnsi" w:eastAsia="Proxima Nova" w:hAnsiTheme="majorHAnsi" w:cstheme="majorHAnsi"/>
              </w:rPr>
              <w:t xml:space="preserve"> noting that some placeholders may exist in Assignment #2 pending delivery of additional information with respect to processing personal data in bulk.</w:t>
            </w:r>
          </w:p>
          <w:p w14:paraId="30C2745F" w14:textId="362E6E3F" w:rsidR="00582A3F" w:rsidRDefault="003F4FD7"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Call for Volunteers to find a replacement Chair.</w:t>
            </w:r>
          </w:p>
          <w:p w14:paraId="2E483916" w14:textId="36357286" w:rsidR="00AD70F7" w:rsidRDefault="00AD70F7"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 xml:space="preserve">Council to review </w:t>
            </w:r>
            <w:r w:rsidR="00EF0E79">
              <w:rPr>
                <w:rFonts w:asciiTheme="majorHAnsi" w:eastAsia="Proxima Nova" w:hAnsiTheme="majorHAnsi" w:cstheme="majorHAnsi"/>
              </w:rPr>
              <w:t xml:space="preserve">write up for assignments #1 &amp; #2 and proposed next steps for Scoping Team. </w:t>
            </w:r>
          </w:p>
          <w:p w14:paraId="1FE5529F" w14:textId="0CA4E5A5" w:rsidR="003F4FD7" w:rsidRPr="00900809" w:rsidRDefault="003F4FD7"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Upon</w:t>
            </w:r>
            <w:r w:rsidR="00EF0E79">
              <w:rPr>
                <w:rFonts w:asciiTheme="majorHAnsi" w:eastAsia="Proxima Nova" w:hAnsiTheme="majorHAnsi" w:cstheme="majorHAnsi"/>
              </w:rPr>
              <w:t xml:space="preserve"> confirmation of new chair as well as agreement from Council to proceed with next steps as identified in write up for assignments #1 and #2, </w:t>
            </w:r>
            <w:r w:rsidR="00D862C8">
              <w:rPr>
                <w:rFonts w:asciiTheme="majorHAnsi" w:eastAsia="Proxima Nova" w:hAnsiTheme="majorHAnsi" w:cstheme="majorHAnsi"/>
              </w:rPr>
              <w:t>develop a revised project plan and communicate deliverable dates to the GNSO Council.</w:t>
            </w:r>
            <w:r w:rsidR="00EF0E79">
              <w:rPr>
                <w:rFonts w:asciiTheme="majorHAnsi" w:eastAsia="Proxima Nova" w:hAnsiTheme="majorHAnsi" w:cstheme="majorHAnsi"/>
              </w:rPr>
              <w:t xml:space="preserve"> Should the EDPB confirm that</w:t>
            </w:r>
            <w:r w:rsidR="00EF0E79" w:rsidRPr="00F37DDD">
              <w:rPr>
                <w:rFonts w:asciiTheme="majorHAnsi" w:eastAsia="Proxima Nova" w:hAnsiTheme="majorHAnsi" w:cstheme="majorHAnsi"/>
              </w:rPr>
              <w:t> ICANN org has a legitimate purpose that is proportionate</w:t>
            </w:r>
            <w:r w:rsidR="00EF0E79">
              <w:rPr>
                <w:rFonts w:asciiTheme="majorHAnsi" w:eastAsia="Proxima Nova" w:hAnsiTheme="majorHAnsi" w:cstheme="majorHAnsi"/>
              </w:rPr>
              <w:t xml:space="preserve"> to request access to individual / bulk access to registration data, additional time may need to be added to the overall timeline if this would result in a restart of ARS and/or the development / implementation of a new study to assess the state of accuracy. </w:t>
            </w:r>
          </w:p>
          <w:p w14:paraId="5AB4E816" w14:textId="392B6598" w:rsidR="00CB213B" w:rsidRPr="00FE7478" w:rsidRDefault="00CB213B" w:rsidP="00CB213B">
            <w:pPr>
              <w:widowControl w:val="0"/>
              <w:spacing w:line="240" w:lineRule="auto"/>
              <w:rPr>
                <w:rFonts w:asciiTheme="majorHAnsi" w:eastAsia="Proxima Nova" w:hAnsiTheme="majorHAnsi" w:cstheme="majorHAnsi"/>
              </w:rPr>
            </w:pPr>
          </w:p>
        </w:tc>
      </w:tr>
    </w:tbl>
    <w:p w14:paraId="341C9E96" w14:textId="77777777" w:rsidR="008B6EAE" w:rsidRPr="00FE7478" w:rsidRDefault="008B6EAE">
      <w:pPr>
        <w:rPr>
          <w:rFonts w:asciiTheme="majorHAnsi" w:eastAsia="Proxima Nova" w:hAnsiTheme="majorHAnsi" w:cstheme="majorHAnsi"/>
        </w:rPr>
      </w:pPr>
    </w:p>
    <w:p w14:paraId="48FCBD54" w14:textId="77777777" w:rsidR="008B6EAE" w:rsidRPr="00FE7478" w:rsidRDefault="00A8534E">
      <w:pPr>
        <w:rPr>
          <w:rFonts w:asciiTheme="majorHAnsi" w:eastAsia="Proxima Nova" w:hAnsiTheme="majorHAnsi" w:cstheme="majorHAnsi"/>
          <w:b/>
        </w:rPr>
      </w:pPr>
      <w:r w:rsidRPr="00425C15">
        <w:rPr>
          <w:rFonts w:asciiTheme="majorHAnsi" w:eastAsia="Proxima Nova" w:hAnsiTheme="majorHAnsi" w:cstheme="majorHAnsi"/>
          <w:b/>
          <w:bCs/>
        </w:rPr>
        <w:t>Estimated A</w:t>
      </w:r>
      <w:r w:rsidRPr="00FE7478">
        <w:rPr>
          <w:rFonts w:asciiTheme="majorHAnsi" w:eastAsia="Proxima Nova" w:hAnsiTheme="majorHAnsi" w:cstheme="majorHAnsi"/>
          <w:b/>
        </w:rPr>
        <w:t>ssociated cost, if applicable:</w:t>
      </w:r>
    </w:p>
    <w:tbl>
      <w:tblPr>
        <w:tblStyle w:val="a5"/>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33F263E" w14:textId="77777777" w:rsidTr="00355672">
        <w:tc>
          <w:tcPr>
            <w:tcW w:w="10790" w:type="dxa"/>
            <w:shd w:val="clear" w:color="auto" w:fill="auto"/>
            <w:tcMar>
              <w:top w:w="100" w:type="dxa"/>
              <w:left w:w="100" w:type="dxa"/>
              <w:bottom w:w="100" w:type="dxa"/>
              <w:right w:w="100" w:type="dxa"/>
            </w:tcMar>
          </w:tcPr>
          <w:p w14:paraId="21E27EE8" w14:textId="49D6C00F" w:rsidR="00CB213B" w:rsidRDefault="000B0D13" w:rsidP="00CB213B">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Not applicable.</w:t>
            </w:r>
          </w:p>
          <w:p w14:paraId="22F81B61" w14:textId="4B20FFDB" w:rsidR="00512903" w:rsidRPr="00FE7478" w:rsidRDefault="00512903">
            <w:pPr>
              <w:widowControl w:val="0"/>
              <w:spacing w:line="240" w:lineRule="auto"/>
              <w:rPr>
                <w:rFonts w:asciiTheme="majorHAnsi" w:eastAsia="Proxima Nova" w:hAnsiTheme="majorHAnsi" w:cstheme="majorHAnsi"/>
              </w:rPr>
            </w:pPr>
          </w:p>
        </w:tc>
      </w:tr>
    </w:tbl>
    <w:p w14:paraId="48AACF5F" w14:textId="77777777" w:rsidR="008B6EAE" w:rsidRPr="00FE7478" w:rsidRDefault="008B6EAE">
      <w:pPr>
        <w:rPr>
          <w:rFonts w:asciiTheme="majorHAnsi" w:hAnsiTheme="majorHAnsi" w:cstheme="majorHAnsi"/>
        </w:rPr>
      </w:pPr>
    </w:p>
    <w:p w14:paraId="3DE53761" w14:textId="6E03A3E2" w:rsidR="00C54EB2" w:rsidRPr="00FE7478" w:rsidRDefault="00C54EB2" w:rsidP="00C54EB2">
      <w:pPr>
        <w:rPr>
          <w:rFonts w:asciiTheme="majorHAnsi" w:eastAsia="Proxima Nova" w:hAnsiTheme="majorHAnsi" w:cstheme="majorHAnsi"/>
          <w:b/>
        </w:rPr>
      </w:pPr>
      <w:r>
        <w:rPr>
          <w:rFonts w:asciiTheme="majorHAnsi" w:eastAsia="Proxima Nova" w:hAnsiTheme="majorHAnsi" w:cstheme="majorHAnsi"/>
          <w:b/>
          <w:bCs/>
        </w:rPr>
        <w:t>Risks</w:t>
      </w:r>
      <w:r w:rsidRPr="00FE7478">
        <w:rPr>
          <w:rFonts w:asciiTheme="majorHAnsi" w:eastAsia="Proxima Nova" w:hAnsiTheme="majorHAnsi" w:cstheme="majorHAnsi"/>
          <w:b/>
        </w:rPr>
        <w:t>, if applicable:</w:t>
      </w:r>
    </w:p>
    <w:tbl>
      <w:tblPr>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C54EB2" w:rsidRPr="00FE7478" w14:paraId="11ED7D77" w14:textId="77777777" w:rsidTr="00A128DC">
        <w:tc>
          <w:tcPr>
            <w:tcW w:w="10790" w:type="dxa"/>
            <w:shd w:val="clear" w:color="auto" w:fill="auto"/>
            <w:tcMar>
              <w:top w:w="100" w:type="dxa"/>
              <w:left w:w="100" w:type="dxa"/>
              <w:bottom w:w="100" w:type="dxa"/>
              <w:right w:w="100" w:type="dxa"/>
            </w:tcMar>
          </w:tcPr>
          <w:p w14:paraId="62F87DB3" w14:textId="42674993" w:rsidR="00C54EB2" w:rsidRDefault="00D862C8"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 xml:space="preserve">Due </w:t>
            </w:r>
            <w:r w:rsidR="00124146">
              <w:rPr>
                <w:rFonts w:asciiTheme="majorHAnsi" w:eastAsia="Proxima Nova" w:hAnsiTheme="majorHAnsi" w:cstheme="majorHAnsi"/>
              </w:rPr>
              <w:t xml:space="preserve">to </w:t>
            </w:r>
            <w:r>
              <w:rPr>
                <w:rFonts w:asciiTheme="majorHAnsi" w:eastAsia="Proxima Nova" w:hAnsiTheme="majorHAnsi" w:cstheme="majorHAnsi"/>
              </w:rPr>
              <w:t xml:space="preserve">legal </w:t>
            </w:r>
            <w:r w:rsidR="00124146">
              <w:rPr>
                <w:rFonts w:asciiTheme="majorHAnsi" w:eastAsia="Proxima Nova" w:hAnsiTheme="majorHAnsi" w:cstheme="majorHAnsi"/>
              </w:rPr>
              <w:t>uncertainties,</w:t>
            </w:r>
            <w:r>
              <w:rPr>
                <w:rFonts w:asciiTheme="majorHAnsi" w:eastAsia="Proxima Nova" w:hAnsiTheme="majorHAnsi" w:cstheme="majorHAnsi"/>
              </w:rPr>
              <w:t xml:space="preserve"> it is difficult to establish clear deliverable dates</w:t>
            </w:r>
            <w:r w:rsidR="005269C0">
              <w:rPr>
                <w:rFonts w:asciiTheme="majorHAnsi" w:eastAsia="Proxima Nova" w:hAnsiTheme="majorHAnsi" w:cstheme="majorHAnsi"/>
              </w:rPr>
              <w:t>,</w:t>
            </w:r>
            <w:r>
              <w:rPr>
                <w:rFonts w:asciiTheme="majorHAnsi" w:eastAsia="Proxima Nova" w:hAnsiTheme="majorHAnsi" w:cstheme="majorHAnsi"/>
              </w:rPr>
              <w:t xml:space="preserve"> and </w:t>
            </w:r>
            <w:proofErr w:type="gramStart"/>
            <w:r>
              <w:rPr>
                <w:rFonts w:asciiTheme="majorHAnsi" w:eastAsia="Proxima Nova" w:hAnsiTheme="majorHAnsi" w:cstheme="majorHAnsi"/>
              </w:rPr>
              <w:t>at the moment</w:t>
            </w:r>
            <w:proofErr w:type="gramEnd"/>
            <w:r>
              <w:rPr>
                <w:rFonts w:asciiTheme="majorHAnsi" w:eastAsia="Proxima Nova" w:hAnsiTheme="majorHAnsi" w:cstheme="majorHAnsi"/>
              </w:rPr>
              <w:t>, there’s no clarity as to when the above dependencies will be completed</w:t>
            </w:r>
            <w:r w:rsidR="00EF0E79">
              <w:rPr>
                <w:rFonts w:asciiTheme="majorHAnsi" w:eastAsia="Proxima Nova" w:hAnsiTheme="majorHAnsi" w:cstheme="majorHAnsi"/>
              </w:rPr>
              <w:t xml:space="preserve"> as these are dependent on a response from a third party</w:t>
            </w:r>
            <w:r>
              <w:rPr>
                <w:rFonts w:asciiTheme="majorHAnsi" w:eastAsia="Proxima Nova" w:hAnsiTheme="majorHAnsi" w:cstheme="majorHAnsi"/>
              </w:rPr>
              <w:t>.</w:t>
            </w:r>
          </w:p>
          <w:p w14:paraId="5CFC6612" w14:textId="242BE3AE" w:rsidR="00124146" w:rsidRDefault="00124146"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Search for a replacement Chair may be challenged and lengthy.</w:t>
            </w:r>
          </w:p>
          <w:p w14:paraId="2877AB25" w14:textId="77777777" w:rsidR="00C54EB2" w:rsidRPr="00FE7478" w:rsidRDefault="00C54EB2" w:rsidP="00C54EB2">
            <w:pPr>
              <w:widowControl w:val="0"/>
              <w:spacing w:line="240" w:lineRule="auto"/>
              <w:rPr>
                <w:rFonts w:asciiTheme="majorHAnsi" w:eastAsia="Proxima Nova" w:hAnsiTheme="majorHAnsi" w:cstheme="majorHAnsi"/>
              </w:rPr>
            </w:pPr>
          </w:p>
        </w:tc>
      </w:tr>
    </w:tbl>
    <w:p w14:paraId="5EF2FB98" w14:textId="77777777" w:rsidR="00C54EB2" w:rsidRPr="00FE7478" w:rsidRDefault="00C54EB2" w:rsidP="00C54EB2">
      <w:pPr>
        <w:rPr>
          <w:rFonts w:asciiTheme="majorHAnsi" w:hAnsiTheme="majorHAnsi" w:cstheme="majorHAnsi"/>
        </w:rPr>
      </w:pPr>
    </w:p>
    <w:p w14:paraId="5BE247DA" w14:textId="77777777" w:rsidR="008B6EAE" w:rsidRPr="00FE7478" w:rsidRDefault="008B6EAE">
      <w:pPr>
        <w:rPr>
          <w:rFonts w:asciiTheme="majorHAnsi" w:hAnsiTheme="majorHAnsi" w:cstheme="majorHAnsi"/>
        </w:rPr>
      </w:pPr>
    </w:p>
    <w:sectPr w:rsidR="008B6EAE" w:rsidRPr="00FE7478" w:rsidSect="0035567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6879" w14:textId="77777777" w:rsidR="00096A52" w:rsidRDefault="00096A52" w:rsidP="006D15C9">
      <w:pPr>
        <w:spacing w:line="240" w:lineRule="auto"/>
      </w:pPr>
      <w:r>
        <w:separator/>
      </w:r>
    </w:p>
  </w:endnote>
  <w:endnote w:type="continuationSeparator" w:id="0">
    <w:p w14:paraId="66A26658" w14:textId="77777777" w:rsidR="00096A52" w:rsidRDefault="00096A52" w:rsidP="006D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C054" w14:textId="77777777" w:rsidR="00096A52" w:rsidRDefault="00096A52" w:rsidP="006D15C9">
      <w:pPr>
        <w:spacing w:line="240" w:lineRule="auto"/>
      </w:pPr>
      <w:r>
        <w:separator/>
      </w:r>
    </w:p>
  </w:footnote>
  <w:footnote w:type="continuationSeparator" w:id="0">
    <w:p w14:paraId="6441CCE0" w14:textId="77777777" w:rsidR="00096A52" w:rsidRDefault="00096A52" w:rsidP="006D15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9F7"/>
    <w:multiLevelType w:val="hybridMultilevel"/>
    <w:tmpl w:val="B83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397B"/>
    <w:multiLevelType w:val="hybridMultilevel"/>
    <w:tmpl w:val="AA6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5D43"/>
    <w:multiLevelType w:val="hybridMultilevel"/>
    <w:tmpl w:val="358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E1E24"/>
    <w:multiLevelType w:val="hybridMultilevel"/>
    <w:tmpl w:val="2A3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6C8F"/>
    <w:multiLevelType w:val="multilevel"/>
    <w:tmpl w:val="ECAE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BD191F"/>
    <w:multiLevelType w:val="hybridMultilevel"/>
    <w:tmpl w:val="0252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9872587">
    <w:abstractNumId w:val="4"/>
  </w:num>
  <w:num w:numId="2" w16cid:durableId="1583224836">
    <w:abstractNumId w:val="2"/>
  </w:num>
  <w:num w:numId="3" w16cid:durableId="1887983084">
    <w:abstractNumId w:val="0"/>
  </w:num>
  <w:num w:numId="4" w16cid:durableId="328486470">
    <w:abstractNumId w:val="1"/>
  </w:num>
  <w:num w:numId="5" w16cid:durableId="2065374048">
    <w:abstractNumId w:val="3"/>
  </w:num>
  <w:num w:numId="6" w16cid:durableId="625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AE"/>
    <w:rsid w:val="00002728"/>
    <w:rsid w:val="000521BE"/>
    <w:rsid w:val="00061CBD"/>
    <w:rsid w:val="00065F18"/>
    <w:rsid w:val="000757C6"/>
    <w:rsid w:val="00077309"/>
    <w:rsid w:val="00096A52"/>
    <w:rsid w:val="000A1F10"/>
    <w:rsid w:val="000A4AA2"/>
    <w:rsid w:val="000B0D13"/>
    <w:rsid w:val="000C012D"/>
    <w:rsid w:val="000C700E"/>
    <w:rsid w:val="000D1732"/>
    <w:rsid w:val="000E7742"/>
    <w:rsid w:val="000F59EF"/>
    <w:rsid w:val="00124146"/>
    <w:rsid w:val="001274FE"/>
    <w:rsid w:val="00132070"/>
    <w:rsid w:val="00154D96"/>
    <w:rsid w:val="001D50C4"/>
    <w:rsid w:val="0021152B"/>
    <w:rsid w:val="00227C86"/>
    <w:rsid w:val="002353E8"/>
    <w:rsid w:val="00242437"/>
    <w:rsid w:val="00245DDD"/>
    <w:rsid w:val="00262C54"/>
    <w:rsid w:val="002C13AB"/>
    <w:rsid w:val="002F48A3"/>
    <w:rsid w:val="00355672"/>
    <w:rsid w:val="003A0B16"/>
    <w:rsid w:val="003B17E2"/>
    <w:rsid w:val="003C46D6"/>
    <w:rsid w:val="003E6B14"/>
    <w:rsid w:val="003F4FD7"/>
    <w:rsid w:val="00402503"/>
    <w:rsid w:val="00402E3E"/>
    <w:rsid w:val="00425C15"/>
    <w:rsid w:val="00463E4F"/>
    <w:rsid w:val="00482007"/>
    <w:rsid w:val="0048599E"/>
    <w:rsid w:val="004958B3"/>
    <w:rsid w:val="00495E39"/>
    <w:rsid w:val="004F5FBC"/>
    <w:rsid w:val="005017A1"/>
    <w:rsid w:val="00511FF5"/>
    <w:rsid w:val="00512903"/>
    <w:rsid w:val="005269C0"/>
    <w:rsid w:val="005472D9"/>
    <w:rsid w:val="0058061C"/>
    <w:rsid w:val="00582A3F"/>
    <w:rsid w:val="005C4233"/>
    <w:rsid w:val="006364AD"/>
    <w:rsid w:val="006436D3"/>
    <w:rsid w:val="00684DFC"/>
    <w:rsid w:val="006B4F3C"/>
    <w:rsid w:val="006D15C9"/>
    <w:rsid w:val="006D29BC"/>
    <w:rsid w:val="006D29FE"/>
    <w:rsid w:val="007446F1"/>
    <w:rsid w:val="00766821"/>
    <w:rsid w:val="007A3AD5"/>
    <w:rsid w:val="007E0379"/>
    <w:rsid w:val="007F63F1"/>
    <w:rsid w:val="00816265"/>
    <w:rsid w:val="00855B7E"/>
    <w:rsid w:val="008575FF"/>
    <w:rsid w:val="008B6EAE"/>
    <w:rsid w:val="00900809"/>
    <w:rsid w:val="00914F7B"/>
    <w:rsid w:val="009307E0"/>
    <w:rsid w:val="0097508C"/>
    <w:rsid w:val="009869E5"/>
    <w:rsid w:val="009A2CFB"/>
    <w:rsid w:val="009C652E"/>
    <w:rsid w:val="009E06E0"/>
    <w:rsid w:val="00A674CE"/>
    <w:rsid w:val="00A8534E"/>
    <w:rsid w:val="00A867E3"/>
    <w:rsid w:val="00A87F79"/>
    <w:rsid w:val="00AB0F71"/>
    <w:rsid w:val="00AD70F7"/>
    <w:rsid w:val="00B01232"/>
    <w:rsid w:val="00B0257E"/>
    <w:rsid w:val="00B620BD"/>
    <w:rsid w:val="00B754EE"/>
    <w:rsid w:val="00BC4F90"/>
    <w:rsid w:val="00BC7875"/>
    <w:rsid w:val="00C07956"/>
    <w:rsid w:val="00C40863"/>
    <w:rsid w:val="00C54EB2"/>
    <w:rsid w:val="00C75C98"/>
    <w:rsid w:val="00CB213B"/>
    <w:rsid w:val="00CB700C"/>
    <w:rsid w:val="00CE2535"/>
    <w:rsid w:val="00D0771C"/>
    <w:rsid w:val="00D862C8"/>
    <w:rsid w:val="00D9399D"/>
    <w:rsid w:val="00DD5771"/>
    <w:rsid w:val="00DE2894"/>
    <w:rsid w:val="00EA7B46"/>
    <w:rsid w:val="00EB771D"/>
    <w:rsid w:val="00EF0E79"/>
    <w:rsid w:val="00F16917"/>
    <w:rsid w:val="00F340B9"/>
    <w:rsid w:val="00F37DDD"/>
    <w:rsid w:val="00F640B8"/>
    <w:rsid w:val="00F745A4"/>
    <w:rsid w:val="00FB1097"/>
    <w:rsid w:val="00FC1E84"/>
    <w:rsid w:val="00FE02E1"/>
    <w:rsid w:val="00FE7478"/>
    <w:rsid w:val="00FF2799"/>
    <w:rsid w:val="00FF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93CB"/>
  <w15:docId w15:val="{07CBD0BB-20EB-4025-90F7-1385105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06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257E"/>
    <w:rPr>
      <w:b/>
      <w:bCs/>
    </w:rPr>
  </w:style>
  <w:style w:type="character" w:customStyle="1" w:styleId="CommentSubjectChar">
    <w:name w:val="Comment Subject Char"/>
    <w:basedOn w:val="CommentTextChar"/>
    <w:link w:val="CommentSubject"/>
    <w:uiPriority w:val="99"/>
    <w:semiHidden/>
    <w:rsid w:val="00B0257E"/>
    <w:rPr>
      <w:b/>
      <w:bCs/>
      <w:sz w:val="20"/>
      <w:szCs w:val="20"/>
    </w:rPr>
  </w:style>
  <w:style w:type="paragraph" w:styleId="ListParagraph">
    <w:name w:val="List Paragraph"/>
    <w:basedOn w:val="Normal"/>
    <w:uiPriority w:val="34"/>
    <w:qFormat/>
    <w:rsid w:val="00855B7E"/>
    <w:pPr>
      <w:ind w:left="720"/>
      <w:contextualSpacing/>
    </w:pPr>
  </w:style>
  <w:style w:type="paragraph" w:styleId="FootnoteText">
    <w:name w:val="footnote text"/>
    <w:basedOn w:val="Normal"/>
    <w:link w:val="FootnoteTextChar"/>
    <w:uiPriority w:val="99"/>
    <w:semiHidden/>
    <w:unhideWhenUsed/>
    <w:rsid w:val="006D15C9"/>
    <w:pPr>
      <w:spacing w:line="240" w:lineRule="auto"/>
    </w:pPr>
    <w:rPr>
      <w:sz w:val="20"/>
      <w:szCs w:val="20"/>
    </w:rPr>
  </w:style>
  <w:style w:type="character" w:customStyle="1" w:styleId="FootnoteTextChar">
    <w:name w:val="Footnote Text Char"/>
    <w:basedOn w:val="DefaultParagraphFont"/>
    <w:link w:val="FootnoteText"/>
    <w:uiPriority w:val="99"/>
    <w:semiHidden/>
    <w:rsid w:val="006D15C9"/>
    <w:rPr>
      <w:sz w:val="20"/>
      <w:szCs w:val="20"/>
    </w:rPr>
  </w:style>
  <w:style w:type="character" w:styleId="FootnoteReference">
    <w:name w:val="footnote reference"/>
    <w:basedOn w:val="DefaultParagraphFont"/>
    <w:uiPriority w:val="99"/>
    <w:semiHidden/>
    <w:unhideWhenUsed/>
    <w:rsid w:val="006D15C9"/>
    <w:rPr>
      <w:vertAlign w:val="superscript"/>
    </w:rPr>
  </w:style>
  <w:style w:type="paragraph" w:styleId="Revision">
    <w:name w:val="Revision"/>
    <w:hidden/>
    <w:uiPriority w:val="99"/>
    <w:semiHidden/>
    <w:rsid w:val="0058061C"/>
    <w:pPr>
      <w:spacing w:line="240" w:lineRule="auto"/>
    </w:pPr>
  </w:style>
  <w:style w:type="character" w:customStyle="1" w:styleId="apple-converted-space">
    <w:name w:val="apple-converted-space"/>
    <w:basedOn w:val="DefaultParagraphFont"/>
    <w:rsid w:val="00F37DDD"/>
  </w:style>
  <w:style w:type="character" w:customStyle="1" w:styleId="searchhighlight">
    <w:name w:val="searchhighlight"/>
    <w:basedOn w:val="DefaultParagraphFont"/>
    <w:rsid w:val="00F3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06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cp:lastPrinted>2019-09-14T03:56:00Z</cp:lastPrinted>
  <dcterms:created xsi:type="dcterms:W3CDTF">2022-05-09T22:01:00Z</dcterms:created>
  <dcterms:modified xsi:type="dcterms:W3CDTF">2022-05-09T22:06:00Z</dcterms:modified>
</cp:coreProperties>
</file>