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3F068" w14:textId="77777777" w:rsidR="00406EBB" w:rsidRPr="001C0E0D" w:rsidRDefault="00F42B46">
      <w:pPr>
        <w:pBdr>
          <w:bottom w:val="single" w:sz="4" w:space="1" w:color="000000"/>
        </w:pBdr>
        <w:rPr>
          <w:rFonts w:asciiTheme="majorHAnsi" w:hAnsiTheme="majorHAnsi" w:cstheme="majorHAnsi"/>
          <w:b/>
          <w:sz w:val="22"/>
          <w:szCs w:val="22"/>
        </w:rPr>
      </w:pPr>
      <w:r w:rsidRPr="001C0E0D">
        <w:rPr>
          <w:rFonts w:asciiTheme="majorHAnsi" w:hAnsiTheme="majorHAnsi" w:cstheme="majorHAnsi"/>
          <w:b/>
          <w:sz w:val="22"/>
          <w:szCs w:val="22"/>
        </w:rPr>
        <w:t>EPDP PHASE 2A – FINAL REPORT INPUT FORM</w:t>
      </w:r>
    </w:p>
    <w:p w14:paraId="042AC2D7" w14:textId="77777777" w:rsidR="00406EBB" w:rsidRPr="001C0E0D" w:rsidRDefault="00406EBB">
      <w:pPr>
        <w:rPr>
          <w:rFonts w:asciiTheme="majorHAnsi" w:hAnsiTheme="majorHAnsi" w:cstheme="majorHAnsi"/>
          <w:sz w:val="22"/>
          <w:szCs w:val="22"/>
        </w:rPr>
      </w:pPr>
    </w:p>
    <w:p w14:paraId="77816BB9"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Instructions: EPDP Team members are to review the redline section 3 of the Final Report (dated 26 August) and respond to the 4 specific asks that have been identified in the report to resolve outstanding issues. Also, if there are any other redline items that have resulted in “cannot live with” items, please flag this in the top table as well.</w:t>
      </w:r>
    </w:p>
    <w:p w14:paraId="3B0E8C32" w14:textId="77777777" w:rsidR="00406EBB" w:rsidRPr="001C0E0D" w:rsidRDefault="00406EBB">
      <w:pPr>
        <w:rPr>
          <w:rFonts w:asciiTheme="majorHAnsi" w:hAnsiTheme="majorHAnsi" w:cstheme="majorHAnsi"/>
          <w:sz w:val="22"/>
          <w:szCs w:val="22"/>
        </w:rPr>
      </w:pPr>
    </w:p>
    <w:p w14:paraId="38253AE6"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 xml:space="preserve">Please use the second table for flagging any further minor / non-substantive / not rising to the level of ‘cannot live with’ edits. </w:t>
      </w:r>
    </w:p>
    <w:p w14:paraId="07515024" w14:textId="77777777" w:rsidR="00406EBB" w:rsidRPr="001C0E0D" w:rsidRDefault="00406EBB">
      <w:pPr>
        <w:rPr>
          <w:rFonts w:asciiTheme="majorHAnsi" w:hAnsiTheme="majorHAnsi" w:cstheme="majorHAnsi"/>
          <w:sz w:val="22"/>
          <w:szCs w:val="22"/>
        </w:rPr>
      </w:pPr>
    </w:p>
    <w:p w14:paraId="557C2C99" w14:textId="77777777" w:rsidR="00406EBB" w:rsidRPr="001C0E0D" w:rsidRDefault="00406EBB">
      <w:pPr>
        <w:rPr>
          <w:rFonts w:asciiTheme="majorHAnsi" w:hAnsiTheme="majorHAnsi" w:cstheme="majorHAnsi"/>
          <w:sz w:val="22"/>
          <w:szCs w:val="22"/>
        </w:rPr>
      </w:pPr>
    </w:p>
    <w:tbl>
      <w:tblPr>
        <w:tblStyle w:val="a1"/>
        <w:tblW w:w="13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2"/>
        <w:gridCol w:w="1616"/>
        <w:gridCol w:w="4416"/>
        <w:gridCol w:w="4416"/>
      </w:tblGrid>
      <w:tr w:rsidR="00406EBB" w:rsidRPr="001C0E0D" w14:paraId="132BE56B" w14:textId="77777777">
        <w:tc>
          <w:tcPr>
            <w:tcW w:w="3482" w:type="dxa"/>
            <w:shd w:val="clear" w:color="auto" w:fill="AEAAAA"/>
          </w:tcPr>
          <w:p w14:paraId="17C7DA47" w14:textId="77777777" w:rsidR="00406EBB" w:rsidRPr="001C0E0D" w:rsidRDefault="00F42B46">
            <w:pPr>
              <w:rPr>
                <w:rFonts w:asciiTheme="majorHAnsi" w:hAnsiTheme="majorHAnsi" w:cstheme="majorHAnsi"/>
                <w:b/>
                <w:sz w:val="22"/>
                <w:szCs w:val="22"/>
              </w:rPr>
            </w:pPr>
            <w:r w:rsidRPr="001C0E0D">
              <w:rPr>
                <w:rFonts w:asciiTheme="majorHAnsi" w:hAnsiTheme="majorHAnsi" w:cstheme="majorHAnsi"/>
                <w:b/>
                <w:sz w:val="22"/>
                <w:szCs w:val="22"/>
              </w:rPr>
              <w:t>Ask #</w:t>
            </w:r>
          </w:p>
        </w:tc>
        <w:tc>
          <w:tcPr>
            <w:tcW w:w="1616" w:type="dxa"/>
            <w:shd w:val="clear" w:color="auto" w:fill="AEAAAA"/>
          </w:tcPr>
          <w:p w14:paraId="690D9076" w14:textId="77777777" w:rsidR="00406EBB" w:rsidRPr="001C0E0D" w:rsidRDefault="00F42B46">
            <w:pPr>
              <w:rPr>
                <w:rFonts w:asciiTheme="majorHAnsi" w:hAnsiTheme="majorHAnsi" w:cstheme="majorHAnsi"/>
                <w:b/>
                <w:sz w:val="22"/>
                <w:szCs w:val="22"/>
              </w:rPr>
            </w:pPr>
            <w:r w:rsidRPr="001C0E0D">
              <w:rPr>
                <w:rFonts w:asciiTheme="majorHAnsi" w:hAnsiTheme="majorHAnsi" w:cstheme="majorHAnsi"/>
                <w:b/>
                <w:sz w:val="22"/>
                <w:szCs w:val="22"/>
              </w:rPr>
              <w:t>Group</w:t>
            </w:r>
          </w:p>
        </w:tc>
        <w:tc>
          <w:tcPr>
            <w:tcW w:w="4416" w:type="dxa"/>
            <w:shd w:val="clear" w:color="auto" w:fill="AEAAAA"/>
          </w:tcPr>
          <w:p w14:paraId="486BE153" w14:textId="77777777" w:rsidR="00406EBB" w:rsidRPr="001C0E0D" w:rsidRDefault="00F42B46">
            <w:pPr>
              <w:rPr>
                <w:rFonts w:asciiTheme="majorHAnsi" w:hAnsiTheme="majorHAnsi" w:cstheme="majorHAnsi"/>
                <w:b/>
                <w:sz w:val="22"/>
                <w:szCs w:val="22"/>
              </w:rPr>
            </w:pPr>
            <w:r w:rsidRPr="001C0E0D">
              <w:rPr>
                <w:rFonts w:asciiTheme="majorHAnsi" w:hAnsiTheme="majorHAnsi" w:cstheme="majorHAnsi"/>
                <w:b/>
                <w:sz w:val="22"/>
                <w:szCs w:val="22"/>
              </w:rPr>
              <w:t>Response / reaction to the ask</w:t>
            </w:r>
          </w:p>
        </w:tc>
        <w:tc>
          <w:tcPr>
            <w:tcW w:w="4416" w:type="dxa"/>
            <w:shd w:val="clear" w:color="auto" w:fill="AEAAAA"/>
          </w:tcPr>
          <w:p w14:paraId="6DAFFA8D" w14:textId="77777777" w:rsidR="00406EBB" w:rsidRPr="001C0E0D" w:rsidRDefault="00F42B46">
            <w:pPr>
              <w:rPr>
                <w:rFonts w:asciiTheme="majorHAnsi" w:hAnsiTheme="majorHAnsi" w:cstheme="majorHAnsi"/>
                <w:b/>
                <w:sz w:val="22"/>
                <w:szCs w:val="22"/>
              </w:rPr>
            </w:pPr>
            <w:r w:rsidRPr="001C0E0D">
              <w:rPr>
                <w:rFonts w:asciiTheme="majorHAnsi" w:hAnsiTheme="majorHAnsi" w:cstheme="majorHAnsi"/>
                <w:b/>
                <w:sz w:val="22"/>
                <w:szCs w:val="22"/>
              </w:rPr>
              <w:t>Possible changes to consider that would find a compromise that addresses the different positions</w:t>
            </w:r>
          </w:p>
        </w:tc>
      </w:tr>
      <w:tr w:rsidR="001C0E0D" w:rsidRPr="001C0E0D" w14:paraId="45ABFFFA" w14:textId="77777777" w:rsidTr="00AC370A">
        <w:tc>
          <w:tcPr>
            <w:tcW w:w="13930" w:type="dxa"/>
            <w:gridSpan w:val="4"/>
          </w:tcPr>
          <w:p w14:paraId="35FD3346" w14:textId="77777777" w:rsidR="001C0E0D" w:rsidRPr="00AA6FB9" w:rsidRDefault="001C0E0D">
            <w:pPr>
              <w:rPr>
                <w:rFonts w:asciiTheme="majorHAnsi" w:hAnsiTheme="majorHAnsi" w:cstheme="majorHAnsi"/>
                <w:b/>
                <w:bCs/>
                <w:color w:val="000000"/>
                <w:sz w:val="22"/>
                <w:szCs w:val="22"/>
              </w:rPr>
            </w:pPr>
            <w:r w:rsidRPr="00AA6FB9">
              <w:rPr>
                <w:rFonts w:asciiTheme="majorHAnsi" w:hAnsiTheme="majorHAnsi" w:cstheme="majorHAnsi"/>
                <w:b/>
                <w:bCs/>
                <w:color w:val="000000"/>
                <w:sz w:val="22"/>
                <w:szCs w:val="22"/>
              </w:rPr>
              <w:t>Ask #1: EPDP Team to consider if this section (lines 100-104), as well as footnote 5, 20 and 21, can be removed if the Chair statement on consensus designations makes clear that there was significant disagreement within the group on a number of these issues and that readers are encouraged to review the minority statements to better understand the different views and perspectives.</w:t>
            </w:r>
          </w:p>
          <w:p w14:paraId="45215A94" w14:textId="77777777" w:rsidR="001C0E0D" w:rsidRPr="001C0E0D" w:rsidRDefault="001C0E0D">
            <w:pPr>
              <w:rPr>
                <w:rFonts w:asciiTheme="majorHAnsi" w:hAnsiTheme="majorHAnsi" w:cstheme="majorHAnsi"/>
                <w:color w:val="000000"/>
                <w:sz w:val="22"/>
                <w:szCs w:val="22"/>
              </w:rPr>
            </w:pPr>
          </w:p>
          <w:p w14:paraId="15C1C4EA" w14:textId="61CBD995" w:rsidR="001C0E0D" w:rsidRPr="00AA6FB9" w:rsidRDefault="001C0E0D">
            <w:pPr>
              <w:rPr>
                <w:rFonts w:asciiTheme="majorHAnsi" w:hAnsiTheme="majorHAnsi" w:cstheme="majorHAnsi"/>
                <w:i/>
                <w:iCs/>
                <w:color w:val="000000"/>
                <w:sz w:val="22"/>
                <w:szCs w:val="22"/>
              </w:rPr>
            </w:pPr>
            <w:r w:rsidRPr="00AA6FB9">
              <w:rPr>
                <w:rFonts w:asciiTheme="majorHAnsi" w:hAnsiTheme="majorHAnsi" w:cstheme="majorHAnsi"/>
                <w:i/>
                <w:iCs/>
                <w:color w:val="000000"/>
                <w:sz w:val="22"/>
                <w:szCs w:val="22"/>
              </w:rPr>
              <w:t xml:space="preserve">Leadership assessment: There appears to be general support for removing the current statement and related footnotes expressing opinions but only if the Chair statement accurately reflects the EPDP Team’s conversations and differences of opinions to make clear that readers understand that where the recommendations have ended up, is not necessarily what some would have liked to see. Keith to circulate consensus designations and proposed Chair’s statement following the call </w:t>
            </w:r>
            <w:r w:rsidR="00AA6FB9" w:rsidRPr="00AA6FB9">
              <w:rPr>
                <w:rFonts w:asciiTheme="majorHAnsi" w:hAnsiTheme="majorHAnsi" w:cstheme="majorHAnsi"/>
                <w:i/>
                <w:iCs/>
                <w:color w:val="000000"/>
                <w:sz w:val="22"/>
                <w:szCs w:val="22"/>
              </w:rPr>
              <w:t xml:space="preserve">to allow the EPDP Team to confirm that this has been done in an acceptable manner. </w:t>
            </w:r>
            <w:r w:rsidRPr="00AA6FB9">
              <w:rPr>
                <w:rFonts w:asciiTheme="majorHAnsi" w:hAnsiTheme="majorHAnsi" w:cstheme="majorHAnsi"/>
                <w:i/>
                <w:iCs/>
                <w:color w:val="000000"/>
                <w:sz w:val="22"/>
                <w:szCs w:val="22"/>
              </w:rPr>
              <w:t xml:space="preserve"> </w:t>
            </w:r>
          </w:p>
        </w:tc>
      </w:tr>
      <w:tr w:rsidR="00406EBB" w:rsidRPr="001C0E0D" w14:paraId="22337D6A" w14:textId="77777777">
        <w:tc>
          <w:tcPr>
            <w:tcW w:w="3482" w:type="dxa"/>
          </w:tcPr>
          <w:p w14:paraId="160CE675"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Ask 1</w:t>
            </w:r>
          </w:p>
        </w:tc>
        <w:tc>
          <w:tcPr>
            <w:tcW w:w="1616" w:type="dxa"/>
          </w:tcPr>
          <w:p w14:paraId="07F1CCE8"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RrSG</w:t>
            </w:r>
          </w:p>
        </w:tc>
        <w:tc>
          <w:tcPr>
            <w:tcW w:w="4416" w:type="dxa"/>
          </w:tcPr>
          <w:p w14:paraId="624E8ECF"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 xml:space="preserve">The RrSG supports removing the section as well as footnote in </w:t>
            </w:r>
            <w:proofErr w:type="spellStart"/>
            <w:r w:rsidRPr="001C0E0D">
              <w:rPr>
                <w:rFonts w:asciiTheme="majorHAnsi" w:hAnsiTheme="majorHAnsi" w:cstheme="majorHAnsi"/>
                <w:sz w:val="22"/>
                <w:szCs w:val="22"/>
              </w:rPr>
              <w:t>favour</w:t>
            </w:r>
            <w:proofErr w:type="spellEnd"/>
            <w:r w:rsidRPr="001C0E0D">
              <w:rPr>
                <w:rFonts w:asciiTheme="majorHAnsi" w:hAnsiTheme="majorHAnsi" w:cstheme="majorHAnsi"/>
                <w:sz w:val="22"/>
                <w:szCs w:val="22"/>
              </w:rPr>
              <w:t xml:space="preserve"> of the Chair statement and minority statements.</w:t>
            </w:r>
          </w:p>
        </w:tc>
        <w:tc>
          <w:tcPr>
            <w:tcW w:w="4416" w:type="dxa"/>
          </w:tcPr>
          <w:p w14:paraId="7AC993AE" w14:textId="77777777" w:rsidR="00406EBB" w:rsidRPr="001C0E0D" w:rsidRDefault="00406EBB">
            <w:pPr>
              <w:rPr>
                <w:rFonts w:asciiTheme="majorHAnsi" w:hAnsiTheme="majorHAnsi" w:cstheme="majorHAnsi"/>
                <w:sz w:val="22"/>
                <w:szCs w:val="22"/>
              </w:rPr>
            </w:pPr>
          </w:p>
        </w:tc>
      </w:tr>
      <w:tr w:rsidR="001C0E0D" w:rsidRPr="001C0E0D" w14:paraId="23C7CD5F" w14:textId="77777777" w:rsidTr="00C628E0">
        <w:tc>
          <w:tcPr>
            <w:tcW w:w="3482" w:type="dxa"/>
          </w:tcPr>
          <w:p w14:paraId="431085C2"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Ask 1</w:t>
            </w:r>
          </w:p>
        </w:tc>
        <w:tc>
          <w:tcPr>
            <w:tcW w:w="1616" w:type="dxa"/>
          </w:tcPr>
          <w:p w14:paraId="6BE82E54"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GAC, IPC</w:t>
            </w:r>
          </w:p>
        </w:tc>
        <w:tc>
          <w:tcPr>
            <w:tcW w:w="4416" w:type="dxa"/>
          </w:tcPr>
          <w:p w14:paraId="454637F6"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 xml:space="preserve">The GAC would prefer to include explicit statements about the lack of consensus on key recommendations in the body of the Final Report.   </w:t>
            </w:r>
          </w:p>
        </w:tc>
        <w:tc>
          <w:tcPr>
            <w:tcW w:w="4416" w:type="dxa"/>
          </w:tcPr>
          <w:p w14:paraId="31DDC47D"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 xml:space="preserve">Such statements should be brief but should convey the gist of the basis for disagreement. </w:t>
            </w:r>
          </w:p>
        </w:tc>
      </w:tr>
      <w:tr w:rsidR="001C0E0D" w:rsidRPr="001C0E0D" w14:paraId="47D83397" w14:textId="77777777" w:rsidTr="00C628E0">
        <w:tc>
          <w:tcPr>
            <w:tcW w:w="3482" w:type="dxa"/>
          </w:tcPr>
          <w:p w14:paraId="1B7D8EDA"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Ask 1</w:t>
            </w:r>
          </w:p>
        </w:tc>
        <w:tc>
          <w:tcPr>
            <w:tcW w:w="1616" w:type="dxa"/>
          </w:tcPr>
          <w:p w14:paraId="3ADDF38C"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ALAC</w:t>
            </w:r>
          </w:p>
        </w:tc>
        <w:tc>
          <w:tcPr>
            <w:tcW w:w="4416" w:type="dxa"/>
          </w:tcPr>
          <w:p w14:paraId="6FD51E18"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 xml:space="preserve">The ALAC would FAR prefer that the final report accurately and fully support the deliberations, particularly in a case such as this where there is clearly not a strong consensus on the details. </w:t>
            </w:r>
          </w:p>
          <w:p w14:paraId="5DF06F8F" w14:textId="77777777" w:rsidR="001C0E0D" w:rsidRPr="001C0E0D" w:rsidRDefault="001C0E0D" w:rsidP="00C628E0">
            <w:pPr>
              <w:rPr>
                <w:rFonts w:asciiTheme="majorHAnsi" w:hAnsiTheme="majorHAnsi" w:cstheme="majorHAnsi"/>
                <w:sz w:val="22"/>
                <w:szCs w:val="22"/>
              </w:rPr>
            </w:pPr>
          </w:p>
          <w:p w14:paraId="25136454" w14:textId="156B013B"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lastRenderedPageBreak/>
              <w:t>However, the ALAC can accept this subject to:</w:t>
            </w:r>
          </w:p>
          <w:p w14:paraId="73FCB092" w14:textId="77777777" w:rsidR="001C0E0D" w:rsidRPr="001C0E0D" w:rsidRDefault="001C0E0D" w:rsidP="00C628E0">
            <w:pPr>
              <w:numPr>
                <w:ilvl w:val="0"/>
                <w:numId w:val="3"/>
              </w:numPr>
              <w:rPr>
                <w:rFonts w:asciiTheme="majorHAnsi" w:hAnsiTheme="majorHAnsi" w:cstheme="majorHAnsi"/>
                <w:sz w:val="22"/>
                <w:szCs w:val="22"/>
              </w:rPr>
            </w:pPr>
            <w:r w:rsidRPr="001C0E0D">
              <w:rPr>
                <w:rFonts w:asciiTheme="majorHAnsi" w:hAnsiTheme="majorHAnsi" w:cstheme="majorHAnsi"/>
                <w:sz w:val="22"/>
                <w:szCs w:val="22"/>
              </w:rPr>
              <w:t xml:space="preserve">That the definition of the fields (see Ask 2) is sufficiently detailed as to support the ALAC </w:t>
            </w:r>
            <w:proofErr w:type="gramStart"/>
            <w:r w:rsidRPr="001C0E0D">
              <w:rPr>
                <w:rFonts w:asciiTheme="majorHAnsi" w:hAnsiTheme="majorHAnsi" w:cstheme="majorHAnsi"/>
                <w:sz w:val="22"/>
                <w:szCs w:val="22"/>
              </w:rPr>
              <w:t>minimalist  position</w:t>
            </w:r>
            <w:proofErr w:type="gramEnd"/>
            <w:r w:rsidRPr="001C0E0D">
              <w:rPr>
                <w:rFonts w:asciiTheme="majorHAnsi" w:hAnsiTheme="majorHAnsi" w:cstheme="majorHAnsi"/>
                <w:sz w:val="22"/>
                <w:szCs w:val="22"/>
              </w:rPr>
              <w:t>.</w:t>
            </w:r>
          </w:p>
          <w:p w14:paraId="400ECADF" w14:textId="77777777" w:rsidR="001C0E0D" w:rsidRPr="001C0E0D" w:rsidRDefault="001C0E0D" w:rsidP="00C628E0">
            <w:pPr>
              <w:numPr>
                <w:ilvl w:val="0"/>
                <w:numId w:val="3"/>
              </w:numPr>
              <w:rPr>
                <w:rFonts w:asciiTheme="majorHAnsi" w:hAnsiTheme="majorHAnsi" w:cstheme="majorHAnsi"/>
                <w:sz w:val="22"/>
                <w:szCs w:val="22"/>
              </w:rPr>
            </w:pPr>
            <w:r w:rsidRPr="001C0E0D">
              <w:rPr>
                <w:rFonts w:asciiTheme="majorHAnsi" w:hAnsiTheme="majorHAnsi" w:cstheme="majorHAnsi"/>
                <w:sz w:val="22"/>
                <w:szCs w:val="22"/>
              </w:rPr>
              <w:t xml:space="preserve">The exact wording of the Chair’s statement on the </w:t>
            </w:r>
            <w:proofErr w:type="spellStart"/>
            <w:r w:rsidRPr="001C0E0D">
              <w:rPr>
                <w:rFonts w:asciiTheme="majorHAnsi" w:hAnsiTheme="majorHAnsi" w:cstheme="majorHAnsi"/>
                <w:sz w:val="22"/>
                <w:szCs w:val="22"/>
              </w:rPr>
              <w:t>disagrement</w:t>
            </w:r>
            <w:proofErr w:type="spellEnd"/>
            <w:r w:rsidRPr="001C0E0D">
              <w:rPr>
                <w:rFonts w:asciiTheme="majorHAnsi" w:hAnsiTheme="majorHAnsi" w:cstheme="majorHAnsi"/>
                <w:sz w:val="22"/>
                <w:szCs w:val="22"/>
              </w:rPr>
              <w:t>(s)</w:t>
            </w:r>
          </w:p>
        </w:tc>
        <w:tc>
          <w:tcPr>
            <w:tcW w:w="4416" w:type="dxa"/>
          </w:tcPr>
          <w:p w14:paraId="1289B457"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lastRenderedPageBreak/>
              <w:t>The ALAC supports the GAC proposal to address this issue as the FAR better solution.</w:t>
            </w:r>
          </w:p>
        </w:tc>
      </w:tr>
      <w:tr w:rsidR="001C0E0D" w:rsidRPr="001C0E0D" w14:paraId="63F915DB" w14:textId="77777777" w:rsidTr="00C628E0">
        <w:tc>
          <w:tcPr>
            <w:tcW w:w="3482" w:type="dxa"/>
          </w:tcPr>
          <w:p w14:paraId="77BDB972"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Ask 1</w:t>
            </w:r>
          </w:p>
        </w:tc>
        <w:tc>
          <w:tcPr>
            <w:tcW w:w="1616" w:type="dxa"/>
          </w:tcPr>
          <w:p w14:paraId="44803723"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RySG</w:t>
            </w:r>
          </w:p>
        </w:tc>
        <w:tc>
          <w:tcPr>
            <w:tcW w:w="4416" w:type="dxa"/>
          </w:tcPr>
          <w:p w14:paraId="05D002C6"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We can support the ask 1 suggestion to remove the section and related footnotes and for the chair designation to note the significant disagreements and encourage reading of minority statements.</w:t>
            </w:r>
          </w:p>
        </w:tc>
        <w:tc>
          <w:tcPr>
            <w:tcW w:w="4416" w:type="dxa"/>
          </w:tcPr>
          <w:p w14:paraId="18071D3B" w14:textId="77777777" w:rsidR="001C0E0D" w:rsidRPr="001C0E0D" w:rsidRDefault="001C0E0D" w:rsidP="00C628E0">
            <w:pPr>
              <w:rPr>
                <w:rFonts w:asciiTheme="majorHAnsi" w:hAnsiTheme="majorHAnsi" w:cstheme="majorHAnsi"/>
                <w:sz w:val="22"/>
                <w:szCs w:val="22"/>
              </w:rPr>
            </w:pPr>
          </w:p>
        </w:tc>
      </w:tr>
      <w:tr w:rsidR="00AA6FB9" w:rsidRPr="001C0E0D" w14:paraId="2AA758A7" w14:textId="77777777" w:rsidTr="001F195A">
        <w:tc>
          <w:tcPr>
            <w:tcW w:w="13930" w:type="dxa"/>
            <w:gridSpan w:val="4"/>
          </w:tcPr>
          <w:p w14:paraId="17F709BD" w14:textId="2E3EAD7A" w:rsidR="00AA6FB9" w:rsidRDefault="00AA6FB9" w:rsidP="00AA6FB9">
            <w:pPr>
              <w:rPr>
                <w:rStyle w:val="CommentReference"/>
                <w:b/>
                <w:bCs/>
              </w:rPr>
            </w:pPr>
            <w:r w:rsidRPr="00AA6FB9">
              <w:rPr>
                <w:b/>
                <w:bCs/>
                <w:color w:val="000000"/>
                <w:sz w:val="22"/>
                <w:szCs w:val="22"/>
              </w:rPr>
              <w:t xml:space="preserve">Ask#2: Do the updates and the reorganization of recommendation #1 address </w:t>
            </w:r>
            <w:proofErr w:type="gramStart"/>
            <w:r w:rsidRPr="00AA6FB9">
              <w:rPr>
                <w:b/>
                <w:bCs/>
                <w:color w:val="000000"/>
                <w:sz w:val="22"/>
                <w:szCs w:val="22"/>
              </w:rPr>
              <w:t>the</w:t>
            </w:r>
            <w:proofErr w:type="gramEnd"/>
            <w:r w:rsidRPr="00AA6FB9">
              <w:rPr>
                <w:b/>
                <w:bCs/>
                <w:color w:val="000000"/>
                <w:sz w:val="22"/>
                <w:szCs w:val="22"/>
              </w:rPr>
              <w:t xml:space="preserve"> cannot live with items flagged? If not, how can these be addressed, factoring in the discussions to date.</w:t>
            </w:r>
            <w:r w:rsidRPr="00AA6FB9">
              <w:rPr>
                <w:rStyle w:val="CommentReference"/>
                <w:b/>
                <w:bCs/>
              </w:rPr>
              <w:t xml:space="preserve"> </w:t>
            </w:r>
          </w:p>
          <w:p w14:paraId="35920008" w14:textId="3D17FD29" w:rsidR="00AA6FB9" w:rsidRDefault="00AA6FB9" w:rsidP="00AA6FB9">
            <w:pPr>
              <w:rPr>
                <w:rStyle w:val="CommentReference"/>
                <w:b/>
                <w:bCs/>
              </w:rPr>
            </w:pPr>
          </w:p>
          <w:p w14:paraId="5C57E7F5" w14:textId="337A61E5" w:rsidR="00AA6FB9" w:rsidRDefault="00AA6FB9" w:rsidP="00AA6FB9">
            <w:pPr>
              <w:rPr>
                <w:rFonts w:asciiTheme="majorHAnsi" w:hAnsiTheme="majorHAnsi" w:cstheme="majorHAnsi"/>
                <w:i/>
                <w:iCs/>
                <w:color w:val="000000"/>
                <w:sz w:val="22"/>
                <w:szCs w:val="22"/>
              </w:rPr>
            </w:pPr>
            <w:r w:rsidRPr="00AA6FB9">
              <w:rPr>
                <w:rFonts w:asciiTheme="majorHAnsi" w:hAnsiTheme="majorHAnsi" w:cstheme="majorHAnsi"/>
                <w:i/>
                <w:iCs/>
                <w:color w:val="000000"/>
                <w:sz w:val="22"/>
                <w:szCs w:val="22"/>
              </w:rPr>
              <w:t xml:space="preserve">Leadership Assessment: </w:t>
            </w:r>
            <w:r>
              <w:rPr>
                <w:rFonts w:asciiTheme="majorHAnsi" w:hAnsiTheme="majorHAnsi" w:cstheme="majorHAnsi"/>
                <w:i/>
                <w:iCs/>
                <w:color w:val="000000"/>
                <w:sz w:val="22"/>
                <w:szCs w:val="22"/>
              </w:rPr>
              <w:t>There is still a level of discomfort with the recommendation, although</w:t>
            </w:r>
            <w:r w:rsidR="00AE00F3">
              <w:rPr>
                <w:rFonts w:asciiTheme="majorHAnsi" w:hAnsiTheme="majorHAnsi" w:cstheme="majorHAnsi"/>
                <w:i/>
                <w:iCs/>
                <w:color w:val="000000"/>
                <w:sz w:val="22"/>
                <w:szCs w:val="22"/>
              </w:rPr>
              <w:t xml:space="preserve"> based on the discussions to date</w:t>
            </w:r>
            <w:r>
              <w:rPr>
                <w:rFonts w:asciiTheme="majorHAnsi" w:hAnsiTheme="majorHAnsi" w:cstheme="majorHAnsi"/>
                <w:i/>
                <w:iCs/>
                <w:color w:val="000000"/>
                <w:sz w:val="22"/>
                <w:szCs w:val="22"/>
              </w:rPr>
              <w:t xml:space="preserve"> the group does seem to agree on the underlying principle (a field(s) must be created (technically), but this field(s) is optional for use by CPs. If this is indeed the common understanding, and factoring in the other suggestions, would the following updates be helpful:</w:t>
            </w:r>
          </w:p>
          <w:p w14:paraId="7FCD0DB1" w14:textId="78932BDE" w:rsidR="00AA6FB9" w:rsidRDefault="00AA6FB9" w:rsidP="00AA6FB9">
            <w:pPr>
              <w:rPr>
                <w:rFonts w:asciiTheme="majorHAnsi" w:hAnsiTheme="majorHAnsi" w:cstheme="majorHAnsi"/>
                <w:i/>
                <w:iCs/>
                <w:color w:val="000000"/>
                <w:sz w:val="22"/>
                <w:szCs w:val="22"/>
              </w:rPr>
            </w:pPr>
          </w:p>
          <w:p w14:paraId="5F70C7FD" w14:textId="1915F426" w:rsidR="00AA6FB9" w:rsidRPr="00AA6FB9" w:rsidRDefault="00AA6FB9" w:rsidP="00AA6FB9">
            <w:pPr>
              <w:shd w:val="clear" w:color="auto" w:fill="FFFFFF"/>
              <w:rPr>
                <w:sz w:val="22"/>
                <w:szCs w:val="22"/>
              </w:rPr>
            </w:pPr>
            <w:r w:rsidRPr="00AA6FB9">
              <w:rPr>
                <w:color w:val="000000"/>
                <w:sz w:val="22"/>
                <w:szCs w:val="22"/>
              </w:rPr>
              <w:t>The EPDP Team recommends that a field or fields MUST be created</w:t>
            </w:r>
            <w:r w:rsidRPr="00AA6FB9">
              <w:rPr>
                <w:rStyle w:val="FootnoteReference"/>
                <w:b/>
                <w:bCs/>
                <w:color w:val="000000"/>
                <w:sz w:val="22"/>
                <w:szCs w:val="22"/>
              </w:rPr>
              <w:footnoteReference w:id="1"/>
            </w:r>
            <w:r w:rsidRPr="00AA6FB9">
              <w:rPr>
                <w:color w:val="000000"/>
                <w:sz w:val="22"/>
                <w:szCs w:val="22"/>
              </w:rPr>
              <w:t xml:space="preserve"> to </w:t>
            </w:r>
            <w:r w:rsidRPr="00AE00F3">
              <w:rPr>
                <w:strike/>
                <w:color w:val="000000"/>
                <w:sz w:val="22"/>
                <w:szCs w:val="22"/>
              </w:rPr>
              <w:t>allow for</w:t>
            </w:r>
            <w:r w:rsidRPr="00AA6FB9">
              <w:rPr>
                <w:color w:val="000000"/>
                <w:sz w:val="22"/>
                <w:szCs w:val="22"/>
              </w:rPr>
              <w:t xml:space="preserve"> </w:t>
            </w:r>
            <w:r w:rsidR="00AE00F3">
              <w:rPr>
                <w:b/>
                <w:bCs/>
                <w:color w:val="000000"/>
                <w:sz w:val="22"/>
                <w:szCs w:val="22"/>
              </w:rPr>
              <w:t xml:space="preserve">facilitate </w:t>
            </w:r>
            <w:r w:rsidRPr="00AA6FB9">
              <w:rPr>
                <w:color w:val="000000"/>
                <w:sz w:val="22"/>
                <w:szCs w:val="22"/>
              </w:rPr>
              <w:t>differentiation between legal and natural person registration data and/or if that registration data contains personal or non-personal data. The EPDP expects that the technical community, for example the RDAP WG, will develop any necessary standards associated with such fields.</w:t>
            </w:r>
          </w:p>
          <w:p w14:paraId="4106EB7E" w14:textId="2168B8BE" w:rsidR="00AA6FB9" w:rsidRPr="00AA6FB9" w:rsidRDefault="00AA6FB9" w:rsidP="00AA6FB9">
            <w:pPr>
              <w:rPr>
                <w:rFonts w:asciiTheme="majorHAnsi" w:hAnsiTheme="majorHAnsi" w:cstheme="majorHAnsi"/>
                <w:i/>
                <w:iCs/>
                <w:color w:val="000000"/>
                <w:sz w:val="22"/>
                <w:szCs w:val="22"/>
              </w:rPr>
            </w:pPr>
          </w:p>
          <w:p w14:paraId="73DE1A64" w14:textId="35DE4E3A" w:rsidR="00AA6FB9" w:rsidRPr="00AA6FB9" w:rsidRDefault="00AA6FB9" w:rsidP="00AA6FB9">
            <w:pPr>
              <w:shd w:val="clear" w:color="auto" w:fill="FFFFFF"/>
              <w:rPr>
                <w:color w:val="000000"/>
              </w:rPr>
            </w:pPr>
            <w:r w:rsidRPr="00AA6FB9">
              <w:rPr>
                <w:color w:val="000000"/>
                <w:sz w:val="22"/>
                <w:szCs w:val="22"/>
              </w:rPr>
              <w:t>This field or fields MAY</w:t>
            </w:r>
            <w:r w:rsidRPr="00AA6FB9">
              <w:rPr>
                <w:rStyle w:val="FootnoteReference"/>
                <w:color w:val="000000"/>
                <w:sz w:val="22"/>
                <w:szCs w:val="22"/>
                <w:lang/>
              </w:rPr>
              <w:footnoteReference w:id="2"/>
            </w:r>
            <w:r w:rsidRPr="00AA6FB9">
              <w:rPr>
                <w:color w:val="000000"/>
                <w:sz w:val="22"/>
                <w:szCs w:val="22"/>
                <w:lang/>
              </w:rPr>
              <w:t xml:space="preserve"> </w:t>
            </w:r>
            <w:r w:rsidRPr="00AA6FB9">
              <w:rPr>
                <w:color w:val="000000"/>
                <w:sz w:val="22"/>
                <w:szCs w:val="22"/>
              </w:rPr>
              <w:t>be used by those Contracted Parties that differentiate between legal and natural person registration data and/or if that registration data contains personal or non-personal information. For clarity, Contracted Parties MAY make use of the field(s), which means that if a Contracted Party decides not to make use of the field(s), it may be left blank or may not be present. Additionally,</w:t>
            </w:r>
            <w:r w:rsidR="00AE00F3">
              <w:rPr>
                <w:b/>
                <w:bCs/>
                <w:color w:val="000000"/>
                <w:sz w:val="22"/>
                <w:szCs w:val="22"/>
              </w:rPr>
              <w:t xml:space="preserve"> Contracted Parties MAY include </w:t>
            </w:r>
            <w:r w:rsidRPr="00AA6FB9">
              <w:rPr>
                <w:color w:val="000000"/>
                <w:sz w:val="22"/>
                <w:szCs w:val="22"/>
              </w:rPr>
              <w:t xml:space="preserve">the field(s) </w:t>
            </w:r>
            <w:r w:rsidRPr="00AE00F3">
              <w:rPr>
                <w:strike/>
                <w:color w:val="000000"/>
                <w:sz w:val="22"/>
                <w:szCs w:val="22"/>
              </w:rPr>
              <w:t>is not required to be included</w:t>
            </w:r>
            <w:r w:rsidRPr="00AA6FB9">
              <w:rPr>
                <w:color w:val="000000"/>
                <w:sz w:val="22"/>
                <w:szCs w:val="22"/>
              </w:rPr>
              <w:t xml:space="preserve"> in a RDDS response.</w:t>
            </w:r>
          </w:p>
        </w:tc>
      </w:tr>
      <w:tr w:rsidR="00406EBB" w:rsidRPr="001C0E0D" w14:paraId="49916CC4" w14:textId="77777777">
        <w:tc>
          <w:tcPr>
            <w:tcW w:w="3482" w:type="dxa"/>
          </w:tcPr>
          <w:p w14:paraId="2C5F0115"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lastRenderedPageBreak/>
              <w:t>Ask 2</w:t>
            </w:r>
          </w:p>
        </w:tc>
        <w:tc>
          <w:tcPr>
            <w:tcW w:w="1616" w:type="dxa"/>
          </w:tcPr>
          <w:p w14:paraId="53B95799"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RrSG</w:t>
            </w:r>
          </w:p>
        </w:tc>
        <w:tc>
          <w:tcPr>
            <w:tcW w:w="4416" w:type="dxa"/>
          </w:tcPr>
          <w:p w14:paraId="086261AD"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The RrSG would prefer "enable" or "facilitate" instead of "allow for", but overall can live with the changes.</w:t>
            </w:r>
          </w:p>
        </w:tc>
        <w:tc>
          <w:tcPr>
            <w:tcW w:w="4416" w:type="dxa"/>
          </w:tcPr>
          <w:p w14:paraId="4149DC33" w14:textId="77777777" w:rsidR="00406EBB" w:rsidRPr="001C0E0D" w:rsidRDefault="00406EBB">
            <w:pPr>
              <w:rPr>
                <w:rFonts w:asciiTheme="majorHAnsi" w:hAnsiTheme="majorHAnsi" w:cstheme="majorHAnsi"/>
                <w:sz w:val="22"/>
                <w:szCs w:val="22"/>
              </w:rPr>
            </w:pPr>
          </w:p>
        </w:tc>
      </w:tr>
      <w:tr w:rsidR="001C0E0D" w:rsidRPr="001C0E0D" w14:paraId="54BCD2CD" w14:textId="77777777" w:rsidTr="00C628E0">
        <w:tc>
          <w:tcPr>
            <w:tcW w:w="3482" w:type="dxa"/>
          </w:tcPr>
          <w:p w14:paraId="31A529CF"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Ask 2</w:t>
            </w:r>
          </w:p>
        </w:tc>
        <w:tc>
          <w:tcPr>
            <w:tcW w:w="1616" w:type="dxa"/>
          </w:tcPr>
          <w:p w14:paraId="2841AA90"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IPC</w:t>
            </w:r>
          </w:p>
        </w:tc>
        <w:tc>
          <w:tcPr>
            <w:tcW w:w="4416" w:type="dxa"/>
          </w:tcPr>
          <w:p w14:paraId="7A393146"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 xml:space="preserve">Edit for clarity/accurately capturing intent. </w:t>
            </w:r>
          </w:p>
          <w:p w14:paraId="7F2437E5" w14:textId="77777777" w:rsidR="001C0E0D" w:rsidRPr="001C0E0D" w:rsidRDefault="001C0E0D" w:rsidP="00C628E0">
            <w:pPr>
              <w:rPr>
                <w:rFonts w:asciiTheme="majorHAnsi" w:hAnsiTheme="majorHAnsi" w:cstheme="majorHAnsi"/>
                <w:sz w:val="22"/>
                <w:szCs w:val="22"/>
              </w:rPr>
            </w:pPr>
          </w:p>
          <w:p w14:paraId="2B815AEE"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 xml:space="preserve">Other IPC positions on Ask 2 align with those expressed by other groups as indicated above. </w:t>
            </w:r>
          </w:p>
        </w:tc>
        <w:tc>
          <w:tcPr>
            <w:tcW w:w="4416" w:type="dxa"/>
          </w:tcPr>
          <w:p w14:paraId="1C8A375A" w14:textId="77777777" w:rsidR="001C0E0D" w:rsidRPr="001C0E0D" w:rsidRDefault="001C0E0D" w:rsidP="00C628E0">
            <w:pPr>
              <w:rPr>
                <w:rFonts w:asciiTheme="majorHAnsi" w:hAnsiTheme="majorHAnsi" w:cstheme="majorHAnsi"/>
                <w:sz w:val="22"/>
                <w:szCs w:val="22"/>
              </w:rPr>
            </w:pPr>
            <w:commentRangeStart w:id="1"/>
            <w:r w:rsidRPr="001C0E0D">
              <w:rPr>
                <w:rFonts w:asciiTheme="majorHAnsi" w:hAnsiTheme="majorHAnsi" w:cstheme="majorHAnsi"/>
                <w:sz w:val="22"/>
                <w:szCs w:val="22"/>
              </w:rPr>
              <w:t>Should be uncontroversial to update “and/or” on line 109 to “and”</w:t>
            </w:r>
            <w:commentRangeEnd w:id="1"/>
            <w:r w:rsidR="00AE00F3">
              <w:rPr>
                <w:rStyle w:val="CommentReference"/>
              </w:rPr>
              <w:commentReference w:id="1"/>
            </w:r>
          </w:p>
          <w:p w14:paraId="7D7A37D5" w14:textId="77777777" w:rsidR="001C0E0D" w:rsidRPr="001C0E0D" w:rsidRDefault="001C0E0D" w:rsidP="00C628E0">
            <w:pPr>
              <w:rPr>
                <w:rFonts w:asciiTheme="majorHAnsi" w:hAnsiTheme="majorHAnsi" w:cstheme="majorHAnsi"/>
                <w:sz w:val="22"/>
                <w:szCs w:val="22"/>
              </w:rPr>
            </w:pPr>
          </w:p>
        </w:tc>
      </w:tr>
      <w:tr w:rsidR="001C0E0D" w:rsidRPr="001C0E0D" w14:paraId="6CB8E27E" w14:textId="77777777" w:rsidTr="00C628E0">
        <w:tc>
          <w:tcPr>
            <w:tcW w:w="3482" w:type="dxa"/>
          </w:tcPr>
          <w:p w14:paraId="47166B1D"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 xml:space="preserve">Ask 2 and </w:t>
            </w:r>
          </w:p>
          <w:p w14:paraId="421809FE" w14:textId="77777777" w:rsidR="001C0E0D" w:rsidRPr="001C0E0D" w:rsidRDefault="001C0E0D" w:rsidP="00C628E0">
            <w:pPr>
              <w:rPr>
                <w:rFonts w:asciiTheme="majorHAnsi" w:hAnsiTheme="majorHAnsi" w:cstheme="majorHAnsi"/>
                <w:sz w:val="22"/>
                <w:szCs w:val="22"/>
              </w:rPr>
            </w:pPr>
          </w:p>
          <w:p w14:paraId="2F443E53" w14:textId="77777777" w:rsidR="001C0E0D" w:rsidRPr="001C0E0D" w:rsidRDefault="001C0E0D" w:rsidP="00C628E0">
            <w:pPr>
              <w:rPr>
                <w:rFonts w:asciiTheme="majorHAnsi" w:hAnsiTheme="majorHAnsi" w:cstheme="majorHAnsi"/>
                <w:sz w:val="22"/>
                <w:szCs w:val="22"/>
              </w:rPr>
            </w:pPr>
          </w:p>
          <w:p w14:paraId="6817C2F4" w14:textId="77777777" w:rsidR="001C0E0D" w:rsidRPr="001C0E0D" w:rsidRDefault="001C0E0D" w:rsidP="00C628E0">
            <w:pPr>
              <w:rPr>
                <w:rFonts w:asciiTheme="majorHAnsi" w:hAnsiTheme="majorHAnsi" w:cstheme="majorHAnsi"/>
                <w:sz w:val="22"/>
                <w:szCs w:val="22"/>
              </w:rPr>
            </w:pPr>
          </w:p>
          <w:p w14:paraId="729EEB72"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lines 100--104</w:t>
            </w:r>
          </w:p>
          <w:p w14:paraId="55BB6854" w14:textId="77777777" w:rsidR="001C0E0D" w:rsidRPr="001C0E0D" w:rsidRDefault="001C0E0D" w:rsidP="00C628E0">
            <w:pPr>
              <w:rPr>
                <w:rFonts w:asciiTheme="majorHAnsi" w:hAnsiTheme="majorHAnsi" w:cstheme="majorHAnsi"/>
                <w:sz w:val="22"/>
                <w:szCs w:val="22"/>
              </w:rPr>
            </w:pPr>
          </w:p>
          <w:p w14:paraId="119E385C" w14:textId="77777777" w:rsidR="001C0E0D" w:rsidRPr="001C0E0D" w:rsidRDefault="001C0E0D" w:rsidP="00C628E0">
            <w:pPr>
              <w:rPr>
                <w:rFonts w:asciiTheme="majorHAnsi" w:hAnsiTheme="majorHAnsi" w:cstheme="majorHAnsi"/>
                <w:sz w:val="22"/>
                <w:szCs w:val="22"/>
              </w:rPr>
            </w:pPr>
          </w:p>
          <w:p w14:paraId="7DE4CCBA" w14:textId="77777777" w:rsidR="001C0E0D" w:rsidRPr="001C0E0D" w:rsidRDefault="001C0E0D" w:rsidP="00C628E0">
            <w:pPr>
              <w:rPr>
                <w:rFonts w:asciiTheme="majorHAnsi" w:hAnsiTheme="majorHAnsi" w:cstheme="majorHAnsi"/>
                <w:sz w:val="22"/>
                <w:szCs w:val="22"/>
              </w:rPr>
            </w:pPr>
          </w:p>
          <w:p w14:paraId="4D8EFB53" w14:textId="77777777" w:rsidR="001C0E0D" w:rsidRPr="001C0E0D" w:rsidRDefault="001C0E0D" w:rsidP="00C628E0">
            <w:pPr>
              <w:rPr>
                <w:rFonts w:asciiTheme="majorHAnsi" w:hAnsiTheme="majorHAnsi" w:cstheme="majorHAnsi"/>
                <w:sz w:val="22"/>
                <w:szCs w:val="22"/>
              </w:rPr>
            </w:pPr>
          </w:p>
          <w:p w14:paraId="014C6D75" w14:textId="77777777" w:rsidR="001C0E0D" w:rsidRPr="001C0E0D" w:rsidRDefault="001C0E0D" w:rsidP="00C628E0">
            <w:pPr>
              <w:rPr>
                <w:rFonts w:asciiTheme="majorHAnsi" w:hAnsiTheme="majorHAnsi" w:cstheme="majorHAnsi"/>
                <w:sz w:val="22"/>
                <w:szCs w:val="22"/>
              </w:rPr>
            </w:pPr>
          </w:p>
          <w:p w14:paraId="6C0FCDDC" w14:textId="77777777" w:rsidR="001C0E0D" w:rsidRPr="001C0E0D" w:rsidRDefault="001C0E0D" w:rsidP="00C628E0">
            <w:pPr>
              <w:rPr>
                <w:rFonts w:asciiTheme="majorHAnsi" w:hAnsiTheme="majorHAnsi" w:cstheme="majorHAnsi"/>
                <w:sz w:val="22"/>
                <w:szCs w:val="22"/>
              </w:rPr>
            </w:pPr>
          </w:p>
          <w:p w14:paraId="35595F25" w14:textId="77777777" w:rsidR="001C0E0D" w:rsidRPr="001C0E0D" w:rsidRDefault="001C0E0D" w:rsidP="00C628E0">
            <w:pPr>
              <w:rPr>
                <w:rFonts w:asciiTheme="majorHAnsi" w:hAnsiTheme="majorHAnsi" w:cstheme="majorHAnsi"/>
                <w:sz w:val="22"/>
                <w:szCs w:val="22"/>
              </w:rPr>
            </w:pPr>
          </w:p>
          <w:p w14:paraId="40A3D4F3" w14:textId="77777777" w:rsidR="001C0E0D" w:rsidRPr="001C0E0D" w:rsidRDefault="001C0E0D" w:rsidP="00C628E0">
            <w:pPr>
              <w:rPr>
                <w:rFonts w:asciiTheme="majorHAnsi" w:hAnsiTheme="majorHAnsi" w:cstheme="majorHAnsi"/>
                <w:sz w:val="22"/>
                <w:szCs w:val="22"/>
              </w:rPr>
            </w:pPr>
          </w:p>
          <w:p w14:paraId="682D4531" w14:textId="77777777" w:rsidR="001C0E0D" w:rsidRPr="001C0E0D" w:rsidRDefault="001C0E0D" w:rsidP="00C628E0">
            <w:pPr>
              <w:rPr>
                <w:rFonts w:asciiTheme="majorHAnsi" w:hAnsiTheme="majorHAnsi" w:cstheme="majorHAnsi"/>
                <w:sz w:val="22"/>
                <w:szCs w:val="22"/>
              </w:rPr>
            </w:pPr>
          </w:p>
          <w:p w14:paraId="2BC45D9E" w14:textId="77777777" w:rsidR="001C0E0D" w:rsidRPr="001C0E0D" w:rsidRDefault="001C0E0D" w:rsidP="00C628E0">
            <w:pPr>
              <w:rPr>
                <w:rFonts w:asciiTheme="majorHAnsi" w:hAnsiTheme="majorHAnsi" w:cstheme="majorHAnsi"/>
                <w:sz w:val="22"/>
                <w:szCs w:val="22"/>
              </w:rPr>
            </w:pPr>
          </w:p>
          <w:p w14:paraId="274830B2" w14:textId="77777777" w:rsidR="001C0E0D" w:rsidRPr="001C0E0D" w:rsidRDefault="001C0E0D" w:rsidP="00C628E0">
            <w:pPr>
              <w:rPr>
                <w:rFonts w:asciiTheme="majorHAnsi" w:hAnsiTheme="majorHAnsi" w:cstheme="majorHAnsi"/>
                <w:sz w:val="22"/>
                <w:szCs w:val="22"/>
              </w:rPr>
            </w:pPr>
          </w:p>
          <w:p w14:paraId="1780DC48" w14:textId="77777777" w:rsidR="001C0E0D" w:rsidRPr="001C0E0D" w:rsidRDefault="001C0E0D" w:rsidP="00C628E0">
            <w:pPr>
              <w:rPr>
                <w:rFonts w:asciiTheme="majorHAnsi" w:hAnsiTheme="majorHAnsi" w:cstheme="majorHAnsi"/>
                <w:sz w:val="22"/>
                <w:szCs w:val="22"/>
              </w:rPr>
            </w:pPr>
          </w:p>
          <w:p w14:paraId="458F71CD" w14:textId="77777777" w:rsidR="001C0E0D" w:rsidRPr="001C0E0D" w:rsidRDefault="001C0E0D" w:rsidP="00C628E0">
            <w:pPr>
              <w:rPr>
                <w:rFonts w:asciiTheme="majorHAnsi" w:hAnsiTheme="majorHAnsi" w:cstheme="majorHAnsi"/>
                <w:sz w:val="22"/>
                <w:szCs w:val="22"/>
              </w:rPr>
            </w:pPr>
          </w:p>
          <w:p w14:paraId="2B0D8F6E"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lines 288-95</w:t>
            </w:r>
          </w:p>
        </w:tc>
        <w:tc>
          <w:tcPr>
            <w:tcW w:w="1616" w:type="dxa"/>
          </w:tcPr>
          <w:p w14:paraId="42442D27"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GAC</w:t>
            </w:r>
          </w:p>
        </w:tc>
        <w:tc>
          <w:tcPr>
            <w:tcW w:w="4416" w:type="dxa"/>
          </w:tcPr>
          <w:p w14:paraId="4C8501DE"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 xml:space="preserve">The current formulation lacks specificity about how this data element/flagging would work within the existing and/or currently recommended mechanisms, most notably where the flagging field should be created.  </w:t>
            </w:r>
          </w:p>
          <w:p w14:paraId="25A56D2E" w14:textId="77777777" w:rsidR="001C0E0D" w:rsidRPr="001C0E0D" w:rsidRDefault="001C0E0D" w:rsidP="00C628E0">
            <w:pPr>
              <w:rPr>
                <w:rFonts w:asciiTheme="majorHAnsi" w:hAnsiTheme="majorHAnsi" w:cstheme="majorHAnsi"/>
                <w:sz w:val="22"/>
                <w:szCs w:val="22"/>
              </w:rPr>
            </w:pPr>
          </w:p>
          <w:p w14:paraId="565A34C8"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The current formulation still does not accurately reflect the GAC and other SG’s position which was flagged previously below.</w:t>
            </w:r>
          </w:p>
          <w:p w14:paraId="5DA7C9E6" w14:textId="77777777" w:rsidR="001C0E0D" w:rsidRPr="001C0E0D" w:rsidRDefault="001C0E0D" w:rsidP="00C628E0">
            <w:pPr>
              <w:rPr>
                <w:rFonts w:asciiTheme="majorHAnsi" w:hAnsiTheme="majorHAnsi" w:cstheme="majorHAnsi"/>
                <w:sz w:val="22"/>
                <w:szCs w:val="22"/>
              </w:rPr>
            </w:pPr>
          </w:p>
          <w:p w14:paraId="08F97651" w14:textId="77777777" w:rsidR="001C0E0D" w:rsidRPr="001C0E0D" w:rsidRDefault="001C0E0D" w:rsidP="00C628E0">
            <w:pPr>
              <w:rPr>
                <w:rFonts w:asciiTheme="majorHAnsi" w:hAnsiTheme="majorHAnsi" w:cstheme="majorHAnsi"/>
                <w:sz w:val="22"/>
                <w:szCs w:val="22"/>
              </w:rPr>
            </w:pPr>
          </w:p>
          <w:p w14:paraId="653CBB45" w14:textId="77777777" w:rsidR="001C0E0D" w:rsidRPr="001C0E0D" w:rsidRDefault="001C0E0D" w:rsidP="00C628E0">
            <w:pPr>
              <w:rPr>
                <w:rFonts w:asciiTheme="majorHAnsi" w:hAnsiTheme="majorHAnsi" w:cstheme="majorHAnsi"/>
                <w:sz w:val="22"/>
                <w:szCs w:val="22"/>
              </w:rPr>
            </w:pPr>
          </w:p>
          <w:p w14:paraId="65E92898" w14:textId="77777777" w:rsidR="001C0E0D" w:rsidRPr="001C0E0D" w:rsidRDefault="001C0E0D" w:rsidP="00C628E0">
            <w:pPr>
              <w:rPr>
                <w:rFonts w:asciiTheme="majorHAnsi" w:hAnsiTheme="majorHAnsi" w:cstheme="majorHAnsi"/>
                <w:sz w:val="22"/>
                <w:szCs w:val="22"/>
              </w:rPr>
            </w:pPr>
          </w:p>
          <w:p w14:paraId="3CC749F4" w14:textId="77777777" w:rsidR="001C0E0D" w:rsidRPr="001C0E0D" w:rsidRDefault="001C0E0D" w:rsidP="00C628E0">
            <w:pPr>
              <w:rPr>
                <w:rFonts w:asciiTheme="majorHAnsi" w:hAnsiTheme="majorHAnsi" w:cstheme="majorHAnsi"/>
                <w:sz w:val="22"/>
                <w:szCs w:val="22"/>
              </w:rPr>
            </w:pPr>
          </w:p>
          <w:p w14:paraId="446CDD59" w14:textId="77777777" w:rsidR="001C0E0D" w:rsidRPr="001C0E0D" w:rsidRDefault="001C0E0D" w:rsidP="00C628E0">
            <w:pPr>
              <w:rPr>
                <w:rFonts w:asciiTheme="majorHAnsi" w:hAnsiTheme="majorHAnsi" w:cstheme="majorHAnsi"/>
                <w:sz w:val="22"/>
                <w:szCs w:val="22"/>
              </w:rPr>
            </w:pPr>
          </w:p>
          <w:p w14:paraId="1F7472A8" w14:textId="77777777" w:rsidR="001C0E0D" w:rsidRPr="001C0E0D" w:rsidRDefault="001C0E0D" w:rsidP="00C628E0">
            <w:pPr>
              <w:rPr>
                <w:rFonts w:asciiTheme="majorHAnsi" w:hAnsiTheme="majorHAnsi" w:cstheme="majorHAnsi"/>
                <w:sz w:val="22"/>
                <w:szCs w:val="22"/>
              </w:rPr>
            </w:pPr>
          </w:p>
          <w:p w14:paraId="515F49E8"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The references in lines 288-95 need to reflect the final outcome of deliberations.</w:t>
            </w:r>
          </w:p>
        </w:tc>
        <w:tc>
          <w:tcPr>
            <w:tcW w:w="4416" w:type="dxa"/>
          </w:tcPr>
          <w:p w14:paraId="4FA32FEF"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The data element/flagging should create a consistent infrastructure across applicable data controllers that will work within the currently recommended mechanisms.</w:t>
            </w:r>
          </w:p>
          <w:p w14:paraId="4272B7D2" w14:textId="77777777" w:rsidR="001C0E0D" w:rsidRPr="001C0E0D" w:rsidRDefault="001C0E0D" w:rsidP="00C628E0">
            <w:pPr>
              <w:rPr>
                <w:rFonts w:asciiTheme="majorHAnsi" w:hAnsiTheme="majorHAnsi" w:cstheme="majorHAnsi"/>
                <w:sz w:val="22"/>
                <w:szCs w:val="22"/>
              </w:rPr>
            </w:pPr>
          </w:p>
          <w:p w14:paraId="4602BE84" w14:textId="77777777" w:rsidR="001C0E0D" w:rsidRPr="001C0E0D" w:rsidRDefault="001C0E0D" w:rsidP="00C628E0">
            <w:pPr>
              <w:rPr>
                <w:rFonts w:asciiTheme="majorHAnsi" w:hAnsiTheme="majorHAnsi" w:cstheme="majorHAnsi"/>
                <w:sz w:val="22"/>
                <w:szCs w:val="22"/>
              </w:rPr>
            </w:pPr>
          </w:p>
          <w:p w14:paraId="7253B5E0" w14:textId="77777777" w:rsidR="001C0E0D" w:rsidRPr="001C0E0D" w:rsidRDefault="001C0E0D" w:rsidP="00C628E0">
            <w:pPr>
              <w:rPr>
                <w:rFonts w:asciiTheme="majorHAnsi" w:hAnsiTheme="majorHAnsi" w:cstheme="majorHAnsi"/>
                <w:sz w:val="22"/>
                <w:szCs w:val="22"/>
              </w:rPr>
            </w:pPr>
          </w:p>
          <w:p w14:paraId="1075501C" w14:textId="77777777" w:rsidR="001C0E0D" w:rsidRPr="001C0E0D" w:rsidRDefault="001C0E0D" w:rsidP="00C628E0">
            <w:pPr>
              <w:rPr>
                <w:rFonts w:asciiTheme="majorHAnsi" w:hAnsiTheme="majorHAnsi" w:cstheme="majorHAnsi"/>
                <w:sz w:val="22"/>
                <w:szCs w:val="22"/>
              </w:rPr>
            </w:pPr>
            <w:commentRangeStart w:id="2"/>
            <w:r w:rsidRPr="001C0E0D">
              <w:rPr>
                <w:rFonts w:asciiTheme="majorHAnsi" w:hAnsiTheme="majorHAnsi" w:cstheme="majorHAnsi"/>
                <w:sz w:val="22"/>
                <w:szCs w:val="22"/>
              </w:rPr>
              <w:t xml:space="preserve">Change to: </w:t>
            </w:r>
          </w:p>
          <w:p w14:paraId="7F8EEDDA"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 . . obligatory even for those contracted parties who decide not to differentiate. . ."</w:t>
            </w:r>
          </w:p>
          <w:p w14:paraId="2947C06E" w14:textId="77777777" w:rsidR="001C0E0D" w:rsidRPr="001C0E0D" w:rsidRDefault="001C0E0D" w:rsidP="00C628E0">
            <w:pPr>
              <w:rPr>
                <w:rFonts w:asciiTheme="majorHAnsi" w:hAnsiTheme="majorHAnsi" w:cstheme="majorHAnsi"/>
                <w:sz w:val="22"/>
                <w:szCs w:val="22"/>
              </w:rPr>
            </w:pPr>
          </w:p>
          <w:p w14:paraId="40ADF5BB"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 xml:space="preserve">Our position is that for new registrations and renewals, the CP's should require completion of these fields to the greatest extent possible and that further discussions should </w:t>
            </w:r>
            <w:proofErr w:type="gramStart"/>
            <w:r w:rsidRPr="001C0E0D">
              <w:rPr>
                <w:rFonts w:asciiTheme="majorHAnsi" w:hAnsiTheme="majorHAnsi" w:cstheme="majorHAnsi"/>
                <w:sz w:val="22"/>
                <w:szCs w:val="22"/>
              </w:rPr>
              <w:t>take  place</w:t>
            </w:r>
            <w:proofErr w:type="gramEnd"/>
            <w:r w:rsidRPr="001C0E0D">
              <w:rPr>
                <w:rFonts w:asciiTheme="majorHAnsi" w:hAnsiTheme="majorHAnsi" w:cstheme="majorHAnsi"/>
                <w:sz w:val="22"/>
                <w:szCs w:val="22"/>
              </w:rPr>
              <w:t xml:space="preserve"> on how to update these fields for prior registrations.</w:t>
            </w:r>
            <w:commentRangeEnd w:id="2"/>
            <w:r w:rsidR="00AA6FB9">
              <w:rPr>
                <w:rStyle w:val="CommentReference"/>
              </w:rPr>
              <w:commentReference w:id="2"/>
            </w:r>
          </w:p>
        </w:tc>
      </w:tr>
      <w:tr w:rsidR="001C0E0D" w:rsidRPr="001C0E0D" w14:paraId="45F4433F" w14:textId="77777777" w:rsidTr="00C628E0">
        <w:trPr>
          <w:trHeight w:val="270"/>
        </w:trPr>
        <w:tc>
          <w:tcPr>
            <w:tcW w:w="3482" w:type="dxa"/>
          </w:tcPr>
          <w:p w14:paraId="7C91034D"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Ask 2</w:t>
            </w:r>
          </w:p>
        </w:tc>
        <w:tc>
          <w:tcPr>
            <w:tcW w:w="1616" w:type="dxa"/>
          </w:tcPr>
          <w:p w14:paraId="62389629"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ALAC, IPC</w:t>
            </w:r>
          </w:p>
        </w:tc>
        <w:tc>
          <w:tcPr>
            <w:tcW w:w="4416" w:type="dxa"/>
          </w:tcPr>
          <w:p w14:paraId="2FE58008"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The ALAC cannot accept the currently proposed formulation. There are two specific issues:</w:t>
            </w:r>
          </w:p>
          <w:p w14:paraId="126D8448" w14:textId="77777777" w:rsidR="001C0E0D" w:rsidRPr="001C0E0D" w:rsidRDefault="001C0E0D" w:rsidP="00C628E0">
            <w:pPr>
              <w:rPr>
                <w:rFonts w:asciiTheme="majorHAnsi" w:hAnsiTheme="majorHAnsi" w:cstheme="majorHAnsi"/>
                <w:sz w:val="22"/>
                <w:szCs w:val="22"/>
              </w:rPr>
            </w:pPr>
          </w:p>
          <w:p w14:paraId="0E787BAD" w14:textId="77777777" w:rsidR="001C0E0D" w:rsidRPr="001C0E0D" w:rsidRDefault="001C0E0D" w:rsidP="00C628E0">
            <w:pPr>
              <w:numPr>
                <w:ilvl w:val="0"/>
                <w:numId w:val="2"/>
              </w:numPr>
              <w:rPr>
                <w:rFonts w:asciiTheme="majorHAnsi" w:hAnsiTheme="majorHAnsi" w:cstheme="majorHAnsi"/>
                <w:sz w:val="22"/>
                <w:szCs w:val="22"/>
              </w:rPr>
            </w:pPr>
            <w:r w:rsidRPr="001C0E0D">
              <w:rPr>
                <w:rFonts w:asciiTheme="majorHAnsi" w:hAnsiTheme="majorHAnsi" w:cstheme="majorHAnsi"/>
                <w:sz w:val="22"/>
                <w:szCs w:val="22"/>
              </w:rPr>
              <w:t xml:space="preserve">The definition does not say in any way WHERE the fields are to be created. Perhaps it would be in the bottom of a </w:t>
            </w:r>
            <w:r w:rsidRPr="001C0E0D">
              <w:rPr>
                <w:rFonts w:asciiTheme="majorHAnsi" w:hAnsiTheme="majorHAnsi" w:cstheme="majorHAnsi"/>
                <w:sz w:val="22"/>
                <w:szCs w:val="22"/>
              </w:rPr>
              <w:lastRenderedPageBreak/>
              <w:t xml:space="preserve">locked filing cabinet in a disused lavatory with a sign on the door </w:t>
            </w:r>
            <w:proofErr w:type="gramStart"/>
            <w:r w:rsidRPr="001C0E0D">
              <w:rPr>
                <w:rFonts w:asciiTheme="majorHAnsi" w:hAnsiTheme="majorHAnsi" w:cstheme="majorHAnsi"/>
                <w:sz w:val="22"/>
                <w:szCs w:val="22"/>
              </w:rPr>
              <w:t>saying</w:t>
            </w:r>
            <w:proofErr w:type="gramEnd"/>
            <w:r w:rsidRPr="001C0E0D">
              <w:rPr>
                <w:rFonts w:asciiTheme="majorHAnsi" w:hAnsiTheme="majorHAnsi" w:cstheme="majorHAnsi"/>
                <w:sz w:val="22"/>
                <w:szCs w:val="22"/>
              </w:rPr>
              <w:t xml:space="preserve"> “Beware of the Leopard”. Or at the Registrar’s Office in Alpha Centauri. (For those who do not recognize the references, see </w:t>
            </w:r>
            <w:hyperlink r:id="rId12">
              <w:r w:rsidRPr="001C0E0D">
                <w:rPr>
                  <w:rFonts w:asciiTheme="majorHAnsi" w:hAnsiTheme="majorHAnsi" w:cstheme="majorHAnsi"/>
                  <w:color w:val="1155CC"/>
                  <w:sz w:val="22"/>
                  <w:szCs w:val="22"/>
                  <w:u w:val="single"/>
                </w:rPr>
                <w:t>https://en.wikipedia.org/wiki/The_Hitchhiker%27s_Guide_to_the_Galaxy</w:t>
              </w:r>
            </w:hyperlink>
            <w:r w:rsidRPr="001C0E0D">
              <w:rPr>
                <w:rFonts w:asciiTheme="majorHAnsi" w:hAnsiTheme="majorHAnsi" w:cstheme="majorHAnsi"/>
                <w:sz w:val="22"/>
                <w:szCs w:val="22"/>
              </w:rPr>
              <w:t>.)</w:t>
            </w:r>
          </w:p>
          <w:p w14:paraId="3F2D5432" w14:textId="77777777" w:rsidR="001C0E0D" w:rsidRPr="001C0E0D" w:rsidRDefault="001C0E0D" w:rsidP="00C628E0">
            <w:pPr>
              <w:rPr>
                <w:rFonts w:asciiTheme="majorHAnsi" w:hAnsiTheme="majorHAnsi" w:cstheme="majorHAnsi"/>
                <w:sz w:val="22"/>
                <w:szCs w:val="22"/>
              </w:rPr>
            </w:pPr>
          </w:p>
          <w:p w14:paraId="4903CC6B" w14:textId="77777777" w:rsidR="001C0E0D" w:rsidRPr="001C0E0D" w:rsidRDefault="001C0E0D" w:rsidP="00C628E0">
            <w:pPr>
              <w:ind w:left="720"/>
              <w:rPr>
                <w:rFonts w:asciiTheme="majorHAnsi" w:hAnsiTheme="majorHAnsi" w:cstheme="majorHAnsi"/>
                <w:sz w:val="22"/>
                <w:szCs w:val="22"/>
              </w:rPr>
            </w:pPr>
            <w:r w:rsidRPr="001C0E0D">
              <w:rPr>
                <w:rFonts w:asciiTheme="majorHAnsi" w:hAnsiTheme="majorHAnsi" w:cstheme="majorHAnsi"/>
                <w:sz w:val="22"/>
                <w:szCs w:val="22"/>
              </w:rPr>
              <w:t>Similar Phase 1 recommendations talked about escrow and WHOIS and redaction and made it clear what fields we were talking about. This only mentions publishing in RDDs in footnote 7 that is not sufficient.</w:t>
            </w:r>
          </w:p>
          <w:p w14:paraId="31C5FEF0" w14:textId="77777777" w:rsidR="001C0E0D" w:rsidRPr="001C0E0D" w:rsidRDefault="001C0E0D" w:rsidP="00C628E0">
            <w:pPr>
              <w:ind w:left="720"/>
              <w:rPr>
                <w:rFonts w:asciiTheme="majorHAnsi" w:hAnsiTheme="majorHAnsi" w:cstheme="majorHAnsi"/>
                <w:sz w:val="22"/>
                <w:szCs w:val="22"/>
              </w:rPr>
            </w:pPr>
          </w:p>
          <w:p w14:paraId="7FF055C2" w14:textId="54E095A0" w:rsidR="001C0E0D" w:rsidRPr="002C618D" w:rsidRDefault="001C0E0D" w:rsidP="002C618D">
            <w:pPr>
              <w:numPr>
                <w:ilvl w:val="0"/>
                <w:numId w:val="2"/>
              </w:numPr>
              <w:rPr>
                <w:rFonts w:asciiTheme="majorHAnsi" w:hAnsiTheme="majorHAnsi" w:cstheme="majorHAnsi"/>
                <w:sz w:val="22"/>
                <w:szCs w:val="22"/>
              </w:rPr>
            </w:pPr>
            <w:r w:rsidRPr="001C0E0D">
              <w:rPr>
                <w:rFonts w:asciiTheme="majorHAnsi" w:hAnsiTheme="majorHAnsi" w:cstheme="majorHAnsi"/>
                <w:sz w:val="22"/>
                <w:szCs w:val="22"/>
              </w:rPr>
              <w:t>The statement “Additionally, the field(s) is not required to be included in a RDDS response." is worded negatively and is not sufficient.</w:t>
            </w:r>
          </w:p>
        </w:tc>
        <w:tc>
          <w:tcPr>
            <w:tcW w:w="4416" w:type="dxa"/>
          </w:tcPr>
          <w:p w14:paraId="42170177" w14:textId="77777777" w:rsidR="001C0E0D" w:rsidRPr="001C0E0D" w:rsidRDefault="001C0E0D" w:rsidP="00C628E0">
            <w:pPr>
              <w:numPr>
                <w:ilvl w:val="0"/>
                <w:numId w:val="1"/>
              </w:numPr>
              <w:rPr>
                <w:rFonts w:asciiTheme="majorHAnsi" w:hAnsiTheme="majorHAnsi" w:cstheme="majorHAnsi"/>
                <w:sz w:val="22"/>
                <w:szCs w:val="22"/>
              </w:rPr>
            </w:pPr>
            <w:r w:rsidRPr="001C0E0D">
              <w:rPr>
                <w:rFonts w:asciiTheme="majorHAnsi" w:hAnsiTheme="majorHAnsi" w:cstheme="majorHAnsi"/>
                <w:sz w:val="22"/>
                <w:szCs w:val="22"/>
              </w:rPr>
              <w:lastRenderedPageBreak/>
              <w:t>Make reference to the Ry Agreement Spec 4 and the RAA RDDS Specification and the Registry Registration Data Directory Services Consistent Labelling and Display Policy (in the text, not a footnote).</w:t>
            </w:r>
          </w:p>
          <w:p w14:paraId="07A0142A" w14:textId="77777777" w:rsidR="001C0E0D" w:rsidRPr="001C0E0D" w:rsidRDefault="001C0E0D" w:rsidP="00C628E0">
            <w:pPr>
              <w:ind w:left="720"/>
              <w:rPr>
                <w:rFonts w:asciiTheme="majorHAnsi" w:hAnsiTheme="majorHAnsi" w:cstheme="majorHAnsi"/>
                <w:sz w:val="22"/>
                <w:szCs w:val="22"/>
              </w:rPr>
            </w:pPr>
          </w:p>
          <w:p w14:paraId="2332523F" w14:textId="77777777" w:rsidR="001C0E0D" w:rsidRPr="001C0E0D" w:rsidRDefault="001C0E0D" w:rsidP="00C628E0">
            <w:pPr>
              <w:numPr>
                <w:ilvl w:val="0"/>
                <w:numId w:val="1"/>
              </w:numPr>
              <w:rPr>
                <w:rFonts w:asciiTheme="majorHAnsi" w:hAnsiTheme="majorHAnsi" w:cstheme="majorHAnsi"/>
                <w:sz w:val="22"/>
                <w:szCs w:val="22"/>
              </w:rPr>
            </w:pPr>
            <w:r w:rsidRPr="001C0E0D">
              <w:rPr>
                <w:rFonts w:asciiTheme="majorHAnsi" w:hAnsiTheme="majorHAnsi" w:cstheme="majorHAnsi"/>
                <w:sz w:val="22"/>
                <w:szCs w:val="22"/>
              </w:rPr>
              <w:lastRenderedPageBreak/>
              <w:t>Replace it with the more standard “The field(s) MAY be included in an RDDS response.”</w:t>
            </w:r>
          </w:p>
          <w:p w14:paraId="5C89FD32" w14:textId="77777777" w:rsidR="001C0E0D" w:rsidRPr="001C0E0D" w:rsidRDefault="001C0E0D" w:rsidP="00C628E0">
            <w:pPr>
              <w:rPr>
                <w:rFonts w:asciiTheme="majorHAnsi" w:hAnsiTheme="majorHAnsi" w:cstheme="majorHAnsi"/>
                <w:sz w:val="22"/>
                <w:szCs w:val="22"/>
              </w:rPr>
            </w:pPr>
          </w:p>
          <w:p w14:paraId="34C35DDA"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Note that these changes do NOT fully address the ALAC target which is that if any differentiation/determination is done by the Registrar, it MUST be reflected in these fields. Moreover, for new registrations, such differentiation/determination MUST be made. This is comparable to the GAC position.</w:t>
            </w:r>
          </w:p>
        </w:tc>
      </w:tr>
      <w:tr w:rsidR="001C0E0D" w:rsidRPr="001C0E0D" w14:paraId="1B652C87" w14:textId="77777777" w:rsidTr="00C628E0">
        <w:tc>
          <w:tcPr>
            <w:tcW w:w="3482" w:type="dxa"/>
          </w:tcPr>
          <w:p w14:paraId="03F9E772"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lastRenderedPageBreak/>
              <w:t>Ask 2</w:t>
            </w:r>
          </w:p>
        </w:tc>
        <w:tc>
          <w:tcPr>
            <w:tcW w:w="1616" w:type="dxa"/>
          </w:tcPr>
          <w:p w14:paraId="2530A9ED"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RySG</w:t>
            </w:r>
          </w:p>
        </w:tc>
        <w:tc>
          <w:tcPr>
            <w:tcW w:w="4416" w:type="dxa"/>
          </w:tcPr>
          <w:p w14:paraId="56F3B4B3"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The proposed edits mostly address the concerns raised during the can’t live with review, however the use of the word “allow” (line 108) doesn’t work.  The creation of a standard data element doesn’t “allow” anything.</w:t>
            </w:r>
          </w:p>
        </w:tc>
        <w:tc>
          <w:tcPr>
            <w:tcW w:w="4416" w:type="dxa"/>
          </w:tcPr>
          <w:p w14:paraId="5E681B6E"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Change “allow” on (line 108) to “capture the results of” which is in line with the above section (line 97).</w:t>
            </w:r>
          </w:p>
          <w:p w14:paraId="5AF13416" w14:textId="77777777" w:rsidR="001C0E0D" w:rsidRPr="001C0E0D" w:rsidRDefault="001C0E0D" w:rsidP="00C628E0">
            <w:pPr>
              <w:rPr>
                <w:rFonts w:asciiTheme="majorHAnsi" w:hAnsiTheme="majorHAnsi" w:cstheme="majorHAnsi"/>
                <w:sz w:val="22"/>
                <w:szCs w:val="22"/>
              </w:rPr>
            </w:pPr>
          </w:p>
          <w:p w14:paraId="726803C2"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Alternative option would be to replace “allow for” with “facilitate”.</w:t>
            </w:r>
          </w:p>
        </w:tc>
      </w:tr>
      <w:tr w:rsidR="00AA6FB9" w:rsidRPr="001C0E0D" w14:paraId="672A81A1" w14:textId="77777777" w:rsidTr="007C4090">
        <w:tc>
          <w:tcPr>
            <w:tcW w:w="13930" w:type="dxa"/>
            <w:gridSpan w:val="4"/>
          </w:tcPr>
          <w:p w14:paraId="2F026AFE" w14:textId="77777777" w:rsidR="00AA6FB9" w:rsidRDefault="00AE00F3">
            <w:pPr>
              <w:rPr>
                <w:b/>
                <w:bCs/>
                <w:color w:val="000000"/>
                <w:sz w:val="22"/>
                <w:szCs w:val="22"/>
              </w:rPr>
            </w:pPr>
            <w:r w:rsidRPr="00AE00F3">
              <w:rPr>
                <w:b/>
                <w:bCs/>
                <w:color w:val="000000"/>
                <w:sz w:val="22"/>
                <w:szCs w:val="22"/>
              </w:rPr>
              <w:t>ask #3: Considering the org input (“because this recommendation is for guidance only (and thus not subject to compliance enforcement), the use of should vs may wouldn’t be expected to have a significant impact from the org perspective"), can the group live with leaving this as “SHOULD” (lines 261-265). If not, please provide alternative suggestions that take into account the EPDP Team’s discussion.</w:t>
            </w:r>
          </w:p>
          <w:p w14:paraId="4F9F06CC" w14:textId="77777777" w:rsidR="00AE00F3" w:rsidRDefault="00AE00F3">
            <w:pPr>
              <w:rPr>
                <w:b/>
                <w:bCs/>
                <w:color w:val="000000"/>
                <w:sz w:val="22"/>
                <w:szCs w:val="22"/>
              </w:rPr>
            </w:pPr>
          </w:p>
          <w:p w14:paraId="002D5BE1" w14:textId="496B8E5A" w:rsidR="00AE00F3" w:rsidRPr="00AE00F3" w:rsidRDefault="00AE00F3">
            <w:pPr>
              <w:rPr>
                <w:rFonts w:asciiTheme="majorHAnsi" w:hAnsiTheme="majorHAnsi" w:cstheme="majorHAnsi"/>
                <w:i/>
                <w:iCs/>
                <w:sz w:val="22"/>
                <w:szCs w:val="22"/>
              </w:rPr>
            </w:pPr>
            <w:r>
              <w:rPr>
                <w:i/>
                <w:iCs/>
                <w:color w:val="000000"/>
                <w:sz w:val="22"/>
                <w:szCs w:val="22"/>
              </w:rPr>
              <w:t xml:space="preserve">Leadership assessment: All groups, apart from the RySG, seems to be able to live with the word “SHOULD”. Is the RySG willing to accept that outcome, or would it like to stick with its “cannot live with” position which will be factored into the consensus designation process. </w:t>
            </w:r>
          </w:p>
        </w:tc>
      </w:tr>
      <w:tr w:rsidR="00406EBB" w:rsidRPr="001C0E0D" w14:paraId="680E1CCB" w14:textId="77777777">
        <w:tc>
          <w:tcPr>
            <w:tcW w:w="3482" w:type="dxa"/>
          </w:tcPr>
          <w:p w14:paraId="6B0665AE"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Ask 3</w:t>
            </w:r>
          </w:p>
        </w:tc>
        <w:tc>
          <w:tcPr>
            <w:tcW w:w="1616" w:type="dxa"/>
          </w:tcPr>
          <w:p w14:paraId="6F77B32D"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RrSG</w:t>
            </w:r>
          </w:p>
        </w:tc>
        <w:tc>
          <w:tcPr>
            <w:tcW w:w="4416" w:type="dxa"/>
          </w:tcPr>
          <w:p w14:paraId="5E21C5FF"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The RrSG supports using "SHOULD"</w:t>
            </w:r>
          </w:p>
        </w:tc>
        <w:tc>
          <w:tcPr>
            <w:tcW w:w="4416" w:type="dxa"/>
          </w:tcPr>
          <w:p w14:paraId="50B5C331" w14:textId="77777777" w:rsidR="00406EBB" w:rsidRPr="001C0E0D" w:rsidRDefault="00406EBB">
            <w:pPr>
              <w:rPr>
                <w:rFonts w:asciiTheme="majorHAnsi" w:hAnsiTheme="majorHAnsi" w:cstheme="majorHAnsi"/>
                <w:sz w:val="22"/>
                <w:szCs w:val="22"/>
              </w:rPr>
            </w:pPr>
          </w:p>
        </w:tc>
      </w:tr>
      <w:tr w:rsidR="00406EBB" w:rsidRPr="001C0E0D" w14:paraId="3B9193AA" w14:textId="77777777">
        <w:tc>
          <w:tcPr>
            <w:tcW w:w="3482" w:type="dxa"/>
          </w:tcPr>
          <w:p w14:paraId="51328C9D"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lastRenderedPageBreak/>
              <w:t>Ask 3</w:t>
            </w:r>
          </w:p>
        </w:tc>
        <w:tc>
          <w:tcPr>
            <w:tcW w:w="1616" w:type="dxa"/>
          </w:tcPr>
          <w:p w14:paraId="1B4939CE"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GAC, IPC</w:t>
            </w:r>
          </w:p>
        </w:tc>
        <w:tc>
          <w:tcPr>
            <w:tcW w:w="4416" w:type="dxa"/>
          </w:tcPr>
          <w:p w14:paraId="633B5459"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 xml:space="preserve">The GAC can live with “SHOULD” and opposes other formulations.  </w:t>
            </w:r>
          </w:p>
        </w:tc>
        <w:tc>
          <w:tcPr>
            <w:tcW w:w="4416" w:type="dxa"/>
          </w:tcPr>
          <w:p w14:paraId="761FC33B" w14:textId="77777777" w:rsidR="00406EBB" w:rsidRPr="001C0E0D" w:rsidRDefault="00406EBB">
            <w:pPr>
              <w:rPr>
                <w:rFonts w:asciiTheme="majorHAnsi" w:hAnsiTheme="majorHAnsi" w:cstheme="majorHAnsi"/>
                <w:sz w:val="22"/>
                <w:szCs w:val="22"/>
              </w:rPr>
            </w:pPr>
          </w:p>
        </w:tc>
      </w:tr>
      <w:tr w:rsidR="001C0E0D" w:rsidRPr="001C0E0D" w14:paraId="7A11681C" w14:textId="77777777" w:rsidTr="00C628E0">
        <w:tc>
          <w:tcPr>
            <w:tcW w:w="3482" w:type="dxa"/>
          </w:tcPr>
          <w:p w14:paraId="692BF5EB"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Ask 3</w:t>
            </w:r>
          </w:p>
        </w:tc>
        <w:tc>
          <w:tcPr>
            <w:tcW w:w="1616" w:type="dxa"/>
          </w:tcPr>
          <w:p w14:paraId="56863041"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ALAC</w:t>
            </w:r>
          </w:p>
        </w:tc>
        <w:tc>
          <w:tcPr>
            <w:tcW w:w="4416" w:type="dxa"/>
          </w:tcPr>
          <w:p w14:paraId="74F61F6D"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The ALAC can live with leaving this as “SHOULD”.</w:t>
            </w:r>
          </w:p>
        </w:tc>
        <w:tc>
          <w:tcPr>
            <w:tcW w:w="4416" w:type="dxa"/>
          </w:tcPr>
          <w:p w14:paraId="2120956E" w14:textId="77777777" w:rsidR="001C0E0D" w:rsidRPr="001C0E0D" w:rsidRDefault="001C0E0D" w:rsidP="00C628E0">
            <w:pPr>
              <w:rPr>
                <w:rFonts w:asciiTheme="majorHAnsi" w:hAnsiTheme="majorHAnsi" w:cstheme="majorHAnsi"/>
                <w:sz w:val="22"/>
                <w:szCs w:val="22"/>
              </w:rPr>
            </w:pPr>
          </w:p>
        </w:tc>
      </w:tr>
      <w:tr w:rsidR="001C0E0D" w:rsidRPr="001C0E0D" w14:paraId="43B34250" w14:textId="77777777" w:rsidTr="00C628E0">
        <w:tc>
          <w:tcPr>
            <w:tcW w:w="3482" w:type="dxa"/>
          </w:tcPr>
          <w:p w14:paraId="2DEDC2BB"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Ask 3</w:t>
            </w:r>
          </w:p>
        </w:tc>
        <w:tc>
          <w:tcPr>
            <w:tcW w:w="1616" w:type="dxa"/>
          </w:tcPr>
          <w:p w14:paraId="1554501C"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RySG</w:t>
            </w:r>
          </w:p>
        </w:tc>
        <w:tc>
          <w:tcPr>
            <w:tcW w:w="4416" w:type="dxa"/>
          </w:tcPr>
          <w:p w14:paraId="5E920348"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The use of “MAY” here more accurately captures the working group’s intent and agreement to create optional guidance for contracted parties to use if they choose to differentiate between legal and natural persons.</w:t>
            </w:r>
          </w:p>
        </w:tc>
        <w:tc>
          <w:tcPr>
            <w:tcW w:w="4416" w:type="dxa"/>
          </w:tcPr>
          <w:p w14:paraId="2294DB71"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Change “SHOULD” to “MAY”</w:t>
            </w:r>
          </w:p>
        </w:tc>
      </w:tr>
      <w:tr w:rsidR="00AE00F3" w:rsidRPr="001C0E0D" w14:paraId="52CA5203" w14:textId="77777777" w:rsidTr="00B14CA7">
        <w:tc>
          <w:tcPr>
            <w:tcW w:w="13930" w:type="dxa"/>
            <w:gridSpan w:val="4"/>
          </w:tcPr>
          <w:p w14:paraId="31D9AC87" w14:textId="77777777" w:rsidR="00AE00F3" w:rsidRDefault="00AE00F3">
            <w:pPr>
              <w:rPr>
                <w:b/>
                <w:bCs/>
                <w:color w:val="000000"/>
                <w:sz w:val="22"/>
                <w:szCs w:val="22"/>
              </w:rPr>
            </w:pPr>
            <w:r w:rsidRPr="00AE00F3">
              <w:rPr>
                <w:b/>
                <w:bCs/>
                <w:color w:val="000000"/>
                <w:sz w:val="22"/>
                <w:szCs w:val="22"/>
              </w:rPr>
              <w:t>ask #4: please consider the updates proposed by the RrSG (lines 322-329 - “any future work within ICANN by the ….”) &amp; RySG team (“any future work by ICANN by the relevant controllers and processors in relation…”. Also, please provide further input on what these changes would mean or imply as work on a Code of Conduct was not part of phase 1 or phase 2 recommendations. Also consider additional language suggested by IPC (late submission): “For the avoidance of doubt, RDS data requestors are relevant controllers and processors and must be included in any such future work.”</w:t>
            </w:r>
          </w:p>
          <w:p w14:paraId="0B1A7F42" w14:textId="77777777" w:rsidR="00AE00F3" w:rsidRDefault="00AE00F3">
            <w:pPr>
              <w:rPr>
                <w:b/>
                <w:bCs/>
                <w:color w:val="000000"/>
                <w:sz w:val="22"/>
                <w:szCs w:val="22"/>
              </w:rPr>
            </w:pPr>
          </w:p>
          <w:p w14:paraId="10C3103A" w14:textId="77777777" w:rsidR="00AE00F3" w:rsidRDefault="00AE00F3">
            <w:pPr>
              <w:rPr>
                <w:i/>
                <w:iCs/>
                <w:color w:val="000000"/>
                <w:sz w:val="22"/>
                <w:szCs w:val="22"/>
              </w:rPr>
            </w:pPr>
            <w:r>
              <w:rPr>
                <w:i/>
                <w:iCs/>
                <w:color w:val="000000"/>
                <w:sz w:val="22"/>
                <w:szCs w:val="22"/>
              </w:rPr>
              <w:t>Leadership assessment: based on the input provided, and additional review of the GDPR requirements in relation to the development of a Code of Conduct, would the following updates address the different positions:</w:t>
            </w:r>
          </w:p>
          <w:p w14:paraId="3D46130C" w14:textId="77777777" w:rsidR="00AE00F3" w:rsidRDefault="00AE00F3">
            <w:pPr>
              <w:rPr>
                <w:i/>
                <w:iCs/>
                <w:color w:val="000000"/>
                <w:sz w:val="22"/>
                <w:szCs w:val="22"/>
              </w:rPr>
            </w:pPr>
          </w:p>
          <w:p w14:paraId="5AF3D550" w14:textId="059662A0" w:rsidR="00AE00F3" w:rsidRDefault="00AE00F3" w:rsidP="00AE00F3">
            <w:r w:rsidRPr="00AE00F3">
              <w:rPr>
                <w:rFonts w:asciiTheme="majorHAnsi" w:hAnsiTheme="majorHAnsi" w:cstheme="majorHAnsi"/>
                <w:bCs/>
                <w:sz w:val="22"/>
                <w:szCs w:val="22"/>
              </w:rPr>
              <w:t>The EPDP Team recommends, in line with GDPR Article 40 requirements for Codes of Conduct</w:t>
            </w:r>
            <w:r w:rsidR="00D30DB3">
              <w:rPr>
                <w:rFonts w:asciiTheme="majorHAnsi" w:hAnsiTheme="majorHAnsi" w:cstheme="majorHAnsi"/>
                <w:bCs/>
                <w:sz w:val="22"/>
                <w:szCs w:val="22"/>
              </w:rPr>
              <w:t>,</w:t>
            </w:r>
            <w:r w:rsidRPr="00AE00F3">
              <w:rPr>
                <w:rFonts w:asciiTheme="majorHAnsi" w:hAnsiTheme="majorHAnsi" w:cstheme="majorHAnsi"/>
                <w:bCs/>
                <w:sz w:val="22"/>
                <w:szCs w:val="22"/>
                <w:vertAlign w:val="superscript"/>
              </w:rPr>
              <w:footnoteReference w:id="3"/>
            </w:r>
            <w:r w:rsidRPr="00AE00F3">
              <w:rPr>
                <w:rFonts w:asciiTheme="majorHAnsi" w:hAnsiTheme="majorHAnsi" w:cstheme="majorHAnsi"/>
                <w:bCs/>
                <w:sz w:val="22"/>
                <w:szCs w:val="22"/>
              </w:rPr>
              <w:t xml:space="preserve"> that the above developed guidance concerning legal/natural differentiation should be considered by any</w:t>
            </w:r>
            <w:r>
              <w:rPr>
                <w:rFonts w:asciiTheme="majorHAnsi" w:hAnsiTheme="majorHAnsi" w:cstheme="majorHAnsi"/>
                <w:bCs/>
                <w:sz w:val="22"/>
                <w:szCs w:val="22"/>
              </w:rPr>
              <w:t xml:space="preserve"> </w:t>
            </w:r>
            <w:r>
              <w:rPr>
                <w:rFonts w:asciiTheme="majorHAnsi" w:hAnsiTheme="majorHAnsi" w:cstheme="majorHAnsi"/>
                <w:b/>
                <w:sz w:val="22"/>
                <w:szCs w:val="22"/>
              </w:rPr>
              <w:t>possible</w:t>
            </w:r>
            <w:r w:rsidRPr="00AE00F3">
              <w:rPr>
                <w:rFonts w:asciiTheme="majorHAnsi" w:hAnsiTheme="majorHAnsi" w:cstheme="majorHAnsi"/>
                <w:bCs/>
                <w:sz w:val="22"/>
                <w:szCs w:val="22"/>
              </w:rPr>
              <w:t xml:space="preserve"> future work</w:t>
            </w:r>
            <w:r w:rsidR="0081165E">
              <w:rPr>
                <w:rFonts w:asciiTheme="majorHAnsi" w:hAnsiTheme="majorHAnsi" w:cstheme="majorHAnsi"/>
                <w:bCs/>
                <w:sz w:val="22"/>
                <w:szCs w:val="22"/>
              </w:rPr>
              <w:t xml:space="preserve"> </w:t>
            </w:r>
            <w:r w:rsidR="0081165E">
              <w:rPr>
                <w:rFonts w:asciiTheme="majorHAnsi" w:hAnsiTheme="majorHAnsi" w:cstheme="majorHAnsi"/>
                <w:b/>
                <w:sz w:val="22"/>
                <w:szCs w:val="22"/>
              </w:rPr>
              <w:t>within ICANN</w:t>
            </w:r>
            <w:r w:rsidRPr="00AE00F3">
              <w:rPr>
                <w:rFonts w:asciiTheme="majorHAnsi" w:hAnsiTheme="majorHAnsi" w:cstheme="majorHAnsi"/>
                <w:bCs/>
                <w:sz w:val="22"/>
                <w:szCs w:val="22"/>
              </w:rPr>
              <w:t xml:space="preserve"> by the relevant controllers and processors in relation to the development of a GDPR code of conduct. </w:t>
            </w:r>
            <w:r>
              <w:rPr>
                <w:rFonts w:asciiTheme="majorHAnsi" w:hAnsiTheme="majorHAnsi" w:cstheme="majorHAnsi"/>
                <w:b/>
                <w:sz w:val="22"/>
                <w:szCs w:val="22"/>
              </w:rPr>
              <w:t>Consistent with GDPR recital 99, “</w:t>
            </w:r>
            <w:r w:rsidRPr="00AE00F3">
              <w:rPr>
                <w:b/>
                <w:bCs/>
                <w:color w:val="000000"/>
                <w:sz w:val="22"/>
                <w:szCs w:val="22"/>
              </w:rPr>
              <w:t>When drawing up a code of conduct, or when amending or extending such a code, associations and other bodies representing categories of controllers or processors should consult relevant stakeholders, including data subjects where feasible, and have regard to submissions received and views expressed in response to such consultations”.</w:t>
            </w:r>
          </w:p>
          <w:p w14:paraId="18F4EF65" w14:textId="77777777" w:rsidR="00AE00F3" w:rsidRPr="00AE00F3" w:rsidRDefault="00AE00F3" w:rsidP="00AE00F3">
            <w:pPr>
              <w:widowControl w:val="0"/>
              <w:rPr>
                <w:rFonts w:asciiTheme="majorHAnsi" w:hAnsiTheme="majorHAnsi" w:cstheme="majorHAnsi"/>
                <w:bCs/>
                <w:sz w:val="22"/>
                <w:szCs w:val="22"/>
              </w:rPr>
            </w:pPr>
          </w:p>
          <w:p w14:paraId="4E8B5861" w14:textId="0790AAAB" w:rsidR="00AE00F3" w:rsidRPr="00AE00F3" w:rsidRDefault="00AE00F3" w:rsidP="00AE00F3">
            <w:pPr>
              <w:rPr>
                <w:rFonts w:asciiTheme="majorHAnsi" w:hAnsiTheme="majorHAnsi" w:cstheme="majorHAnsi"/>
                <w:i/>
                <w:iCs/>
                <w:strike/>
                <w:sz w:val="22"/>
                <w:szCs w:val="22"/>
              </w:rPr>
            </w:pPr>
            <w:r w:rsidRPr="00AE00F3">
              <w:rPr>
                <w:rFonts w:asciiTheme="majorHAnsi" w:hAnsiTheme="majorHAnsi" w:cstheme="majorHAnsi"/>
                <w:bCs/>
                <w:strike/>
                <w:sz w:val="22"/>
                <w:szCs w:val="22"/>
              </w:rPr>
              <w:t>This future work is expected to be carried out in an open and transparent manner, allowing for observers to follow the discussions and with the opportunity for the community to provide input before the Code of Conduct is finalized.</w:t>
            </w:r>
          </w:p>
        </w:tc>
      </w:tr>
      <w:tr w:rsidR="00406EBB" w:rsidRPr="001C0E0D" w14:paraId="4C1716F5" w14:textId="77777777">
        <w:tc>
          <w:tcPr>
            <w:tcW w:w="3482" w:type="dxa"/>
          </w:tcPr>
          <w:p w14:paraId="5ADAA385"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Ask 4</w:t>
            </w:r>
          </w:p>
        </w:tc>
        <w:tc>
          <w:tcPr>
            <w:tcW w:w="1616" w:type="dxa"/>
          </w:tcPr>
          <w:p w14:paraId="10BFF917"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GAC</w:t>
            </w:r>
          </w:p>
        </w:tc>
        <w:tc>
          <w:tcPr>
            <w:tcW w:w="4416" w:type="dxa"/>
          </w:tcPr>
          <w:p w14:paraId="2FC39DAE"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GAC supports the RGR and IPC formulations.</w:t>
            </w:r>
          </w:p>
        </w:tc>
        <w:tc>
          <w:tcPr>
            <w:tcW w:w="4416" w:type="dxa"/>
          </w:tcPr>
          <w:p w14:paraId="7E84EA22"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 xml:space="preserve"> </w:t>
            </w:r>
          </w:p>
        </w:tc>
      </w:tr>
      <w:tr w:rsidR="00406EBB" w:rsidRPr="001C0E0D" w14:paraId="69CE8EED" w14:textId="77777777">
        <w:tc>
          <w:tcPr>
            <w:tcW w:w="3482" w:type="dxa"/>
          </w:tcPr>
          <w:p w14:paraId="78D8A9FD"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Ask 4</w:t>
            </w:r>
          </w:p>
        </w:tc>
        <w:tc>
          <w:tcPr>
            <w:tcW w:w="1616" w:type="dxa"/>
          </w:tcPr>
          <w:p w14:paraId="2AFE54E2"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ALAC</w:t>
            </w:r>
          </w:p>
        </w:tc>
        <w:tc>
          <w:tcPr>
            <w:tcW w:w="4416" w:type="dxa"/>
          </w:tcPr>
          <w:p w14:paraId="7A0B333F"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 xml:space="preserve">Those represented by the eventual </w:t>
            </w:r>
            <w:proofErr w:type="spellStart"/>
            <w:r w:rsidRPr="001C0E0D">
              <w:rPr>
                <w:rFonts w:asciiTheme="majorHAnsi" w:hAnsiTheme="majorHAnsi" w:cstheme="majorHAnsi"/>
                <w:sz w:val="22"/>
                <w:szCs w:val="22"/>
              </w:rPr>
              <w:t>CoC</w:t>
            </w:r>
            <w:proofErr w:type="spellEnd"/>
            <w:r w:rsidRPr="001C0E0D">
              <w:rPr>
                <w:rFonts w:asciiTheme="majorHAnsi" w:hAnsiTheme="majorHAnsi" w:cstheme="majorHAnsi"/>
                <w:sz w:val="22"/>
                <w:szCs w:val="22"/>
              </w:rPr>
              <w:t xml:space="preserve"> MUST be fairly represented on the groups formulating the </w:t>
            </w:r>
            <w:proofErr w:type="spellStart"/>
            <w:r w:rsidRPr="001C0E0D">
              <w:rPr>
                <w:rFonts w:asciiTheme="majorHAnsi" w:hAnsiTheme="majorHAnsi" w:cstheme="majorHAnsi"/>
                <w:sz w:val="22"/>
                <w:szCs w:val="22"/>
              </w:rPr>
              <w:t>CoC</w:t>
            </w:r>
            <w:proofErr w:type="spellEnd"/>
            <w:r w:rsidRPr="001C0E0D">
              <w:rPr>
                <w:rFonts w:asciiTheme="majorHAnsi" w:hAnsiTheme="majorHAnsi" w:cstheme="majorHAnsi"/>
                <w:sz w:val="22"/>
                <w:szCs w:val="22"/>
              </w:rPr>
              <w:t>.</w:t>
            </w:r>
          </w:p>
        </w:tc>
        <w:tc>
          <w:tcPr>
            <w:tcW w:w="4416" w:type="dxa"/>
          </w:tcPr>
          <w:p w14:paraId="1AB9ED3A" w14:textId="77777777" w:rsidR="00406EBB" w:rsidRPr="001C0E0D" w:rsidRDefault="00406EBB">
            <w:pPr>
              <w:rPr>
                <w:rFonts w:asciiTheme="majorHAnsi" w:hAnsiTheme="majorHAnsi" w:cstheme="majorHAnsi"/>
                <w:sz w:val="22"/>
                <w:szCs w:val="22"/>
              </w:rPr>
            </w:pPr>
          </w:p>
        </w:tc>
      </w:tr>
      <w:tr w:rsidR="001C0E0D" w:rsidRPr="001C0E0D" w14:paraId="367C8FFD" w14:textId="77777777" w:rsidTr="00C628E0">
        <w:tc>
          <w:tcPr>
            <w:tcW w:w="3482" w:type="dxa"/>
          </w:tcPr>
          <w:p w14:paraId="67724303"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lastRenderedPageBreak/>
              <w:t>Ask 4</w:t>
            </w:r>
          </w:p>
        </w:tc>
        <w:tc>
          <w:tcPr>
            <w:tcW w:w="1616" w:type="dxa"/>
          </w:tcPr>
          <w:p w14:paraId="2581B5EA"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RrSG</w:t>
            </w:r>
          </w:p>
        </w:tc>
        <w:tc>
          <w:tcPr>
            <w:tcW w:w="4416" w:type="dxa"/>
          </w:tcPr>
          <w:p w14:paraId="7C2C9417" w14:textId="77777777" w:rsidR="001C0E0D" w:rsidRPr="001C0E0D" w:rsidRDefault="001C0E0D" w:rsidP="00C628E0">
            <w:pPr>
              <w:rPr>
                <w:rFonts w:asciiTheme="majorHAnsi" w:hAnsiTheme="majorHAnsi" w:cstheme="majorHAnsi"/>
                <w:sz w:val="22"/>
                <w:szCs w:val="22"/>
              </w:rPr>
            </w:pPr>
            <w:r w:rsidRPr="001C0E0D">
              <w:rPr>
                <w:rFonts w:asciiTheme="majorHAnsi" w:hAnsiTheme="majorHAnsi" w:cstheme="majorHAnsi"/>
                <w:sz w:val="22"/>
                <w:szCs w:val="22"/>
              </w:rPr>
              <w:t>The RrSG supports either the change proposed by the RrSG or the change proposed by the RySG, but not the late submission change proposed by the IPC.</w:t>
            </w:r>
          </w:p>
        </w:tc>
        <w:tc>
          <w:tcPr>
            <w:tcW w:w="4416" w:type="dxa"/>
          </w:tcPr>
          <w:p w14:paraId="553A3E80" w14:textId="77777777" w:rsidR="001C0E0D" w:rsidRPr="001C0E0D" w:rsidRDefault="001C0E0D" w:rsidP="00C628E0">
            <w:pPr>
              <w:rPr>
                <w:rFonts w:asciiTheme="majorHAnsi" w:hAnsiTheme="majorHAnsi" w:cstheme="majorHAnsi"/>
                <w:sz w:val="22"/>
                <w:szCs w:val="22"/>
              </w:rPr>
            </w:pPr>
          </w:p>
        </w:tc>
      </w:tr>
      <w:tr w:rsidR="00406EBB" w:rsidRPr="001C0E0D" w14:paraId="2441F35F" w14:textId="77777777">
        <w:tc>
          <w:tcPr>
            <w:tcW w:w="3482" w:type="dxa"/>
          </w:tcPr>
          <w:p w14:paraId="406819C9"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Ask 4</w:t>
            </w:r>
          </w:p>
        </w:tc>
        <w:tc>
          <w:tcPr>
            <w:tcW w:w="1616" w:type="dxa"/>
          </w:tcPr>
          <w:p w14:paraId="74B214C0"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RySG</w:t>
            </w:r>
          </w:p>
        </w:tc>
        <w:tc>
          <w:tcPr>
            <w:tcW w:w="4416" w:type="dxa"/>
          </w:tcPr>
          <w:p w14:paraId="6ED2F6B1"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Registries support either the RySG or the RrSG proposed edits but NOT the IPC proposal.</w:t>
            </w:r>
          </w:p>
        </w:tc>
        <w:tc>
          <w:tcPr>
            <w:tcW w:w="4416" w:type="dxa"/>
          </w:tcPr>
          <w:p w14:paraId="2E4EE8B3" w14:textId="77777777" w:rsidR="00406EBB" w:rsidRPr="001C0E0D" w:rsidRDefault="00406EBB">
            <w:pPr>
              <w:rPr>
                <w:rFonts w:asciiTheme="majorHAnsi" w:hAnsiTheme="majorHAnsi" w:cstheme="majorHAnsi"/>
                <w:sz w:val="22"/>
                <w:szCs w:val="22"/>
              </w:rPr>
            </w:pPr>
          </w:p>
        </w:tc>
      </w:tr>
      <w:tr w:rsidR="00406EBB" w:rsidRPr="001C0E0D" w14:paraId="0DF1DFC0" w14:textId="77777777">
        <w:tc>
          <w:tcPr>
            <w:tcW w:w="3482" w:type="dxa"/>
          </w:tcPr>
          <w:p w14:paraId="5C0733DD"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Ask 4</w:t>
            </w:r>
          </w:p>
        </w:tc>
        <w:tc>
          <w:tcPr>
            <w:tcW w:w="1616" w:type="dxa"/>
          </w:tcPr>
          <w:p w14:paraId="1B5D7C48"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IPC</w:t>
            </w:r>
          </w:p>
        </w:tc>
        <w:tc>
          <w:tcPr>
            <w:tcW w:w="4416" w:type="dxa"/>
          </w:tcPr>
          <w:p w14:paraId="6C758535"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 xml:space="preserve">Agree with ALAC above - </w:t>
            </w:r>
            <w:proofErr w:type="spellStart"/>
            <w:r w:rsidRPr="001C0E0D">
              <w:rPr>
                <w:rFonts w:asciiTheme="majorHAnsi" w:hAnsiTheme="majorHAnsi" w:cstheme="majorHAnsi"/>
                <w:sz w:val="22"/>
                <w:szCs w:val="22"/>
              </w:rPr>
              <w:t>CoC</w:t>
            </w:r>
            <w:proofErr w:type="spellEnd"/>
            <w:r w:rsidRPr="001C0E0D">
              <w:rPr>
                <w:rFonts w:asciiTheme="majorHAnsi" w:hAnsiTheme="majorHAnsi" w:cstheme="majorHAnsi"/>
                <w:sz w:val="22"/>
                <w:szCs w:val="22"/>
              </w:rPr>
              <w:t xml:space="preserve"> development must explicitly include requestors. The sentence after this one implicitly excludes </w:t>
            </w:r>
            <w:proofErr w:type="gramStart"/>
            <w:r w:rsidRPr="001C0E0D">
              <w:rPr>
                <w:rFonts w:asciiTheme="majorHAnsi" w:hAnsiTheme="majorHAnsi" w:cstheme="majorHAnsi"/>
                <w:sz w:val="22"/>
                <w:szCs w:val="22"/>
              </w:rPr>
              <w:t>requestors, and</w:t>
            </w:r>
            <w:proofErr w:type="gramEnd"/>
            <w:r w:rsidRPr="001C0E0D">
              <w:rPr>
                <w:rFonts w:asciiTheme="majorHAnsi" w:hAnsiTheme="majorHAnsi" w:cstheme="majorHAnsi"/>
                <w:sz w:val="22"/>
                <w:szCs w:val="22"/>
              </w:rPr>
              <w:t xml:space="preserve"> is unacceptable for that reason. </w:t>
            </w:r>
          </w:p>
        </w:tc>
        <w:tc>
          <w:tcPr>
            <w:tcW w:w="4416" w:type="dxa"/>
          </w:tcPr>
          <w:p w14:paraId="73844527"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The EPDP Team recommends, in line with GDPR Article 40 requirements for Codes of Conduct27, that the above developed guidance concerning legal/natural differentiation should be considered by any future work by the relevant controllers and processors, including requestors, in relation to the development of a GDPR code of conduct.</w:t>
            </w:r>
          </w:p>
          <w:p w14:paraId="345DCF99" w14:textId="77777777" w:rsidR="00406EBB" w:rsidRPr="001C0E0D" w:rsidRDefault="00406EBB">
            <w:pPr>
              <w:rPr>
                <w:rFonts w:asciiTheme="majorHAnsi" w:hAnsiTheme="majorHAnsi" w:cstheme="majorHAnsi"/>
                <w:sz w:val="22"/>
                <w:szCs w:val="22"/>
              </w:rPr>
            </w:pPr>
          </w:p>
        </w:tc>
      </w:tr>
    </w:tbl>
    <w:p w14:paraId="132180F3" w14:textId="77777777" w:rsidR="00406EBB" w:rsidRPr="001C0E0D" w:rsidRDefault="00406EBB">
      <w:pPr>
        <w:rPr>
          <w:rFonts w:asciiTheme="majorHAnsi" w:hAnsiTheme="majorHAnsi" w:cstheme="majorHAnsi"/>
          <w:sz w:val="22"/>
          <w:szCs w:val="22"/>
        </w:rPr>
      </w:pPr>
    </w:p>
    <w:p w14:paraId="075CA699" w14:textId="77777777" w:rsidR="00406EBB" w:rsidRPr="001C0E0D" w:rsidRDefault="00F42B46">
      <w:pPr>
        <w:rPr>
          <w:rFonts w:asciiTheme="majorHAnsi" w:hAnsiTheme="majorHAnsi" w:cstheme="majorHAnsi"/>
          <w:b/>
          <w:sz w:val="22"/>
          <w:szCs w:val="22"/>
        </w:rPr>
      </w:pPr>
      <w:r w:rsidRPr="001C0E0D">
        <w:rPr>
          <w:rFonts w:asciiTheme="majorHAnsi" w:hAnsiTheme="majorHAnsi" w:cstheme="majorHAnsi"/>
          <w:b/>
          <w:sz w:val="22"/>
          <w:szCs w:val="22"/>
        </w:rPr>
        <w:t>Minor Edits</w:t>
      </w:r>
    </w:p>
    <w:p w14:paraId="086FF787" w14:textId="77777777" w:rsidR="00406EBB" w:rsidRPr="001C0E0D" w:rsidRDefault="00406EBB">
      <w:pPr>
        <w:rPr>
          <w:rFonts w:asciiTheme="majorHAnsi" w:hAnsiTheme="majorHAnsi" w:cstheme="majorHAnsi"/>
          <w:b/>
          <w:sz w:val="22"/>
          <w:szCs w:val="22"/>
        </w:rPr>
      </w:pPr>
    </w:p>
    <w:tbl>
      <w:tblPr>
        <w:tblStyle w:val="a2"/>
        <w:tblW w:w="13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2"/>
        <w:gridCol w:w="1616"/>
        <w:gridCol w:w="4416"/>
        <w:gridCol w:w="4416"/>
      </w:tblGrid>
      <w:tr w:rsidR="00406EBB" w:rsidRPr="001C0E0D" w14:paraId="20E3B231" w14:textId="77777777">
        <w:tc>
          <w:tcPr>
            <w:tcW w:w="3482" w:type="dxa"/>
            <w:shd w:val="clear" w:color="auto" w:fill="AEAAAA"/>
          </w:tcPr>
          <w:p w14:paraId="4A77B582" w14:textId="77777777" w:rsidR="00406EBB" w:rsidRPr="001C0E0D" w:rsidRDefault="00F42B46">
            <w:pPr>
              <w:rPr>
                <w:rFonts w:asciiTheme="majorHAnsi" w:hAnsiTheme="majorHAnsi" w:cstheme="majorHAnsi"/>
                <w:b/>
                <w:sz w:val="22"/>
                <w:szCs w:val="22"/>
              </w:rPr>
            </w:pPr>
            <w:r w:rsidRPr="001C0E0D">
              <w:rPr>
                <w:rFonts w:asciiTheme="majorHAnsi" w:hAnsiTheme="majorHAnsi" w:cstheme="majorHAnsi"/>
                <w:b/>
                <w:sz w:val="22"/>
                <w:szCs w:val="22"/>
              </w:rPr>
              <w:t>Line numbers &amp; topic</w:t>
            </w:r>
          </w:p>
        </w:tc>
        <w:tc>
          <w:tcPr>
            <w:tcW w:w="1616" w:type="dxa"/>
            <w:shd w:val="clear" w:color="auto" w:fill="AEAAAA"/>
          </w:tcPr>
          <w:p w14:paraId="6D7B104B" w14:textId="77777777" w:rsidR="00406EBB" w:rsidRPr="001C0E0D" w:rsidRDefault="00F42B46">
            <w:pPr>
              <w:rPr>
                <w:rFonts w:asciiTheme="majorHAnsi" w:hAnsiTheme="majorHAnsi" w:cstheme="majorHAnsi"/>
                <w:b/>
                <w:sz w:val="22"/>
                <w:szCs w:val="22"/>
              </w:rPr>
            </w:pPr>
            <w:r w:rsidRPr="001C0E0D">
              <w:rPr>
                <w:rFonts w:asciiTheme="majorHAnsi" w:hAnsiTheme="majorHAnsi" w:cstheme="majorHAnsi"/>
                <w:b/>
                <w:sz w:val="22"/>
                <w:szCs w:val="22"/>
              </w:rPr>
              <w:t>Group</w:t>
            </w:r>
          </w:p>
        </w:tc>
        <w:tc>
          <w:tcPr>
            <w:tcW w:w="4416" w:type="dxa"/>
            <w:shd w:val="clear" w:color="auto" w:fill="AEAAAA"/>
          </w:tcPr>
          <w:p w14:paraId="252D05CF" w14:textId="77777777" w:rsidR="00406EBB" w:rsidRPr="001C0E0D" w:rsidRDefault="00F42B46">
            <w:pPr>
              <w:rPr>
                <w:rFonts w:asciiTheme="majorHAnsi" w:hAnsiTheme="majorHAnsi" w:cstheme="majorHAnsi"/>
                <w:b/>
                <w:sz w:val="22"/>
                <w:szCs w:val="22"/>
              </w:rPr>
            </w:pPr>
            <w:r w:rsidRPr="001C0E0D">
              <w:rPr>
                <w:rFonts w:asciiTheme="majorHAnsi" w:hAnsiTheme="majorHAnsi" w:cstheme="majorHAnsi"/>
                <w:b/>
                <w:sz w:val="22"/>
                <w:szCs w:val="22"/>
              </w:rPr>
              <w:t xml:space="preserve">Rationale </w:t>
            </w:r>
          </w:p>
        </w:tc>
        <w:tc>
          <w:tcPr>
            <w:tcW w:w="4416" w:type="dxa"/>
            <w:shd w:val="clear" w:color="auto" w:fill="AEAAAA"/>
          </w:tcPr>
          <w:p w14:paraId="4B4493B7" w14:textId="77777777" w:rsidR="00406EBB" w:rsidRPr="001C0E0D" w:rsidRDefault="00F42B46">
            <w:pPr>
              <w:rPr>
                <w:rFonts w:asciiTheme="majorHAnsi" w:hAnsiTheme="majorHAnsi" w:cstheme="majorHAnsi"/>
                <w:b/>
                <w:sz w:val="22"/>
                <w:szCs w:val="22"/>
              </w:rPr>
            </w:pPr>
            <w:r w:rsidRPr="001C0E0D">
              <w:rPr>
                <w:rFonts w:asciiTheme="majorHAnsi" w:hAnsiTheme="majorHAnsi" w:cstheme="majorHAnsi"/>
                <w:b/>
                <w:sz w:val="22"/>
                <w:szCs w:val="22"/>
              </w:rPr>
              <w:t>Proposed Changes</w:t>
            </w:r>
          </w:p>
        </w:tc>
      </w:tr>
      <w:tr w:rsidR="00406EBB" w:rsidRPr="001C0E0D" w14:paraId="051E9ED7" w14:textId="77777777" w:rsidTr="00071526">
        <w:tc>
          <w:tcPr>
            <w:tcW w:w="3482" w:type="dxa"/>
            <w:shd w:val="clear" w:color="auto" w:fill="92D050"/>
          </w:tcPr>
          <w:p w14:paraId="5A37CC0E"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Footnote 6</w:t>
            </w:r>
          </w:p>
        </w:tc>
        <w:tc>
          <w:tcPr>
            <w:tcW w:w="1616" w:type="dxa"/>
            <w:shd w:val="clear" w:color="auto" w:fill="92D050"/>
          </w:tcPr>
          <w:p w14:paraId="299C0F27"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Staff Support Team</w:t>
            </w:r>
          </w:p>
        </w:tc>
        <w:tc>
          <w:tcPr>
            <w:tcW w:w="4416" w:type="dxa"/>
            <w:shd w:val="clear" w:color="auto" w:fill="92D050"/>
          </w:tcPr>
          <w:p w14:paraId="62FE0B61"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Leftover from Initial Report</w:t>
            </w:r>
          </w:p>
        </w:tc>
        <w:tc>
          <w:tcPr>
            <w:tcW w:w="4416" w:type="dxa"/>
            <w:shd w:val="clear" w:color="auto" w:fill="92D050"/>
          </w:tcPr>
          <w:p w14:paraId="47077BA1"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Delete</w:t>
            </w:r>
          </w:p>
        </w:tc>
      </w:tr>
      <w:tr w:rsidR="00406EBB" w:rsidRPr="001C0E0D" w14:paraId="75B6492A" w14:textId="77777777" w:rsidTr="00071526">
        <w:tc>
          <w:tcPr>
            <w:tcW w:w="3482" w:type="dxa"/>
            <w:shd w:val="clear" w:color="auto" w:fill="FFFF00"/>
          </w:tcPr>
          <w:p w14:paraId="02C05F4C"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Footnote 7 (bottom of page 4)</w:t>
            </w:r>
          </w:p>
        </w:tc>
        <w:tc>
          <w:tcPr>
            <w:tcW w:w="1616" w:type="dxa"/>
            <w:shd w:val="clear" w:color="auto" w:fill="FFFF00"/>
          </w:tcPr>
          <w:p w14:paraId="29149B23"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RySG</w:t>
            </w:r>
          </w:p>
        </w:tc>
        <w:tc>
          <w:tcPr>
            <w:tcW w:w="4416" w:type="dxa"/>
            <w:shd w:val="clear" w:color="auto" w:fill="FFFF00"/>
          </w:tcPr>
          <w:p w14:paraId="16904DDC"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The new footnote 7 on CL&amp;D makes no sense in this context.  There is nothing in CL&amp;D that would apply to this new field.  It is unclear what this means and how it would be expected to be implemented.</w:t>
            </w:r>
          </w:p>
        </w:tc>
        <w:tc>
          <w:tcPr>
            <w:tcW w:w="4416" w:type="dxa"/>
            <w:shd w:val="clear" w:color="auto" w:fill="FFFF00"/>
          </w:tcPr>
          <w:p w14:paraId="3907A79F" w14:textId="77777777" w:rsidR="00406EBB" w:rsidRPr="001C0E0D" w:rsidRDefault="00F42B46">
            <w:pPr>
              <w:rPr>
                <w:rFonts w:asciiTheme="majorHAnsi" w:hAnsiTheme="majorHAnsi" w:cstheme="majorHAnsi"/>
                <w:sz w:val="22"/>
                <w:szCs w:val="22"/>
              </w:rPr>
            </w:pPr>
            <w:commentRangeStart w:id="3"/>
            <w:r w:rsidRPr="001C0E0D">
              <w:rPr>
                <w:rFonts w:asciiTheme="majorHAnsi" w:hAnsiTheme="majorHAnsi" w:cstheme="majorHAnsi"/>
                <w:sz w:val="22"/>
                <w:szCs w:val="22"/>
              </w:rPr>
              <w:t>Delete the newly added footnote 7 on page 4.</w:t>
            </w:r>
            <w:commentRangeEnd w:id="3"/>
            <w:r w:rsidR="002C618D">
              <w:rPr>
                <w:rStyle w:val="CommentReference"/>
              </w:rPr>
              <w:commentReference w:id="3"/>
            </w:r>
          </w:p>
        </w:tc>
      </w:tr>
      <w:tr w:rsidR="00406EBB" w:rsidRPr="001C0E0D" w14:paraId="3EE5A6BD" w14:textId="77777777" w:rsidTr="00071526">
        <w:tc>
          <w:tcPr>
            <w:tcW w:w="3482" w:type="dxa"/>
            <w:shd w:val="clear" w:color="auto" w:fill="FFFF00"/>
          </w:tcPr>
          <w:p w14:paraId="6D21B841"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Footnotes re: divergence.</w:t>
            </w:r>
          </w:p>
        </w:tc>
        <w:tc>
          <w:tcPr>
            <w:tcW w:w="1616" w:type="dxa"/>
            <w:shd w:val="clear" w:color="auto" w:fill="FFFF00"/>
          </w:tcPr>
          <w:p w14:paraId="41A69A50"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GAC</w:t>
            </w:r>
          </w:p>
        </w:tc>
        <w:tc>
          <w:tcPr>
            <w:tcW w:w="4416" w:type="dxa"/>
            <w:shd w:val="clear" w:color="auto" w:fill="FFFF00"/>
          </w:tcPr>
          <w:p w14:paraId="2F7ABCEA"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 xml:space="preserve">We note that this issue is still being discussed and </w:t>
            </w:r>
            <w:proofErr w:type="spellStart"/>
            <w:r w:rsidRPr="001C0E0D">
              <w:rPr>
                <w:rFonts w:asciiTheme="majorHAnsi" w:hAnsiTheme="majorHAnsi" w:cstheme="majorHAnsi"/>
                <w:sz w:val="22"/>
                <w:szCs w:val="22"/>
              </w:rPr>
              <w:t>fns</w:t>
            </w:r>
            <w:proofErr w:type="spellEnd"/>
            <w:r w:rsidRPr="001C0E0D">
              <w:rPr>
                <w:rFonts w:asciiTheme="majorHAnsi" w:hAnsiTheme="majorHAnsi" w:cstheme="majorHAnsi"/>
                <w:sz w:val="22"/>
                <w:szCs w:val="22"/>
              </w:rPr>
              <w:t xml:space="preserve"> about disagreement may need further edits/deletions depending upon the outcome of Tuesday’s discussions.</w:t>
            </w:r>
          </w:p>
        </w:tc>
        <w:tc>
          <w:tcPr>
            <w:tcW w:w="4416" w:type="dxa"/>
            <w:shd w:val="clear" w:color="auto" w:fill="FFFF00"/>
          </w:tcPr>
          <w:p w14:paraId="12AE2C49"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TBD</w:t>
            </w:r>
          </w:p>
        </w:tc>
      </w:tr>
      <w:tr w:rsidR="00406EBB" w:rsidRPr="001C0E0D" w14:paraId="54C6B709" w14:textId="77777777" w:rsidTr="00D30DB3">
        <w:tc>
          <w:tcPr>
            <w:tcW w:w="3482" w:type="dxa"/>
            <w:shd w:val="clear" w:color="auto" w:fill="FFFF00"/>
          </w:tcPr>
          <w:p w14:paraId="0B3A7FAC"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lines 554-55, 560, 561</w:t>
            </w:r>
          </w:p>
        </w:tc>
        <w:tc>
          <w:tcPr>
            <w:tcW w:w="1616" w:type="dxa"/>
            <w:shd w:val="clear" w:color="auto" w:fill="FFFF00"/>
          </w:tcPr>
          <w:p w14:paraId="5E40A93F"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GAC</w:t>
            </w:r>
          </w:p>
        </w:tc>
        <w:tc>
          <w:tcPr>
            <w:tcW w:w="4416" w:type="dxa"/>
            <w:shd w:val="clear" w:color="auto" w:fill="FFFF00"/>
          </w:tcPr>
          <w:p w14:paraId="71A9C5D4"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Clarify that this Recommendations refers to the publication of pseudonymized information.</w:t>
            </w:r>
          </w:p>
        </w:tc>
        <w:tc>
          <w:tcPr>
            <w:tcW w:w="4416" w:type="dxa"/>
            <w:shd w:val="clear" w:color="auto" w:fill="FFFF00"/>
          </w:tcPr>
          <w:p w14:paraId="19173E18"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 xml:space="preserve">Add “pseudonymized” to modify email address. </w:t>
            </w:r>
          </w:p>
          <w:p w14:paraId="2BB5DDBC" w14:textId="77777777" w:rsidR="00406EBB" w:rsidRPr="001C0E0D" w:rsidRDefault="00406EBB">
            <w:pPr>
              <w:rPr>
                <w:rFonts w:asciiTheme="majorHAnsi" w:hAnsiTheme="majorHAnsi" w:cstheme="majorHAnsi"/>
                <w:sz w:val="22"/>
                <w:szCs w:val="22"/>
              </w:rPr>
            </w:pPr>
          </w:p>
          <w:p w14:paraId="7B0845EB"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lastRenderedPageBreak/>
              <w:t xml:space="preserve">“The EPDP Team recommends that Contracted Parties who choose to publish a ‘pseudonymized’ registrant-based or registration-based email address in the publicly accessible RDDS. . .”  </w:t>
            </w:r>
          </w:p>
          <w:p w14:paraId="076F334C" w14:textId="77777777" w:rsidR="00406EBB" w:rsidRPr="001C0E0D" w:rsidRDefault="00406EBB">
            <w:pPr>
              <w:rPr>
                <w:rFonts w:asciiTheme="majorHAnsi" w:hAnsiTheme="majorHAnsi" w:cstheme="majorHAnsi"/>
                <w:sz w:val="22"/>
                <w:szCs w:val="22"/>
              </w:rPr>
            </w:pPr>
          </w:p>
          <w:p w14:paraId="500FA5E1"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“In assessing the risks, benefits, and safeguards associated with publishing a ‘pseudonymized</w:t>
            </w:r>
            <w:proofErr w:type="gramStart"/>
            <w:r w:rsidRPr="001C0E0D">
              <w:rPr>
                <w:rFonts w:asciiTheme="majorHAnsi" w:hAnsiTheme="majorHAnsi" w:cstheme="majorHAnsi"/>
                <w:sz w:val="22"/>
                <w:szCs w:val="22"/>
              </w:rPr>
              <w:t>’  registrant</w:t>
            </w:r>
            <w:proofErr w:type="gramEnd"/>
          </w:p>
          <w:p w14:paraId="451F171E" w14:textId="7E8371CD"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based or registration-based email address in the publicly accessible RDDS. . .”</w:t>
            </w:r>
          </w:p>
        </w:tc>
      </w:tr>
      <w:tr w:rsidR="00406EBB" w:rsidRPr="001C0E0D" w14:paraId="5E58A6DC" w14:textId="77777777" w:rsidTr="00071526">
        <w:tc>
          <w:tcPr>
            <w:tcW w:w="3482" w:type="dxa"/>
            <w:shd w:val="clear" w:color="auto" w:fill="92D050"/>
          </w:tcPr>
          <w:p w14:paraId="6668A5A4"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lastRenderedPageBreak/>
              <w:t>line 580</w:t>
            </w:r>
          </w:p>
        </w:tc>
        <w:tc>
          <w:tcPr>
            <w:tcW w:w="1616" w:type="dxa"/>
            <w:shd w:val="clear" w:color="auto" w:fill="92D050"/>
          </w:tcPr>
          <w:p w14:paraId="57A76875"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GAC</w:t>
            </w:r>
          </w:p>
        </w:tc>
        <w:tc>
          <w:tcPr>
            <w:tcW w:w="4416" w:type="dxa"/>
            <w:shd w:val="clear" w:color="auto" w:fill="92D050"/>
          </w:tcPr>
          <w:p w14:paraId="4C5F2F36" w14:textId="77777777" w:rsidR="00406EBB" w:rsidRPr="001C0E0D" w:rsidRDefault="00406EBB">
            <w:pPr>
              <w:rPr>
                <w:rFonts w:asciiTheme="majorHAnsi" w:hAnsiTheme="majorHAnsi" w:cstheme="majorHAnsi"/>
                <w:sz w:val="22"/>
                <w:szCs w:val="22"/>
              </w:rPr>
            </w:pPr>
          </w:p>
        </w:tc>
        <w:tc>
          <w:tcPr>
            <w:tcW w:w="4416" w:type="dxa"/>
            <w:shd w:val="clear" w:color="auto" w:fill="92D050"/>
          </w:tcPr>
          <w:p w14:paraId="7AA31B3B" w14:textId="77777777" w:rsidR="00406EBB" w:rsidRPr="001C0E0D" w:rsidRDefault="00F42B46">
            <w:pPr>
              <w:rPr>
                <w:rFonts w:asciiTheme="majorHAnsi" w:hAnsiTheme="majorHAnsi" w:cstheme="majorHAnsi"/>
                <w:sz w:val="22"/>
                <w:szCs w:val="22"/>
              </w:rPr>
            </w:pPr>
            <w:r w:rsidRPr="001C0E0D">
              <w:rPr>
                <w:rFonts w:asciiTheme="majorHAnsi" w:hAnsiTheme="majorHAnsi" w:cstheme="majorHAnsi"/>
                <w:sz w:val="22"/>
                <w:szCs w:val="22"/>
              </w:rPr>
              <w:t xml:space="preserve">Add a period after “spammers” to end the sentence. </w:t>
            </w:r>
          </w:p>
        </w:tc>
      </w:tr>
    </w:tbl>
    <w:p w14:paraId="0A062CA7" w14:textId="77777777" w:rsidR="00406EBB" w:rsidRPr="001C0E0D" w:rsidRDefault="00406EBB">
      <w:pPr>
        <w:rPr>
          <w:rFonts w:asciiTheme="majorHAnsi" w:hAnsiTheme="majorHAnsi" w:cstheme="majorHAnsi"/>
          <w:b/>
          <w:sz w:val="22"/>
          <w:szCs w:val="22"/>
        </w:rPr>
      </w:pPr>
    </w:p>
    <w:p w14:paraId="29EBB745" w14:textId="77777777" w:rsidR="00406EBB" w:rsidRPr="001C0E0D" w:rsidRDefault="00F42B46">
      <w:pPr>
        <w:rPr>
          <w:rFonts w:asciiTheme="majorHAnsi" w:hAnsiTheme="majorHAnsi" w:cstheme="majorHAnsi"/>
          <w:b/>
          <w:sz w:val="22"/>
          <w:szCs w:val="22"/>
        </w:rPr>
      </w:pPr>
      <w:r w:rsidRPr="001C0E0D">
        <w:rPr>
          <w:rFonts w:asciiTheme="majorHAnsi" w:hAnsiTheme="majorHAnsi" w:cstheme="majorHAnsi"/>
          <w:sz w:val="22"/>
          <w:szCs w:val="22"/>
        </w:rPr>
        <w:br w:type="page"/>
      </w:r>
    </w:p>
    <w:p w14:paraId="016C7455" w14:textId="77777777" w:rsidR="00406EBB" w:rsidRPr="001C0E0D" w:rsidRDefault="00406EBB">
      <w:pPr>
        <w:rPr>
          <w:rFonts w:asciiTheme="majorHAnsi" w:hAnsiTheme="majorHAnsi" w:cstheme="majorHAnsi"/>
          <w:b/>
          <w:sz w:val="22"/>
          <w:szCs w:val="22"/>
        </w:rPr>
      </w:pPr>
    </w:p>
    <w:sectPr w:rsidR="00406EBB" w:rsidRPr="001C0E0D">
      <w:pgSz w:w="16820" w:h="11900" w:orient="landscape"/>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icrosoft Office User" w:date="2021-08-30T21:28:00Z" w:initials="MOU">
    <w:p w14:paraId="790A6568" w14:textId="0E955619" w:rsidR="00AE00F3" w:rsidRDefault="00AE00F3">
      <w:pPr>
        <w:pStyle w:val="CommentText"/>
      </w:pPr>
      <w:r>
        <w:rPr>
          <w:rStyle w:val="CommentReference"/>
        </w:rPr>
        <w:annotationRef/>
      </w:r>
      <w:r>
        <w:t>Does removing the “or” exclude the ability for a CP to differentiate ONLY between personal and non-personal data?</w:t>
      </w:r>
    </w:p>
  </w:comment>
  <w:comment w:id="2" w:author="Microsoft Office User" w:date="2021-08-30T21:18:00Z" w:initials="MOU">
    <w:p w14:paraId="4DEFED75" w14:textId="181C5228" w:rsidR="00AA6FB9" w:rsidRDefault="00AA6FB9">
      <w:pPr>
        <w:pStyle w:val="CommentText"/>
      </w:pPr>
      <w:r>
        <w:rPr>
          <w:rStyle w:val="CommentReference"/>
        </w:rPr>
        <w:annotationRef/>
      </w:r>
      <w:r>
        <w:t>Note – this language is under review as per ask #1</w:t>
      </w:r>
    </w:p>
  </w:comment>
  <w:comment w:id="3" w:author="Microsoft Office User" w:date="2021-08-30T21:42:00Z" w:initials="MOU">
    <w:p w14:paraId="22A83852" w14:textId="593EEE76" w:rsidR="002C618D" w:rsidRDefault="002C618D">
      <w:pPr>
        <w:pStyle w:val="CommentText"/>
      </w:pPr>
      <w:r>
        <w:rPr>
          <w:rStyle w:val="CommentReference"/>
        </w:rPr>
        <w:annotationRef/>
      </w:r>
      <w:r>
        <w:t xml:space="preserve">The footnote has been modified to more clearly reflect what the intent was. EPDP Team to review updated language.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0A6568" w15:done="0"/>
  <w15:commentEx w15:paraId="4DEFED75" w15:done="0"/>
  <w15:commentEx w15:paraId="22A838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7CBE3" w16cex:dateUtc="2021-08-30T19:28:00Z"/>
  <w16cex:commentExtensible w16cex:durableId="24D7C9C0" w16cex:dateUtc="2021-08-30T19:18:00Z"/>
  <w16cex:commentExtensible w16cex:durableId="24D7CF42" w16cex:dateUtc="2021-08-30T1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0A6568" w16cid:durableId="24D7CBE3"/>
  <w16cid:commentId w16cid:paraId="4DEFED75" w16cid:durableId="24D7C9C0"/>
  <w16cid:commentId w16cid:paraId="22A83852" w16cid:durableId="24D7CF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8D524" w14:textId="77777777" w:rsidR="0037355D" w:rsidRDefault="0037355D" w:rsidP="00AA6FB9">
      <w:r>
        <w:separator/>
      </w:r>
    </w:p>
  </w:endnote>
  <w:endnote w:type="continuationSeparator" w:id="0">
    <w:p w14:paraId="2988BB61" w14:textId="77777777" w:rsidR="0037355D" w:rsidRDefault="0037355D" w:rsidP="00AA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A6CE6" w14:textId="77777777" w:rsidR="0037355D" w:rsidRDefault="0037355D" w:rsidP="00AA6FB9">
      <w:r>
        <w:separator/>
      </w:r>
    </w:p>
  </w:footnote>
  <w:footnote w:type="continuationSeparator" w:id="0">
    <w:p w14:paraId="3B3BB23A" w14:textId="77777777" w:rsidR="0037355D" w:rsidRDefault="0037355D" w:rsidP="00AA6FB9">
      <w:r>
        <w:continuationSeparator/>
      </w:r>
    </w:p>
  </w:footnote>
  <w:footnote w:id="1">
    <w:p w14:paraId="5E070D4A" w14:textId="28647F0F" w:rsidR="00AA6FB9" w:rsidRPr="002C618D" w:rsidRDefault="00AA6FB9">
      <w:pPr>
        <w:pStyle w:val="FootnoteText"/>
        <w:rPr>
          <w:b/>
          <w:bCs/>
          <w:sz w:val="18"/>
          <w:szCs w:val="18"/>
        </w:rPr>
      </w:pPr>
      <w:r w:rsidRPr="002C618D">
        <w:rPr>
          <w:rStyle w:val="FootnoteReference"/>
          <w:b/>
          <w:bCs/>
          <w:sz w:val="18"/>
          <w:szCs w:val="18"/>
        </w:rPr>
        <w:footnoteRef/>
      </w:r>
      <w:r w:rsidRPr="002C618D">
        <w:rPr>
          <w:b/>
          <w:bCs/>
          <w:sz w:val="18"/>
          <w:szCs w:val="18"/>
        </w:rPr>
        <w:t xml:space="preserve"> “Created” in this context means that ICANN org, with the assistance of the the technical community will develop a standard </w:t>
      </w:r>
      <w:r w:rsidR="00AE00F3" w:rsidRPr="002C618D">
        <w:rPr>
          <w:b/>
          <w:bCs/>
          <w:sz w:val="18"/>
          <w:szCs w:val="18"/>
        </w:rPr>
        <w:t>that defines how and</w:t>
      </w:r>
      <w:r w:rsidRPr="002C618D">
        <w:rPr>
          <w:b/>
          <w:bCs/>
          <w:sz w:val="18"/>
          <w:szCs w:val="18"/>
        </w:rPr>
        <w:t xml:space="preserve"> where </w:t>
      </w:r>
      <w:r w:rsidR="00AE00F3" w:rsidRPr="002C618D">
        <w:rPr>
          <w:b/>
          <w:bCs/>
          <w:sz w:val="18"/>
          <w:szCs w:val="18"/>
        </w:rPr>
        <w:t>this field or fields</w:t>
      </w:r>
      <w:r w:rsidRPr="002C618D">
        <w:rPr>
          <w:b/>
          <w:bCs/>
          <w:sz w:val="18"/>
          <w:szCs w:val="18"/>
        </w:rPr>
        <w:t xml:space="preserve"> can be used within EPP and the RDAP protocol.</w:t>
      </w:r>
    </w:p>
  </w:footnote>
  <w:footnote w:id="2">
    <w:p w14:paraId="19BD549A" w14:textId="7747875E" w:rsidR="00AA6FB9" w:rsidRPr="00991A29" w:rsidRDefault="00AA6FB9" w:rsidP="00AA6FB9">
      <w:pPr>
        <w:pStyle w:val="Heading1"/>
        <w:shd w:val="clear" w:color="auto" w:fill="FFFFFF"/>
        <w:spacing w:before="0" w:after="0"/>
        <w:rPr>
          <w:rFonts w:asciiTheme="majorHAnsi" w:hAnsiTheme="majorHAnsi" w:cstheme="majorHAnsi"/>
          <w:sz w:val="18"/>
          <w:szCs w:val="18"/>
        </w:rPr>
      </w:pPr>
      <w:bookmarkStart w:id="0" w:name="_GoBack"/>
      <w:r w:rsidRPr="002C618D">
        <w:rPr>
          <w:rStyle w:val="FootnoteReference"/>
          <w:rFonts w:asciiTheme="majorHAnsi" w:hAnsiTheme="majorHAnsi" w:cstheme="majorHAnsi"/>
          <w:b w:val="0"/>
          <w:bCs/>
          <w:sz w:val="18"/>
          <w:szCs w:val="18"/>
        </w:rPr>
        <w:footnoteRef/>
      </w:r>
      <w:r w:rsidRPr="002C618D">
        <w:rPr>
          <w:rFonts w:asciiTheme="majorHAnsi" w:hAnsiTheme="majorHAnsi" w:cstheme="majorHAnsi"/>
          <w:b w:val="0"/>
          <w:bCs/>
          <w:sz w:val="18"/>
          <w:szCs w:val="18"/>
        </w:rPr>
        <w:t xml:space="preserve"> If a Contracted Party chooses to</w:t>
      </w:r>
      <w:r w:rsidR="002C618D" w:rsidRPr="002C618D">
        <w:rPr>
          <w:rFonts w:asciiTheme="majorHAnsi" w:hAnsiTheme="majorHAnsi" w:cstheme="majorHAnsi"/>
          <w:sz w:val="18"/>
          <w:szCs w:val="18"/>
        </w:rPr>
        <w:t xml:space="preserve"> differentiate between legal and natural registration data or personal and non-personal data AND chooses to</w:t>
      </w:r>
      <w:r w:rsidRPr="002C618D">
        <w:rPr>
          <w:rFonts w:asciiTheme="majorHAnsi" w:hAnsiTheme="majorHAnsi" w:cstheme="majorHAnsi"/>
          <w:b w:val="0"/>
          <w:bCs/>
          <w:sz w:val="18"/>
          <w:szCs w:val="18"/>
        </w:rPr>
        <w:t xml:space="preserve"> publish this field or fields in RDDS</w:t>
      </w:r>
      <w:r w:rsidR="002C618D" w:rsidRPr="002C618D">
        <w:rPr>
          <w:rFonts w:asciiTheme="majorHAnsi" w:hAnsiTheme="majorHAnsi" w:cstheme="majorHAnsi"/>
          <w:b w:val="0"/>
          <w:bCs/>
          <w:sz w:val="18"/>
          <w:szCs w:val="18"/>
        </w:rPr>
        <w:t xml:space="preserve">, </w:t>
      </w:r>
      <w:r w:rsidR="002C618D" w:rsidRPr="002C618D">
        <w:rPr>
          <w:rFonts w:asciiTheme="majorHAnsi" w:hAnsiTheme="majorHAnsi" w:cstheme="majorHAnsi"/>
          <w:sz w:val="18"/>
          <w:szCs w:val="18"/>
        </w:rPr>
        <w:t xml:space="preserve">those field(s) will be appended to the requirements of an RDDS response format as currently defined in the RDDS Specifications for Ry &amp; Rr (see </w:t>
      </w:r>
      <w:hyperlink r:id="rId1" w:history="1">
        <w:r w:rsidR="002C618D" w:rsidRPr="002C618D">
          <w:rPr>
            <w:rStyle w:val="Hyperlink"/>
            <w:rFonts w:asciiTheme="majorHAnsi" w:hAnsiTheme="majorHAnsi" w:cstheme="majorHAnsi"/>
            <w:sz w:val="18"/>
            <w:szCs w:val="18"/>
          </w:rPr>
          <w:t>https://www.icann.org/resources/pages/registry-agreement-raa-rdds-2015-04-27-en</w:t>
        </w:r>
      </w:hyperlink>
      <w:r w:rsidR="002C618D" w:rsidRPr="002C618D">
        <w:rPr>
          <w:rFonts w:asciiTheme="majorHAnsi" w:hAnsiTheme="majorHAnsi" w:cstheme="majorHAnsi"/>
          <w:b w:val="0"/>
          <w:bCs/>
          <w:sz w:val="18"/>
          <w:szCs w:val="18"/>
        </w:rPr>
        <w:t>)</w:t>
      </w:r>
      <w:r w:rsidR="00D30DB3">
        <w:rPr>
          <w:rFonts w:asciiTheme="majorHAnsi" w:hAnsiTheme="majorHAnsi" w:cstheme="majorHAnsi"/>
          <w:b w:val="0"/>
          <w:bCs/>
          <w:sz w:val="18"/>
          <w:szCs w:val="18"/>
        </w:rPr>
        <w:t xml:space="preserve"> </w:t>
      </w:r>
      <w:r w:rsidR="00D30DB3">
        <w:rPr>
          <w:rFonts w:asciiTheme="majorHAnsi" w:hAnsiTheme="majorHAnsi" w:cstheme="majorHAnsi"/>
          <w:sz w:val="18"/>
          <w:szCs w:val="18"/>
        </w:rPr>
        <w:t>and WHOIS Advisory (</w:t>
      </w:r>
      <w:r w:rsidR="00D30DB3" w:rsidRPr="00D30DB3">
        <w:rPr>
          <w:rFonts w:asciiTheme="majorHAnsi" w:hAnsiTheme="majorHAnsi" w:cstheme="majorHAnsi"/>
          <w:sz w:val="18"/>
          <w:szCs w:val="18"/>
        </w:rPr>
        <w:t>https://www.icann.org/resources/pages/registry-agreement-raa-rdds-2015-04-27-en</w:t>
      </w:r>
      <w:r w:rsidR="00D30DB3">
        <w:rPr>
          <w:rFonts w:asciiTheme="majorHAnsi" w:hAnsiTheme="majorHAnsi" w:cstheme="majorHAnsi"/>
          <w:sz w:val="18"/>
          <w:szCs w:val="18"/>
        </w:rPr>
        <w:t>)</w:t>
      </w:r>
      <w:bookmarkEnd w:id="0"/>
      <w:r w:rsidR="002C618D" w:rsidRPr="002C618D">
        <w:rPr>
          <w:rFonts w:asciiTheme="majorHAnsi" w:hAnsiTheme="majorHAnsi" w:cstheme="majorHAnsi"/>
          <w:b w:val="0"/>
          <w:bCs/>
          <w:sz w:val="18"/>
          <w:szCs w:val="18"/>
        </w:rPr>
        <w:t xml:space="preserve">. </w:t>
      </w:r>
      <w:r w:rsidRPr="002C618D">
        <w:rPr>
          <w:rFonts w:asciiTheme="majorHAnsi" w:hAnsiTheme="majorHAnsi" w:cstheme="majorHAnsi"/>
          <w:b w:val="0"/>
          <w:bCs/>
          <w:sz w:val="18"/>
          <w:szCs w:val="18"/>
        </w:rPr>
        <w:t xml:space="preserve"> </w:t>
      </w:r>
      <w:r w:rsidRPr="002C618D">
        <w:rPr>
          <w:rFonts w:asciiTheme="majorHAnsi" w:hAnsiTheme="majorHAnsi" w:cstheme="majorHAnsi"/>
          <w:b w:val="0"/>
          <w:bCs/>
          <w:strike/>
          <w:sz w:val="18"/>
          <w:szCs w:val="18"/>
        </w:rPr>
        <w:t xml:space="preserve">the existing </w:t>
      </w:r>
      <w:hyperlink r:id="rId2" w:history="1">
        <w:r w:rsidRPr="002C618D">
          <w:rPr>
            <w:rStyle w:val="Hyperlink"/>
            <w:rFonts w:asciiTheme="majorHAnsi" w:hAnsiTheme="majorHAnsi" w:cstheme="majorHAnsi"/>
            <w:b w:val="0"/>
            <w:bCs/>
            <w:strike/>
            <w:sz w:val="18"/>
            <w:szCs w:val="18"/>
          </w:rPr>
          <w:t>Registry Registration Data Directory Services Consistent Labelling and Display Policy</w:t>
        </w:r>
      </w:hyperlink>
      <w:r w:rsidRPr="002C618D">
        <w:rPr>
          <w:rFonts w:asciiTheme="majorHAnsi" w:hAnsiTheme="majorHAnsi" w:cstheme="majorHAnsi"/>
          <w:b w:val="0"/>
          <w:bCs/>
          <w:strike/>
          <w:sz w:val="18"/>
          <w:szCs w:val="18"/>
        </w:rPr>
        <w:t xml:space="preserve"> is expected to apply</w:t>
      </w:r>
      <w:r w:rsidRPr="002C618D">
        <w:rPr>
          <w:rFonts w:asciiTheme="majorHAnsi" w:hAnsiTheme="majorHAnsi" w:cstheme="majorHAnsi"/>
          <w:sz w:val="18"/>
          <w:szCs w:val="18"/>
        </w:rPr>
        <w:t>.</w:t>
      </w:r>
    </w:p>
  </w:footnote>
  <w:footnote w:id="3">
    <w:sdt>
      <w:sdtPr>
        <w:rPr>
          <w:rFonts w:asciiTheme="majorHAnsi" w:hAnsiTheme="majorHAnsi" w:cstheme="majorHAnsi"/>
          <w:sz w:val="18"/>
          <w:szCs w:val="18"/>
        </w:rPr>
        <w:tag w:val="goog_rdk_293"/>
        <w:id w:val="-1579978969"/>
      </w:sdtPr>
      <w:sdtEndPr>
        <w:rPr>
          <w:rFonts w:ascii="Calibri" w:hAnsi="Calibri" w:cs="Calibri"/>
          <w:sz w:val="24"/>
          <w:szCs w:val="24"/>
        </w:rPr>
      </w:sdtEndPr>
      <w:sdtContent>
        <w:p w14:paraId="53F025B5" w14:textId="77777777" w:rsidR="00AE00F3" w:rsidRDefault="00AE00F3" w:rsidP="00AE00F3">
          <w:pPr>
            <w:rPr>
              <w:sz w:val="18"/>
              <w:szCs w:val="18"/>
            </w:rPr>
          </w:pPr>
          <w:r w:rsidRPr="001030C8">
            <w:rPr>
              <w:rStyle w:val="FootnoteReference"/>
              <w:rFonts w:asciiTheme="majorHAnsi" w:hAnsiTheme="majorHAnsi" w:cstheme="majorHAnsi"/>
              <w:sz w:val="18"/>
              <w:szCs w:val="18"/>
            </w:rPr>
            <w:footnoteRef/>
          </w:r>
          <w:sdt>
            <w:sdtPr>
              <w:rPr>
                <w:rFonts w:asciiTheme="majorHAnsi" w:hAnsiTheme="majorHAnsi" w:cstheme="majorHAnsi"/>
                <w:sz w:val="18"/>
                <w:szCs w:val="18"/>
              </w:rPr>
              <w:tag w:val="goog_rdk_292"/>
              <w:id w:val="-1867967708"/>
            </w:sdtPr>
            <w:sdtEndPr/>
            <w:sdtContent>
              <w:r w:rsidRPr="001030C8">
                <w:rPr>
                  <w:rFonts w:asciiTheme="majorHAnsi" w:hAnsiTheme="majorHAnsi" w:cstheme="majorHAnsi"/>
                  <w:sz w:val="18"/>
                  <w:szCs w:val="18"/>
                </w:rPr>
                <w:t xml:space="preserve"> Not to be confused with the Code of Conduct that is referenced in the RAA and/or Registry Agreements.</w:t>
              </w:r>
            </w:sdtContent>
          </w:sdt>
        </w:p>
      </w:sdtContent>
    </w:sdt>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84E79"/>
    <w:multiLevelType w:val="hybridMultilevel"/>
    <w:tmpl w:val="A60C99DE"/>
    <w:lvl w:ilvl="0" w:tplc="7F82181C">
      <w:start w:val="1"/>
      <w:numFmt w:val="decimal"/>
      <w:lvlText w:val="%1."/>
      <w:lvlJc w:val="left"/>
      <w:pPr>
        <w:ind w:left="1362" w:hanging="1000"/>
      </w:pPr>
      <w:rPr>
        <w:rFonts w:ascii="Calibri" w:hAnsi="Calibri" w:cs="Calibri" w:hint="default"/>
        <w:b w:val="0"/>
        <w:bCs w:val="0"/>
        <w:color w:val="000000"/>
        <w:sz w:val="22"/>
      </w:rPr>
    </w:lvl>
    <w:lvl w:ilvl="1" w:tplc="66842F44">
      <w:start w:val="1"/>
      <w:numFmt w:val="lowerLetter"/>
      <w:lvlText w:val="%2."/>
      <w:lvlJc w:val="left"/>
      <w:pPr>
        <w:ind w:left="1442" w:hanging="360"/>
      </w:pPr>
      <w:rPr>
        <w:rFonts w:asciiTheme="minorHAnsi" w:hAnsiTheme="minorHAnsi" w:hint="default"/>
      </w:rPr>
    </w:lvl>
    <w:lvl w:ilvl="2" w:tplc="08090001">
      <w:start w:val="1"/>
      <w:numFmt w:val="bullet"/>
      <w:lvlText w:val=""/>
      <w:lvlJc w:val="left"/>
      <w:pPr>
        <w:ind w:left="2342" w:hanging="360"/>
      </w:pPr>
      <w:rPr>
        <w:rFonts w:ascii="Symbol" w:hAnsi="Symbol" w:hint="default"/>
      </w:r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 w15:restartNumberingAfterBreak="0">
    <w:nsid w:val="4671316F"/>
    <w:multiLevelType w:val="multilevel"/>
    <w:tmpl w:val="4E72D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7D4A90"/>
    <w:multiLevelType w:val="multilevel"/>
    <w:tmpl w:val="680E4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280A4A"/>
    <w:multiLevelType w:val="multilevel"/>
    <w:tmpl w:val="F2A422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EBB"/>
    <w:rsid w:val="00071526"/>
    <w:rsid w:val="001C0E0D"/>
    <w:rsid w:val="002C618D"/>
    <w:rsid w:val="002F3A42"/>
    <w:rsid w:val="0037355D"/>
    <w:rsid w:val="00406EBB"/>
    <w:rsid w:val="0081165E"/>
    <w:rsid w:val="00AA6FB9"/>
    <w:rsid w:val="00AE00F3"/>
    <w:rsid w:val="00D30DB3"/>
    <w:rsid w:val="00F42B4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75AC39C3"/>
  <w15:docId w15:val="{0C5D7D2F-358F-8D43-8809-5DD9BF3A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1C0E0D"/>
    <w:pPr>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uiPriority w:val="99"/>
    <w:semiHidden/>
    <w:unhideWhenUsed/>
    <w:rsid w:val="00AA6FB9"/>
    <w:rPr>
      <w:sz w:val="16"/>
      <w:szCs w:val="16"/>
    </w:rPr>
  </w:style>
  <w:style w:type="paragraph" w:styleId="CommentText">
    <w:name w:val="annotation text"/>
    <w:basedOn w:val="Normal"/>
    <w:link w:val="CommentTextChar"/>
    <w:uiPriority w:val="99"/>
    <w:semiHidden/>
    <w:unhideWhenUsed/>
    <w:rsid w:val="00AA6FB9"/>
    <w:rPr>
      <w:sz w:val="20"/>
      <w:szCs w:val="20"/>
    </w:rPr>
  </w:style>
  <w:style w:type="character" w:customStyle="1" w:styleId="CommentTextChar">
    <w:name w:val="Comment Text Char"/>
    <w:basedOn w:val="DefaultParagraphFont"/>
    <w:link w:val="CommentText"/>
    <w:uiPriority w:val="99"/>
    <w:semiHidden/>
    <w:rsid w:val="00AA6FB9"/>
    <w:rPr>
      <w:sz w:val="20"/>
      <w:szCs w:val="20"/>
    </w:rPr>
  </w:style>
  <w:style w:type="paragraph" w:styleId="CommentSubject">
    <w:name w:val="annotation subject"/>
    <w:basedOn w:val="CommentText"/>
    <w:next w:val="CommentText"/>
    <w:link w:val="CommentSubjectChar"/>
    <w:uiPriority w:val="99"/>
    <w:semiHidden/>
    <w:unhideWhenUsed/>
    <w:rsid w:val="00AA6FB9"/>
    <w:rPr>
      <w:b/>
      <w:bCs/>
    </w:rPr>
  </w:style>
  <w:style w:type="character" w:customStyle="1" w:styleId="CommentSubjectChar">
    <w:name w:val="Comment Subject Char"/>
    <w:basedOn w:val="CommentTextChar"/>
    <w:link w:val="CommentSubject"/>
    <w:uiPriority w:val="99"/>
    <w:semiHidden/>
    <w:rsid w:val="00AA6FB9"/>
    <w:rPr>
      <w:b/>
      <w:bCs/>
      <w:sz w:val="20"/>
      <w:szCs w:val="20"/>
    </w:rPr>
  </w:style>
  <w:style w:type="character" w:styleId="FootnoteReference">
    <w:name w:val="footnote reference"/>
    <w:basedOn w:val="DefaultParagraphFont"/>
    <w:uiPriority w:val="99"/>
    <w:unhideWhenUsed/>
    <w:qFormat/>
    <w:rsid w:val="00AA6FB9"/>
    <w:rPr>
      <w:rFonts w:ascii="Calibri" w:hAnsi="Calibri"/>
      <w:vertAlign w:val="superscript"/>
    </w:rPr>
  </w:style>
  <w:style w:type="character" w:styleId="Hyperlink">
    <w:name w:val="Hyperlink"/>
    <w:basedOn w:val="DefaultParagraphFont"/>
    <w:uiPriority w:val="99"/>
    <w:unhideWhenUsed/>
    <w:rsid w:val="00AA6FB9"/>
    <w:rPr>
      <w:color w:val="0000FF" w:themeColor="hyperlink"/>
      <w:u w:val="single"/>
    </w:rPr>
  </w:style>
  <w:style w:type="paragraph" w:styleId="FootnoteText">
    <w:name w:val="footnote text"/>
    <w:basedOn w:val="Normal"/>
    <w:link w:val="FootnoteTextChar"/>
    <w:uiPriority w:val="99"/>
    <w:semiHidden/>
    <w:unhideWhenUsed/>
    <w:rsid w:val="00AA6FB9"/>
    <w:rPr>
      <w:sz w:val="20"/>
      <w:szCs w:val="20"/>
    </w:rPr>
  </w:style>
  <w:style w:type="character" w:customStyle="1" w:styleId="FootnoteTextChar">
    <w:name w:val="Footnote Text Char"/>
    <w:basedOn w:val="DefaultParagraphFont"/>
    <w:link w:val="FootnoteText"/>
    <w:uiPriority w:val="99"/>
    <w:semiHidden/>
    <w:rsid w:val="00AA6FB9"/>
    <w:rPr>
      <w:sz w:val="20"/>
      <w:szCs w:val="20"/>
    </w:rPr>
  </w:style>
  <w:style w:type="character" w:styleId="UnresolvedMention">
    <w:name w:val="Unresolved Mention"/>
    <w:basedOn w:val="DefaultParagraphFont"/>
    <w:uiPriority w:val="99"/>
    <w:semiHidden/>
    <w:unhideWhenUsed/>
    <w:rsid w:val="002C618D"/>
    <w:rPr>
      <w:color w:val="605E5C"/>
      <w:shd w:val="clear" w:color="auto" w:fill="E1DFDD"/>
    </w:rPr>
  </w:style>
  <w:style w:type="paragraph" w:styleId="BalloonText">
    <w:name w:val="Balloon Text"/>
    <w:basedOn w:val="Normal"/>
    <w:link w:val="BalloonTextChar"/>
    <w:uiPriority w:val="99"/>
    <w:semiHidden/>
    <w:unhideWhenUsed/>
    <w:rsid w:val="002F3A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3A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628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The_Hitchhiker%27s_Guide_to_the_Galax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icann.org/resources/pages/rdds-labeling-policy-2017-02-01-en" TargetMode="External"/><Relationship Id="rId1" Type="http://schemas.openxmlformats.org/officeDocument/2006/relationships/hyperlink" Target="https://www.icann.org/resources/pages/registry-agreement-raa-rdds-2015-04-2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FHESD9JSUPPOtq/B9UKvBcLX9A==">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2021-08-30T20:07:00Z</dcterms:created>
  <dcterms:modified xsi:type="dcterms:W3CDTF">2021-08-30T20:18:00Z</dcterms:modified>
</cp:coreProperties>
</file>