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rPr/>
      </w:pPr>
      <w:bookmarkStart w:colFirst="0" w:colLast="0" w:name="_s11k5bkpnbn3" w:id="0"/>
      <w:bookmarkEnd w:id="0"/>
      <w:r w:rsidDel="00000000" w:rsidR="00000000" w:rsidRPr="00000000">
        <w:rPr>
          <w:rtl w:val="0"/>
        </w:rPr>
        <w:t xml:space="preserve">SSAD Light</w:t>
      </w:r>
      <w:r w:rsidDel="00000000" w:rsidR="00000000" w:rsidRPr="00000000">
        <w:rPr>
          <w:rtl w:val="0"/>
        </w:rPr>
        <w:t xml:space="preserve"> Design Concept</w:t>
      </w:r>
      <w:r w:rsidDel="00000000" w:rsidR="00000000" w:rsidRPr="00000000">
        <w:rPr>
          <w:rtl w:val="0"/>
        </w:rPr>
      </w:r>
    </w:p>
    <w:p w:rsidR="00000000" w:rsidDel="00000000" w:rsidP="00000000" w:rsidRDefault="00000000" w:rsidRPr="00000000" w14:paraId="00000002">
      <w:pPr>
        <w:pStyle w:val="Heading4"/>
        <w:rPr>
          <w:color w:val="4a86e8"/>
        </w:rPr>
      </w:pPr>
      <w:bookmarkStart w:colFirst="0" w:colLast="0" w:name="_cqat65b8ibdt" w:id="1"/>
      <w:bookmarkEnd w:id="1"/>
      <w:r w:rsidDel="00000000" w:rsidR="00000000" w:rsidRPr="00000000">
        <w:rPr>
          <w:color w:val="4a86e8"/>
          <w:rtl w:val="0"/>
        </w:rPr>
        <w:t xml:space="preserve">Objective</w:t>
      </w: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Deliver to the GNSO Council Small Team a draft design concept paper that outlines a system that will:</w:t>
      </w:r>
    </w:p>
    <w:p w:rsidR="00000000" w:rsidDel="00000000" w:rsidP="00000000" w:rsidRDefault="00000000" w:rsidRPr="00000000" w14:paraId="00000004">
      <w:pPr>
        <w:numPr>
          <w:ilvl w:val="0"/>
          <w:numId w:val="1"/>
        </w:numPr>
        <w:ind w:left="720" w:hanging="360"/>
        <w:rPr>
          <w:u w:val="none"/>
        </w:rPr>
      </w:pPr>
      <w:r w:rsidDel="00000000" w:rsidR="00000000" w:rsidRPr="00000000">
        <w:rPr>
          <w:rtl w:val="0"/>
        </w:rPr>
        <w:t xml:space="preserve">Simplify the process of submitting and receiving requests for non-public gTLD registration data for both the requestors and the contracted parties, in order to provide requestors with either the requested data or provide guidance to the requestors on their requests.</w:t>
      </w:r>
    </w:p>
    <w:p w:rsidR="00000000" w:rsidDel="00000000" w:rsidP="00000000" w:rsidRDefault="00000000" w:rsidRPr="00000000" w14:paraId="00000005">
      <w:pPr>
        <w:numPr>
          <w:ilvl w:val="0"/>
          <w:numId w:val="1"/>
        </w:numPr>
        <w:ind w:left="720" w:hanging="360"/>
        <w:rPr>
          <w:u w:val="none"/>
        </w:rPr>
      </w:pPr>
      <w:r w:rsidDel="00000000" w:rsidR="00000000" w:rsidRPr="00000000">
        <w:rPr>
          <w:rtl w:val="0"/>
        </w:rPr>
        <w:t xml:space="preserve">Be cost effective. </w:t>
      </w:r>
    </w:p>
    <w:p w:rsidR="00000000" w:rsidDel="00000000" w:rsidP="00000000" w:rsidRDefault="00000000" w:rsidRPr="00000000" w14:paraId="00000006">
      <w:pPr>
        <w:pStyle w:val="Heading4"/>
        <w:rPr>
          <w:b w:val="1"/>
        </w:rPr>
      </w:pPr>
      <w:bookmarkStart w:colFirst="0" w:colLast="0" w:name="_sw3r3fgc3rvc" w:id="2"/>
      <w:bookmarkEnd w:id="2"/>
      <w:r w:rsidDel="00000000" w:rsidR="00000000" w:rsidRPr="00000000">
        <w:rPr>
          <w:color w:val="4a86e8"/>
          <w:rtl w:val="0"/>
        </w:rPr>
        <w:t xml:space="preserve">Assumptions</w:t>
      </w:r>
      <w:r w:rsidDel="00000000" w:rsidR="00000000" w:rsidRPr="00000000">
        <w:rPr>
          <w:rtl w:val="0"/>
        </w:rPr>
      </w:r>
    </w:p>
    <w:p w:rsidR="00000000" w:rsidDel="00000000" w:rsidP="00000000" w:rsidRDefault="00000000" w:rsidRPr="00000000" w14:paraId="00000007">
      <w:pPr>
        <w:ind w:left="0" w:firstLine="0"/>
        <w:rPr/>
      </w:pPr>
      <w:r w:rsidDel="00000000" w:rsidR="00000000" w:rsidRPr="00000000">
        <w:rPr>
          <w:rtl w:val="0"/>
        </w:rPr>
        <w:t xml:space="preserve">The design concept will: </w:t>
      </w:r>
    </w:p>
    <w:p w:rsidR="00000000" w:rsidDel="00000000" w:rsidP="00000000" w:rsidRDefault="00000000" w:rsidRPr="00000000" w14:paraId="00000008">
      <w:pPr>
        <w:numPr>
          <w:ilvl w:val="0"/>
          <w:numId w:val="1"/>
        </w:numPr>
        <w:ind w:left="720" w:hanging="360"/>
        <w:rPr>
          <w:u w:val="none"/>
        </w:rPr>
      </w:pPr>
      <w:r w:rsidDel="00000000" w:rsidR="00000000" w:rsidRPr="00000000">
        <w:rPr>
          <w:rtl w:val="0"/>
        </w:rPr>
        <w:t xml:space="preserve">Not take all the </w:t>
      </w:r>
      <w:hyperlink r:id="rId6">
        <w:r w:rsidDel="00000000" w:rsidR="00000000" w:rsidRPr="00000000">
          <w:rPr>
            <w:color w:val="1155cc"/>
            <w:u w:val="single"/>
            <w:rtl w:val="0"/>
          </w:rPr>
          <w:t xml:space="preserve">EPDP Phase 2 policy recommendations</w:t>
        </w:r>
      </w:hyperlink>
      <w:r w:rsidDel="00000000" w:rsidR="00000000" w:rsidRPr="00000000">
        <w:rPr>
          <w:rtl w:val="0"/>
        </w:rPr>
        <w:t xml:space="preserve"> into </w:t>
      </w:r>
      <w:r w:rsidDel="00000000" w:rsidR="00000000" w:rsidRPr="00000000">
        <w:rPr>
          <w:rtl w:val="0"/>
        </w:rPr>
        <w:t xml:space="preserve">account</w:t>
      </w:r>
      <w:r w:rsidDel="00000000" w:rsidR="00000000" w:rsidRPr="00000000">
        <w:rPr>
          <w:rtl w:val="0"/>
        </w:rPr>
        <w:t xml:space="preserve"> and will propose changes in the design approach to allow for a more effective model </w:t>
      </w:r>
    </w:p>
    <w:p w:rsidR="00000000" w:rsidDel="00000000" w:rsidP="00000000" w:rsidRDefault="00000000" w:rsidRPr="00000000" w14:paraId="00000009">
      <w:pPr>
        <w:numPr>
          <w:ilvl w:val="0"/>
          <w:numId w:val="1"/>
        </w:numPr>
        <w:ind w:left="720" w:hanging="360"/>
        <w:rPr>
          <w:u w:val="none"/>
        </w:rPr>
      </w:pPr>
      <w:r w:rsidDel="00000000" w:rsidR="00000000" w:rsidRPr="00000000">
        <w:rPr>
          <w:rtl w:val="0"/>
        </w:rPr>
        <w:t xml:space="preserve">Be based on the design described in the SSAD ODA with the aim to maximize</w:t>
      </w:r>
      <w:r w:rsidDel="00000000" w:rsidR="00000000" w:rsidRPr="00000000">
        <w:rPr>
          <w:rtl w:val="0"/>
        </w:rPr>
        <w:t xml:space="preserve"> the number of aforementioned </w:t>
      </w:r>
      <w:r w:rsidDel="00000000" w:rsidR="00000000" w:rsidRPr="00000000">
        <w:rPr>
          <w:rtl w:val="0"/>
        </w:rPr>
        <w:t xml:space="preserve">policy recommendations</w:t>
      </w:r>
      <w:r w:rsidDel="00000000" w:rsidR="00000000" w:rsidRPr="00000000">
        <w:rPr>
          <w:rtl w:val="0"/>
        </w:rPr>
        <w:t xml:space="preserve"> that are satisfied by the design</w:t>
      </w:r>
      <w:r w:rsidDel="00000000" w:rsidR="00000000" w:rsidRPr="00000000">
        <w:rPr>
          <w:rtl w:val="0"/>
        </w:rPr>
      </w:r>
    </w:p>
    <w:p w:rsidR="00000000" w:rsidDel="00000000" w:rsidP="00000000" w:rsidRDefault="00000000" w:rsidRPr="00000000" w14:paraId="0000000A">
      <w:pPr>
        <w:numPr>
          <w:ilvl w:val="0"/>
          <w:numId w:val="1"/>
        </w:numPr>
        <w:ind w:left="720" w:hanging="360"/>
      </w:pPr>
      <w:r w:rsidDel="00000000" w:rsidR="00000000" w:rsidRPr="00000000">
        <w:rPr>
          <w:rtl w:val="0"/>
        </w:rPr>
        <w:t xml:space="preserve">Aim to minimize development and operational costs of the system</w:t>
      </w:r>
    </w:p>
    <w:p w:rsidR="00000000" w:rsidDel="00000000" w:rsidP="00000000" w:rsidRDefault="00000000" w:rsidRPr="00000000" w14:paraId="0000000B">
      <w:pPr>
        <w:numPr>
          <w:ilvl w:val="0"/>
          <w:numId w:val="1"/>
        </w:numPr>
        <w:ind w:left="720" w:hanging="360"/>
      </w:pPr>
      <w:r w:rsidDel="00000000" w:rsidR="00000000" w:rsidRPr="00000000">
        <w:rPr>
          <w:rtl w:val="0"/>
        </w:rPr>
        <w:t xml:space="preserve">N</w:t>
      </w:r>
      <w:r w:rsidDel="00000000" w:rsidR="00000000" w:rsidRPr="00000000">
        <w:rPr>
          <w:rtl w:val="0"/>
        </w:rPr>
        <w:t xml:space="preserve">ot include central or governmental accreditation authorities; the system will not include identity verification of requestors</w:t>
      </w:r>
    </w:p>
    <w:p w:rsidR="00000000" w:rsidDel="00000000" w:rsidP="00000000" w:rsidRDefault="00000000" w:rsidRPr="00000000" w14:paraId="0000000C">
      <w:pPr>
        <w:numPr>
          <w:ilvl w:val="0"/>
          <w:numId w:val="1"/>
        </w:numPr>
        <w:ind w:left="720" w:hanging="360"/>
      </w:pPr>
      <w:r w:rsidDel="00000000" w:rsidR="00000000" w:rsidRPr="00000000">
        <w:rPr>
          <w:rtl w:val="0"/>
        </w:rPr>
        <w:t xml:space="preserve">Not include an abuse investigator</w:t>
      </w:r>
    </w:p>
    <w:p w:rsidR="00000000" w:rsidDel="00000000" w:rsidP="00000000" w:rsidRDefault="00000000" w:rsidRPr="00000000" w14:paraId="0000000D">
      <w:pPr>
        <w:numPr>
          <w:ilvl w:val="0"/>
          <w:numId w:val="1"/>
        </w:numPr>
        <w:ind w:left="720" w:hanging="360"/>
      </w:pPr>
      <w:r w:rsidDel="00000000" w:rsidR="00000000" w:rsidRPr="00000000">
        <w:rPr>
          <w:rtl w:val="0"/>
        </w:rPr>
        <w:t xml:space="preserve">Not include an obligation or expectation of automated processing of certain requests by contracted parties</w:t>
      </w:r>
      <w:r w:rsidDel="00000000" w:rsidR="00000000" w:rsidRPr="00000000">
        <w:rPr>
          <w:rtl w:val="0"/>
        </w:rPr>
      </w:r>
    </w:p>
    <w:p w:rsidR="00000000" w:rsidDel="00000000" w:rsidP="00000000" w:rsidRDefault="00000000" w:rsidRPr="00000000" w14:paraId="0000000E">
      <w:pPr>
        <w:numPr>
          <w:ilvl w:val="0"/>
          <w:numId w:val="1"/>
        </w:numPr>
        <w:ind w:left="720" w:hanging="360"/>
        <w:rPr>
          <w:u w:val="none"/>
        </w:rPr>
      </w:pPr>
      <w:r w:rsidDel="00000000" w:rsidR="00000000" w:rsidRPr="00000000">
        <w:rPr>
          <w:rtl w:val="0"/>
        </w:rPr>
        <w:t xml:space="preserve">Not include billing since it will be assumed that ICANN will not pass operational costs to requestors</w:t>
      </w:r>
      <w:r w:rsidDel="00000000" w:rsidR="00000000" w:rsidRPr="00000000">
        <w:rPr>
          <w:rtl w:val="0"/>
        </w:rPr>
      </w:r>
    </w:p>
    <w:p w:rsidR="00000000" w:rsidDel="00000000" w:rsidP="00000000" w:rsidRDefault="00000000" w:rsidRPr="00000000" w14:paraId="0000000F">
      <w:pPr>
        <w:numPr>
          <w:ilvl w:val="0"/>
          <w:numId w:val="1"/>
        </w:numPr>
        <w:ind w:left="720" w:hanging="360"/>
        <w:rPr>
          <w:u w:val="none"/>
        </w:rPr>
      </w:pPr>
      <w:r w:rsidDel="00000000" w:rsidR="00000000" w:rsidRPr="00000000">
        <w:rPr>
          <w:rtl w:val="0"/>
        </w:rPr>
        <w:t xml:space="preserve">Collect status of requests (e.g., approved, denied) from contracted parties</w:t>
      </w:r>
    </w:p>
    <w:p w:rsidR="00000000" w:rsidDel="00000000" w:rsidP="00000000" w:rsidRDefault="00000000" w:rsidRPr="00000000" w14:paraId="00000010">
      <w:pPr>
        <w:numPr>
          <w:ilvl w:val="0"/>
          <w:numId w:val="1"/>
        </w:numPr>
        <w:ind w:left="720" w:hanging="360"/>
        <w:rPr>
          <w:u w:val="none"/>
        </w:rPr>
      </w:pPr>
      <w:r w:rsidDel="00000000" w:rsidR="00000000" w:rsidRPr="00000000">
        <w:rPr>
          <w:rtl w:val="0"/>
        </w:rPr>
        <w:t xml:space="preserve">Gather data on response times from </w:t>
      </w:r>
      <w:r w:rsidDel="00000000" w:rsidR="00000000" w:rsidRPr="00000000">
        <w:rPr>
          <w:rtl w:val="0"/>
        </w:rPr>
        <w:t xml:space="preserve">contracted parties</w:t>
      </w:r>
      <w:r w:rsidDel="00000000" w:rsidR="00000000" w:rsidRPr="00000000">
        <w:rPr>
          <w:rtl w:val="0"/>
        </w:rPr>
        <w:t xml:space="preserve"> for requests of different priorities</w:t>
      </w:r>
    </w:p>
    <w:p w:rsidR="00000000" w:rsidDel="00000000" w:rsidP="00000000" w:rsidRDefault="00000000" w:rsidRPr="00000000" w14:paraId="00000011">
      <w:pPr>
        <w:pStyle w:val="Heading4"/>
        <w:rPr>
          <w:b w:val="1"/>
        </w:rPr>
      </w:pPr>
      <w:bookmarkStart w:colFirst="0" w:colLast="0" w:name="_7jqw2r6tnana" w:id="3"/>
      <w:bookmarkEnd w:id="3"/>
      <w:r w:rsidDel="00000000" w:rsidR="00000000" w:rsidRPr="00000000">
        <w:rPr>
          <w:color w:val="4a86e8"/>
          <w:rtl w:val="0"/>
        </w:rPr>
        <w:t xml:space="preserve">Outline</w:t>
      </w: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The SSAD ODP team will review the published </w:t>
      </w:r>
      <w:hyperlink r:id="rId7">
        <w:r w:rsidDel="00000000" w:rsidR="00000000" w:rsidRPr="00000000">
          <w:rPr>
            <w:color w:val="1155cc"/>
            <w:u w:val="single"/>
            <w:rtl w:val="0"/>
          </w:rPr>
          <w:t xml:space="preserve">SSAD ODA</w:t>
        </w:r>
      </w:hyperlink>
      <w:r w:rsidDel="00000000" w:rsidR="00000000" w:rsidRPr="00000000">
        <w:rPr>
          <w:rtl w:val="0"/>
        </w:rPr>
        <w:t xml:space="preserve"> to determine which elements can be incorporated into this design document.</w:t>
      </w:r>
      <w:r w:rsidDel="00000000" w:rsidR="00000000" w:rsidRPr="00000000">
        <w:rPr>
          <w:rtl w:val="0"/>
        </w:rPr>
        <w:t xml:space="preserve"> The document will include the following elements: </w:t>
      </w:r>
    </w:p>
    <w:p w:rsidR="00000000" w:rsidDel="00000000" w:rsidP="00000000" w:rsidRDefault="00000000" w:rsidRPr="00000000" w14:paraId="00000013">
      <w:pPr>
        <w:ind w:left="720" w:firstLine="0"/>
        <w:rPr/>
      </w:pPr>
      <w:r w:rsidDel="00000000" w:rsidR="00000000" w:rsidRPr="00000000">
        <w:rPr>
          <w:rtl w:val="0"/>
        </w:rPr>
      </w:r>
    </w:p>
    <w:p w:rsidR="00000000" w:rsidDel="00000000" w:rsidP="00000000" w:rsidRDefault="00000000" w:rsidRPr="00000000" w14:paraId="00000014">
      <w:pPr>
        <w:numPr>
          <w:ilvl w:val="0"/>
          <w:numId w:val="3"/>
        </w:numPr>
        <w:ind w:left="720" w:hanging="360"/>
        <w:rPr>
          <w:u w:val="none"/>
        </w:rPr>
      </w:pPr>
      <w:r w:rsidDel="00000000" w:rsidR="00000000" w:rsidRPr="00000000">
        <w:rPr>
          <w:rtl w:val="0"/>
        </w:rPr>
        <w:t xml:space="preserve">Assumptions</w:t>
      </w:r>
    </w:p>
    <w:p w:rsidR="00000000" w:rsidDel="00000000" w:rsidP="00000000" w:rsidRDefault="00000000" w:rsidRPr="00000000" w14:paraId="00000015">
      <w:pPr>
        <w:numPr>
          <w:ilvl w:val="0"/>
          <w:numId w:val="3"/>
        </w:numPr>
        <w:ind w:left="720" w:hanging="360"/>
        <w:rPr>
          <w:u w:val="none"/>
        </w:rPr>
      </w:pPr>
      <w:r w:rsidDel="00000000" w:rsidR="00000000" w:rsidRPr="00000000">
        <w:rPr>
          <w:rtl w:val="0"/>
        </w:rPr>
        <w:t xml:space="preserve">Updated business process design</w:t>
      </w:r>
    </w:p>
    <w:p w:rsidR="00000000" w:rsidDel="00000000" w:rsidP="00000000" w:rsidRDefault="00000000" w:rsidRPr="00000000" w14:paraId="00000016">
      <w:pPr>
        <w:numPr>
          <w:ilvl w:val="1"/>
          <w:numId w:val="3"/>
        </w:numPr>
        <w:ind w:left="1440" w:hanging="360"/>
        <w:rPr>
          <w:u w:val="none"/>
        </w:rPr>
      </w:pPr>
      <w:r w:rsidDel="00000000" w:rsidR="00000000" w:rsidRPr="00000000">
        <w:rPr>
          <w:rtl w:val="0"/>
        </w:rPr>
        <w:t xml:space="preserve">Mockups</w:t>
      </w:r>
      <w:r w:rsidDel="00000000" w:rsidR="00000000" w:rsidRPr="00000000">
        <w:rPr>
          <w:rtl w:val="0"/>
        </w:rPr>
        <w:t xml:space="preserve"> of key transactions</w:t>
      </w:r>
    </w:p>
    <w:p w:rsidR="00000000" w:rsidDel="00000000" w:rsidP="00000000" w:rsidRDefault="00000000" w:rsidRPr="00000000" w14:paraId="00000017">
      <w:pPr>
        <w:numPr>
          <w:ilvl w:val="0"/>
          <w:numId w:val="3"/>
        </w:numPr>
        <w:ind w:left="720" w:hanging="360"/>
        <w:rPr>
          <w:u w:val="none"/>
        </w:rPr>
      </w:pPr>
      <w:r w:rsidDel="00000000" w:rsidR="00000000" w:rsidRPr="00000000">
        <w:rPr>
          <w:rtl w:val="0"/>
        </w:rPr>
        <w:t xml:space="preserve">Timeline for development and implementation</w:t>
      </w:r>
    </w:p>
    <w:p w:rsidR="00000000" w:rsidDel="00000000" w:rsidP="00000000" w:rsidRDefault="00000000" w:rsidRPr="00000000" w14:paraId="00000018">
      <w:pPr>
        <w:numPr>
          <w:ilvl w:val="0"/>
          <w:numId w:val="3"/>
        </w:numPr>
        <w:ind w:left="720" w:hanging="360"/>
        <w:rPr>
          <w:u w:val="none"/>
        </w:rPr>
      </w:pPr>
      <w:r w:rsidDel="00000000" w:rsidR="00000000" w:rsidRPr="00000000">
        <w:rPr>
          <w:rtl w:val="0"/>
        </w:rPr>
        <w:t xml:space="preserve">Cost </w:t>
      </w:r>
      <w:r w:rsidDel="00000000" w:rsidR="00000000" w:rsidRPr="00000000">
        <w:rPr>
          <w:rtl w:val="0"/>
        </w:rPr>
        <w:t xml:space="preserve">estimate</w:t>
      </w:r>
      <w:r w:rsidDel="00000000" w:rsidR="00000000" w:rsidRPr="00000000">
        <w:rPr>
          <w:rtl w:val="0"/>
        </w:rPr>
        <w:t xml:space="preserve"> and pricing</w:t>
      </w:r>
    </w:p>
    <w:p w:rsidR="00000000" w:rsidDel="00000000" w:rsidP="00000000" w:rsidRDefault="00000000" w:rsidRPr="00000000" w14:paraId="00000019">
      <w:pPr>
        <w:numPr>
          <w:ilvl w:val="0"/>
          <w:numId w:val="3"/>
        </w:numPr>
        <w:ind w:left="720" w:hanging="360"/>
        <w:rPr>
          <w:u w:val="none"/>
        </w:rPr>
      </w:pPr>
      <w:r w:rsidDel="00000000" w:rsidR="00000000" w:rsidRPr="00000000">
        <w:rPr>
          <w:rtl w:val="0"/>
        </w:rPr>
        <w:t xml:space="preserve">Risks</w:t>
      </w: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b w:val="1"/>
        </w:rPr>
      </w:pPr>
      <w:r w:rsidDel="00000000" w:rsidR="00000000" w:rsidRPr="00000000">
        <w:rPr>
          <w:rtl w:val="0"/>
        </w:rPr>
        <w:t xml:space="preserve">The document will be delivered to the GNSO Council Small Team to inform its discussions with the GNSO Council regarding the </w:t>
      </w:r>
      <w:r w:rsidDel="00000000" w:rsidR="00000000" w:rsidRPr="00000000">
        <w:rPr>
          <w:rtl w:val="0"/>
        </w:rPr>
        <w:t xml:space="preserve">SSAD-related</w:t>
      </w:r>
      <w:r w:rsidDel="00000000" w:rsidR="00000000" w:rsidRPr="00000000">
        <w:rPr>
          <w:rtl w:val="0"/>
        </w:rPr>
        <w:t xml:space="preserve"> recommendations, and ultimately for the Council’s discussions with the ICANN Board on next steps regarding the recommendations. </w:t>
      </w:r>
      <w:r w:rsidDel="00000000" w:rsidR="00000000" w:rsidRPr="00000000">
        <w:rPr>
          <w:rtl w:val="0"/>
        </w:rPr>
      </w:r>
    </w:p>
    <w:p w:rsidR="00000000" w:rsidDel="00000000" w:rsidP="00000000" w:rsidRDefault="00000000" w:rsidRPr="00000000" w14:paraId="0000001C">
      <w:pPr>
        <w:pStyle w:val="Heading4"/>
        <w:rPr>
          <w:color w:val="4a86e8"/>
        </w:rPr>
      </w:pPr>
      <w:bookmarkStart w:colFirst="0" w:colLast="0" w:name="_ul6s5i6ttcdx" w:id="4"/>
      <w:bookmarkEnd w:id="4"/>
      <w:r w:rsidDel="00000000" w:rsidR="00000000" w:rsidRPr="00000000">
        <w:rPr>
          <w:color w:val="4a86e8"/>
          <w:rtl w:val="0"/>
        </w:rPr>
        <w:t xml:space="preserve">Timing</w:t>
      </w:r>
    </w:p>
    <w:p w:rsidR="00000000" w:rsidDel="00000000" w:rsidP="00000000" w:rsidRDefault="00000000" w:rsidRPr="00000000" w14:paraId="0000001D">
      <w:pPr>
        <w:ind w:left="0" w:firstLine="0"/>
        <w:rPr/>
      </w:pPr>
      <w:r w:rsidDel="00000000" w:rsidR="00000000" w:rsidRPr="00000000">
        <w:rPr>
          <w:rtl w:val="0"/>
        </w:rPr>
        <w:t xml:space="preserve">Several SSAD ODP team members’ expertise is required to produce this document. The team anticipates the following resource needs: </w:t>
      </w:r>
    </w:p>
    <w:p w:rsidR="00000000" w:rsidDel="00000000" w:rsidP="00000000" w:rsidRDefault="00000000" w:rsidRPr="00000000" w14:paraId="0000001E">
      <w:pPr>
        <w:ind w:left="720" w:firstLine="0"/>
        <w:rPr/>
      </w:pPr>
      <w:r w:rsidDel="00000000" w:rsidR="00000000" w:rsidRPr="00000000">
        <w:rPr>
          <w:rtl w:val="0"/>
        </w:rPr>
      </w:r>
    </w:p>
    <w:p w:rsidR="00000000" w:rsidDel="00000000" w:rsidP="00000000" w:rsidRDefault="00000000" w:rsidRPr="00000000" w14:paraId="0000001F">
      <w:pPr>
        <w:ind w:left="720" w:firstLine="0"/>
        <w:rPr/>
      </w:pPr>
      <w:r w:rsidDel="00000000" w:rsidR="00000000" w:rsidRPr="00000000">
        <w:rPr>
          <w:rtl w:val="0"/>
        </w:rPr>
        <w:t xml:space="preserve">Weeks 1-2: Technical services updates business process design</w:t>
      </w:r>
    </w:p>
    <w:p w:rsidR="00000000" w:rsidDel="00000000" w:rsidP="00000000" w:rsidRDefault="00000000" w:rsidRPr="00000000" w14:paraId="00000020">
      <w:pPr>
        <w:ind w:left="720" w:firstLine="0"/>
        <w:rPr/>
      </w:pPr>
      <w:r w:rsidDel="00000000" w:rsidR="00000000" w:rsidRPr="00000000">
        <w:rPr>
          <w:rtl w:val="0"/>
        </w:rPr>
        <w:t xml:space="preserve">Week 3: E&amp;IT updates system design</w:t>
      </w:r>
    </w:p>
    <w:p w:rsidR="00000000" w:rsidDel="00000000" w:rsidP="00000000" w:rsidRDefault="00000000" w:rsidRPr="00000000" w14:paraId="00000021">
      <w:pPr>
        <w:ind w:left="720" w:firstLine="0"/>
        <w:rPr/>
      </w:pPr>
      <w:r w:rsidDel="00000000" w:rsidR="00000000" w:rsidRPr="00000000">
        <w:rPr>
          <w:rtl w:val="0"/>
        </w:rPr>
        <w:t xml:space="preserve">Week 4: Costing and pricing</w:t>
      </w:r>
    </w:p>
    <w:p w:rsidR="00000000" w:rsidDel="00000000" w:rsidP="00000000" w:rsidRDefault="00000000" w:rsidRPr="00000000" w14:paraId="00000022">
      <w:pPr>
        <w:ind w:left="720" w:firstLine="0"/>
        <w:rPr/>
      </w:pPr>
      <w:r w:rsidDel="00000000" w:rsidR="00000000" w:rsidRPr="00000000">
        <w:rPr>
          <w:rtl w:val="0"/>
        </w:rPr>
        <w:t xml:space="preserve">Week 5: Final reviews</w:t>
      </w:r>
    </w:p>
    <w:p w:rsidR="00000000" w:rsidDel="00000000" w:rsidP="00000000" w:rsidRDefault="00000000" w:rsidRPr="00000000" w14:paraId="00000023">
      <w:pPr>
        <w:ind w:left="720" w:firstLine="0"/>
        <w:rPr/>
      </w:pPr>
      <w:r w:rsidDel="00000000" w:rsidR="00000000" w:rsidRPr="00000000">
        <w:rPr>
          <w:rtl w:val="0"/>
        </w:rPr>
        <w:t xml:space="preserve">Week 6: SteerCo/Executive approval and delivery to small team</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Given other org priorities, the SMEs required ask for this work to be prioritized against the following projects, resulting in an approximately 1.5 month delayed timeline for those competing projects/initiatives: </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numPr>
          <w:ilvl w:val="0"/>
          <w:numId w:val="2"/>
        </w:numPr>
        <w:ind w:left="720" w:hanging="360"/>
        <w:rPr>
          <w:u w:val="none"/>
        </w:rPr>
      </w:pPr>
      <w:r w:rsidDel="00000000" w:rsidR="00000000" w:rsidRPr="00000000">
        <w:rPr>
          <w:rtl w:val="0"/>
        </w:rPr>
        <w:t xml:space="preserve">SubPro ODP</w:t>
      </w:r>
    </w:p>
    <w:p w:rsidR="00000000" w:rsidDel="00000000" w:rsidP="00000000" w:rsidRDefault="00000000" w:rsidRPr="00000000" w14:paraId="00000028">
      <w:pPr>
        <w:numPr>
          <w:ilvl w:val="0"/>
          <w:numId w:val="2"/>
        </w:numPr>
        <w:ind w:left="720" w:hanging="360"/>
        <w:rPr>
          <w:u w:val="none"/>
        </w:rPr>
      </w:pPr>
      <w:r w:rsidDel="00000000" w:rsidR="00000000" w:rsidRPr="00000000">
        <w:rPr>
          <w:rtl w:val="0"/>
        </w:rPr>
        <w:t xml:space="preserve">CZDS 3.0</w:t>
      </w:r>
    </w:p>
    <w:p w:rsidR="00000000" w:rsidDel="00000000" w:rsidP="00000000" w:rsidRDefault="00000000" w:rsidRPr="00000000" w14:paraId="00000029">
      <w:pPr>
        <w:numPr>
          <w:ilvl w:val="0"/>
          <w:numId w:val="2"/>
        </w:numPr>
        <w:ind w:left="720" w:hanging="360"/>
        <w:rPr>
          <w:u w:val="none"/>
        </w:rPr>
      </w:pPr>
      <w:r w:rsidDel="00000000" w:rsidR="00000000" w:rsidRPr="00000000">
        <w:rPr>
          <w:rtl w:val="0"/>
        </w:rPr>
        <w:t xml:space="preserve">EBERO program and DEA improvements</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2A">
      <w:pPr>
        <w:rPr>
          <w:b w:val="1"/>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In addition, several team members have planned PTO that may impact overall timing. </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sectPr>
      <w:head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gnso.icann.org/sites/default/files/file/field-file-attach/epdp-phase-2-temp-spec-gtld-registration-data-2-31jul20-en.pdf" TargetMode="External"/><Relationship Id="rId7" Type="http://schemas.openxmlformats.org/officeDocument/2006/relationships/hyperlink" Target="https://www.icann.org/en/system/files/files/ssad-oda-25jan22-en.pdf"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