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07DC67D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14:paraId="68E45F5D" w14:textId="49D3667B" w:rsidR="00C340A7" w:rsidRDefault="00DC054B" w:rsidP="00614D63">
                          <w:pPr>
                            <w:pStyle w:val="Title"/>
                          </w:pPr>
                          <w:r>
                            <w:t>Initial</w:t>
                          </w:r>
                          <w:r w:rsidR="00C340A7">
                            <w:t xml:space="preserve"> Report</w:t>
                          </w:r>
                          <w:r w:rsidR="00614D63">
                            <w:t xml:space="preserve"> </w:t>
                          </w:r>
                          <w:r w:rsidR="00814FFF">
                            <w:t>&amp;</w:t>
                          </w:r>
                          <w:r w:rsidR="00614D63">
                            <w:t xml:space="preserve"> Preliminary Recommendations</w:t>
                          </w:r>
                          <w:r w:rsidR="00C340A7">
                            <w:t xml:space="preserve"> </w:t>
                          </w:r>
                          <w:r w:rsidR="00614D63">
                            <w:t>from the International Governmental Organizations (IGO) Work Track</w:t>
                          </w:r>
                        </w:p>
                        <w:p w14:paraId="1C2B5EC2"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0EF0E328">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AE3769"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" fillcolor="#1768b1" stroked="f"/>
                </w:pict>
              </mc:Fallback>
            </mc:AlternateContent>
          </w:r>
        </w:p>
        <w:p w14:paraId="437CB40E" w14:textId="77777777"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1BB157D2"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 xml:space="preserve">the </w:t>
          </w:r>
          <w:commentRangeStart w:id="0"/>
          <w:r w:rsidRPr="00F23192">
            <w:rPr>
              <w:rFonts w:asciiTheme="majorHAnsi" w:hAnsiTheme="majorHAnsi"/>
              <w:sz w:val="24"/>
            </w:rPr>
            <w:t>GNSO</w:t>
          </w:r>
          <w:r w:rsidR="00614D63" w:rsidRPr="00F23192">
            <w:rPr>
              <w:rFonts w:asciiTheme="majorHAnsi" w:hAnsiTheme="majorHAnsi"/>
              <w:sz w:val="24"/>
            </w:rPr>
            <w:t>’s</w:t>
          </w:r>
          <w:r w:rsidRPr="00F23192">
            <w:rPr>
              <w:rFonts w:asciiTheme="majorHAnsi" w:hAnsiTheme="majorHAnsi"/>
              <w:sz w:val="24"/>
            </w:rPr>
            <w:t xml:space="preserve"> </w:t>
          </w:r>
          <w:r w:rsidR="00D07CE4">
            <w:rPr>
              <w:rFonts w:asciiTheme="majorHAnsi" w:hAnsiTheme="majorHAnsi"/>
              <w:sz w:val="24"/>
            </w:rPr>
            <w:t>International Governmental Organizations (</w:t>
          </w:r>
          <w:r w:rsidR="00614D63" w:rsidRPr="00F23192">
            <w:rPr>
              <w:rFonts w:asciiTheme="majorHAnsi" w:hAnsiTheme="majorHAnsi"/>
              <w:sz w:val="24"/>
            </w:rPr>
            <w:t>IGO</w:t>
          </w:r>
          <w:r w:rsidR="00D07CE4">
            <w:rPr>
              <w:rFonts w:asciiTheme="majorHAnsi" w:hAnsiTheme="majorHAnsi"/>
              <w:sz w:val="24"/>
            </w:rPr>
            <w:t>)</w:t>
          </w:r>
          <w:r w:rsidR="00614D63" w:rsidRPr="00F23192">
            <w:rPr>
              <w:rFonts w:asciiTheme="majorHAnsi" w:hAnsiTheme="majorHAnsi"/>
              <w:sz w:val="24"/>
            </w:rPr>
            <w:t xml:space="preserve"> Work Track.</w:t>
          </w:r>
          <w:commentRangeEnd w:id="0"/>
          <w:r w:rsidR="003E04F9">
            <w:rPr>
              <w:rStyle w:val="CommentReference"/>
              <w:rFonts w:ascii="Calibri" w:hAnsi="Calibri"/>
              <w:color w:val="auto"/>
            </w:rPr>
            <w:commentReference w:id="0"/>
          </w:r>
          <w:r w:rsidR="00614D63" w:rsidRPr="00F23192">
            <w:rPr>
              <w:rFonts w:asciiTheme="majorHAnsi" w:hAnsiTheme="majorHAnsi"/>
              <w:sz w:val="24"/>
            </w:rPr>
            <w:t xml:space="preserve">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t>Preamble</w:t>
          </w:r>
        </w:p>
        <w:p w14:paraId="1E611A30" w14:textId="0FC3698F" w:rsidR="005F38E6" w:rsidRPr="003819D1" w:rsidRDefault="005F274B" w:rsidP="001907AB">
          <w:pPr>
            <w:pStyle w:val="Titletexts"/>
            <w:rPr>
              <w:rFonts w:asciiTheme="majorHAnsi" w:hAnsiTheme="majorHAnsi"/>
            </w:rPr>
          </w:pPr>
          <w:ins w:id="1" w:author="Autho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del w:id="2" w:author="Author">
              <w:r w:rsidDel="002F2AED">
                <w:rPr>
                  <w:rFonts w:asciiTheme="majorHAnsi" w:hAnsiTheme="majorHAnsi"/>
                  <w:sz w:val="24"/>
                </w:rPr>
                <w:delText xml:space="preserve">report </w:delText>
              </w:r>
            </w:del>
            <w:r w:rsidRPr="005F274B">
              <w:rPr>
                <w:rFonts w:asciiTheme="majorHAnsi" w:hAnsiTheme="majorHAnsi"/>
                <w:sz w:val="24"/>
              </w:rPr>
              <w:t xml:space="preserve">is part of a broader approach to dealing with </w:t>
            </w:r>
            <w:r>
              <w:rPr>
                <w:rFonts w:asciiTheme="majorHAnsi" w:hAnsiTheme="majorHAnsi"/>
                <w:sz w:val="24"/>
              </w:rPr>
              <w:t xml:space="preserve">facilitating the protection of </w:t>
            </w:r>
            <w:r w:rsidRPr="005F274B">
              <w:rPr>
                <w:rFonts w:asciiTheme="majorHAnsi" w:hAnsiTheme="majorHAnsi"/>
                <w:sz w:val="24"/>
              </w:rPr>
              <w:t>IGO</w:t>
            </w:r>
            <w:r>
              <w:rPr>
                <w:rFonts w:asciiTheme="majorHAnsi" w:hAnsiTheme="majorHAnsi"/>
                <w:sz w:val="24"/>
              </w:rPr>
              <w:t xml:space="preserve"> identifiers in the DNS and is limited to a “curative” approach to enforcement of the same</w:t>
            </w:r>
            <w:r w:rsidRPr="005F274B">
              <w:rPr>
                <w:rFonts w:asciiTheme="majorHAnsi" w:hAnsiTheme="majorHAnsi"/>
                <w:sz w:val="24"/>
              </w:rPr>
              <w:t>.</w:t>
            </w:r>
            <w:r>
              <w:rPr>
                <w:rFonts w:asciiTheme="majorHAnsi" w:hAnsiTheme="majorHAnsi"/>
                <w:sz w:val="24"/>
              </w:rPr>
              <w:t xml:space="preserve">  </w:t>
            </w:r>
          </w:ins>
          <w:del w:id="3" w:author="Author">
            <w:r w:rsidR="007F746B" w:rsidRPr="00F23192" w:rsidDel="002F2AED">
              <w:rPr>
                <w:rFonts w:asciiTheme="majorHAnsi" w:hAnsiTheme="majorHAnsi"/>
                <w:sz w:val="24"/>
              </w:rPr>
              <w:delText>T</w:delText>
            </w:r>
            <w:r w:rsidR="00094F55" w:rsidRPr="00F23192" w:rsidDel="002F2AED">
              <w:rPr>
                <w:rFonts w:asciiTheme="majorHAnsi" w:hAnsiTheme="majorHAnsi"/>
                <w:sz w:val="24"/>
              </w:rPr>
              <w:delText>his Initial Report</w:delText>
            </w:r>
          </w:del>
          <w:ins w:id="4" w:author="Author">
            <w:r w:rsidR="002F2AED">
              <w:rPr>
                <w:rFonts w:asciiTheme="majorHAnsi" w:hAnsiTheme="majorHAnsi"/>
                <w:sz w:val="24"/>
              </w:rPr>
              <w:t>It</w:t>
            </w:r>
          </w:ins>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614D63" w:rsidRPr="00F23192">
            <w:rPr>
              <w:rFonts w:asciiTheme="majorHAnsi" w:hAnsiTheme="majorHAnsi"/>
              <w:sz w:val="24"/>
            </w:rPr>
            <w:t>IGO Work Track</w:t>
          </w:r>
          <w:r w:rsidR="00193C42" w:rsidRPr="00F23192">
            <w:rPr>
              <w:rFonts w:asciiTheme="majorHAnsi" w:hAnsiTheme="majorHAnsi"/>
              <w:sz w:val="24"/>
            </w:rPr>
            <w:t xml:space="preserve">’s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ins w:id="5" w:author="Author">
            <w:r w:rsidR="007D2129">
              <w:rPr>
                <w:rFonts w:asciiTheme="majorHAnsi" w:hAnsiTheme="majorHAnsi"/>
                <w:sz w:val="24"/>
              </w:rPr>
              <w:t>n administrative</w:t>
            </w:r>
          </w:ins>
          <w:r w:rsidR="00AA0A49" w:rsidRPr="00F23192">
            <w:rPr>
              <w:rFonts w:asciiTheme="majorHAnsi" w:hAnsiTheme="majorHAnsi"/>
              <w:sz w:val="24"/>
            </w:rPr>
            <w:t xml:space="preserve"> domain name dispute resolution </w:t>
          </w:r>
          <w:del w:id="6" w:author="Author">
            <w:r w:rsidR="00AA0A49" w:rsidRPr="00F23192" w:rsidDel="007D2129">
              <w:rPr>
                <w:rFonts w:asciiTheme="majorHAnsi" w:hAnsiTheme="majorHAnsi"/>
                <w:sz w:val="24"/>
              </w:rPr>
              <w:delText xml:space="preserve">administrative </w:delText>
            </w:r>
          </w:del>
          <w:r w:rsidR="00AA0A49" w:rsidRPr="00F23192">
            <w:rPr>
              <w:rFonts w:asciiTheme="majorHAnsi" w:hAnsiTheme="majorHAnsi"/>
              <w:sz w:val="24"/>
            </w:rPr>
            <w:t>process</w:t>
          </w:r>
          <w:r w:rsidR="0063736C">
            <w:rPr>
              <w:rFonts w:asciiTheme="majorHAnsi" w:hAnsiTheme="majorHAnsi"/>
              <w:sz w:val="24"/>
            </w:rPr>
            <w:t xml:space="preserve">, the losing registrant </w:t>
          </w:r>
          <w:ins w:id="7" w:author="Author">
            <w:r w:rsidR="007D2129">
              <w:rPr>
                <w:rFonts w:asciiTheme="majorHAnsi" w:hAnsiTheme="majorHAnsi"/>
                <w:sz w:val="24"/>
              </w:rPr>
              <w:t xml:space="preserve">seeks to </w:t>
            </w:r>
          </w:ins>
          <w:r w:rsidR="0063736C">
            <w:rPr>
              <w:rFonts w:asciiTheme="majorHAnsi" w:hAnsiTheme="majorHAnsi"/>
              <w:sz w:val="24"/>
            </w:rPr>
            <w:t>file</w:t>
          </w:r>
          <w:del w:id="8" w:author="Author">
            <w:r w:rsidR="0063736C" w:rsidDel="007D2129">
              <w:rPr>
                <w:rFonts w:asciiTheme="majorHAnsi" w:hAnsiTheme="majorHAnsi"/>
                <w:sz w:val="24"/>
              </w:rPr>
              <w:delText>s</w:delText>
            </w:r>
          </w:del>
          <w:r w:rsidR="0063736C">
            <w:rPr>
              <w:rFonts w:asciiTheme="majorHAnsi" w:hAnsiTheme="majorHAnsi"/>
              <w:sz w:val="24"/>
            </w:rPr>
            <w:t xml:space="preserve"> a</w:t>
          </w:r>
          <w:ins w:id="9" w:author="Author">
            <w:r w:rsidR="007D2129">
              <w:rPr>
                <w:rFonts w:asciiTheme="majorHAnsi" w:hAnsiTheme="majorHAnsi"/>
                <w:sz w:val="24"/>
              </w:rPr>
              <w:t>n appeal, whether by way of arbitration or</w:t>
            </w:r>
          </w:ins>
          <w:r w:rsidR="0063736C">
            <w:rPr>
              <w:rFonts w:asciiTheme="majorHAnsi" w:hAnsiTheme="majorHAnsi"/>
              <w:sz w:val="24"/>
            </w:rPr>
            <w:t xml:space="preserve"> </w:t>
          </w:r>
          <w:del w:id="10" w:author="Author">
            <w:r w:rsidR="0063736C" w:rsidDel="007D2129">
              <w:rPr>
                <w:rFonts w:asciiTheme="majorHAnsi" w:hAnsiTheme="majorHAnsi"/>
                <w:sz w:val="24"/>
              </w:rPr>
              <w:delText xml:space="preserve">claim </w:delText>
            </w:r>
          </w:del>
          <w:r w:rsidR="0063736C">
            <w:rPr>
              <w:rFonts w:asciiTheme="majorHAnsi" w:hAnsiTheme="majorHAnsi"/>
              <w:sz w:val="24"/>
            </w:rPr>
            <w:t>in court</w:t>
          </w:r>
          <w:ins w:id="11" w:author="Author">
            <w:r w:rsidR="007D2129">
              <w:rPr>
                <w:rFonts w:asciiTheme="majorHAnsi" w:hAnsiTheme="majorHAnsi"/>
                <w:sz w:val="24"/>
              </w:rPr>
              <w:t>,</w:t>
            </w:r>
          </w:ins>
          <w:r w:rsidR="0063736C">
            <w:rPr>
              <w:rFonts w:asciiTheme="majorHAnsi" w:hAnsiTheme="majorHAnsi"/>
              <w:sz w:val="24"/>
            </w:rPr>
            <w:t xml:space="preserve"> </w:t>
          </w:r>
          <w:ins w:id="12" w:author="Author">
            <w:r w:rsidR="007D2129">
              <w:rPr>
                <w:rFonts w:asciiTheme="majorHAnsi" w:hAnsiTheme="majorHAnsi"/>
                <w:sz w:val="24"/>
              </w:rPr>
              <w:t>(</w:t>
            </w:r>
          </w:ins>
          <w:del w:id="13" w:author="Author">
            <w:r w:rsidR="0063736C" w:rsidDel="007D2129">
              <w:rPr>
                <w:rFonts w:asciiTheme="majorHAnsi" w:hAnsiTheme="majorHAnsi"/>
                <w:sz w:val="24"/>
              </w:rPr>
              <w:delText>against the IGO</w:delText>
            </w:r>
            <w:r w:rsidR="003E04F9" w:rsidDel="007D2129">
              <w:rPr>
                <w:rFonts w:asciiTheme="majorHAnsi" w:hAnsiTheme="majorHAnsi"/>
                <w:sz w:val="24"/>
              </w:rPr>
              <w:delText xml:space="preserve"> </w:delText>
            </w:r>
          </w:del>
          <w:r w:rsidR="003E04F9">
            <w:rPr>
              <w:rFonts w:asciiTheme="majorHAnsi" w:hAnsiTheme="majorHAnsi"/>
              <w:sz w:val="24"/>
            </w:rPr>
            <w:t>and</w:t>
          </w:r>
          <w:r w:rsidR="00AA0A49" w:rsidRPr="00F23192">
            <w:rPr>
              <w:rFonts w:asciiTheme="majorHAnsi" w:hAnsiTheme="majorHAnsi"/>
              <w:sz w:val="24"/>
            </w:rPr>
            <w:t xml:space="preserve"> </w:t>
          </w:r>
          <w:ins w:id="14" w:author="Author">
            <w:r w:rsidR="007D2129">
              <w:rPr>
                <w:rFonts w:asciiTheme="majorHAnsi" w:hAnsiTheme="majorHAnsi"/>
                <w:sz w:val="24"/>
              </w:rPr>
              <w:t xml:space="preserve">in the latter where </w:t>
            </w:r>
          </w:ins>
          <w:r w:rsidR="00AA0A49" w:rsidRPr="00F23192">
            <w:rPr>
              <w:rFonts w:asciiTheme="majorHAnsi" w:hAnsiTheme="majorHAnsi"/>
              <w:sz w:val="24"/>
            </w:rPr>
            <w:t xml:space="preserve">the court </w:t>
          </w:r>
          <w:r w:rsidR="0063736C">
            <w:rPr>
              <w:rFonts w:asciiTheme="majorHAnsi" w:hAnsiTheme="majorHAnsi"/>
              <w:sz w:val="24"/>
            </w:rPr>
            <w:t>declines to</w:t>
          </w:r>
          <w:r w:rsidR="00AA0A49" w:rsidRPr="00F23192">
            <w:rPr>
              <w:rFonts w:asciiTheme="majorHAnsi" w:hAnsiTheme="majorHAnsi"/>
              <w:sz w:val="24"/>
            </w:rPr>
            <w:t xml:space="preserve"> </w:t>
          </w:r>
          <w:del w:id="15" w:author="Author">
            <w:r w:rsidR="00AA0A49" w:rsidRPr="00F23192" w:rsidDel="005F274B">
              <w:rPr>
                <w:rFonts w:asciiTheme="majorHAnsi" w:hAnsiTheme="majorHAnsi"/>
                <w:sz w:val="24"/>
              </w:rPr>
              <w:delText xml:space="preserve">assume jurisdiction </w:delText>
            </w:r>
            <w:r w:rsidR="0063736C" w:rsidDel="005F274B">
              <w:rPr>
                <w:rFonts w:asciiTheme="majorHAnsi" w:hAnsiTheme="majorHAnsi"/>
                <w:sz w:val="24"/>
              </w:rPr>
              <w:delText xml:space="preserve">because </w:delText>
            </w:r>
          </w:del>
          <w:ins w:id="16" w:author="Autho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ins>
          <w:r w:rsidR="0063736C">
            <w:rPr>
              <w:rFonts w:asciiTheme="majorHAnsi" w:hAnsiTheme="majorHAnsi"/>
              <w:sz w:val="24"/>
            </w:rPr>
            <w:t xml:space="preserve">of </w:t>
          </w:r>
          <w:r w:rsidR="00AA0A49" w:rsidRPr="00F23192">
            <w:rPr>
              <w:rFonts w:asciiTheme="majorHAnsi" w:hAnsiTheme="majorHAnsi"/>
              <w:sz w:val="24"/>
            </w:rPr>
            <w:t xml:space="preserve">IGO </w:t>
          </w:r>
          <w:ins w:id="17" w:author="Author">
            <w:r w:rsidR="007D2129" w:rsidRPr="00F23192">
              <w:rPr>
                <w:rFonts w:asciiTheme="majorHAnsi" w:hAnsiTheme="majorHAnsi"/>
                <w:sz w:val="24"/>
              </w:rPr>
              <w:t xml:space="preserve">privileges </w:t>
            </w:r>
            <w:r w:rsidR="007D2129">
              <w:rPr>
                <w:rFonts w:asciiTheme="majorHAnsi" w:hAnsiTheme="majorHAnsi"/>
                <w:sz w:val="24"/>
              </w:rPr>
              <w:t xml:space="preserve">and </w:t>
            </w:r>
          </w:ins>
          <w:r w:rsidR="00AA0A49" w:rsidRPr="00F23192">
            <w:rPr>
              <w:rFonts w:asciiTheme="majorHAnsi" w:hAnsiTheme="majorHAnsi"/>
              <w:sz w:val="24"/>
            </w:rPr>
            <w:t xml:space="preserve">immunities </w:t>
          </w:r>
          <w:del w:id="18" w:author="Author">
            <w:r w:rsidR="00AA0A49" w:rsidRPr="00F23192" w:rsidDel="007D2129">
              <w:rPr>
                <w:rFonts w:asciiTheme="majorHAnsi" w:hAnsiTheme="majorHAnsi"/>
                <w:sz w:val="24"/>
              </w:rPr>
              <w:delText>and privileges</w:delText>
            </w:r>
          </w:del>
          <w:ins w:id="19" w:author="Author">
            <w:r w:rsidR="007D2129">
              <w:rPr>
                <w:rFonts w:asciiTheme="majorHAnsi" w:hAnsiTheme="majorHAnsi"/>
                <w:sz w:val="24"/>
              </w:rPr>
              <w:t>)</w:t>
            </w:r>
          </w:ins>
          <w:r w:rsidR="00AA0A49" w:rsidRPr="00F23192">
            <w:rPr>
              <w:rFonts w:asciiTheme="majorHAnsi" w:hAnsiTheme="majorHAnsi"/>
              <w:sz w:val="24"/>
            </w:rPr>
            <w:t xml:space="preserve">.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IGO Work Track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1B05AFCA"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1"/>
          <w:footerReference w:type="even" r:id="rId12"/>
          <w:footerReference w:type="default" r:id="rId13"/>
          <w:footerReference w:type="first" r:id="rId14"/>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23" w:name="_Toc80093199"/>
      <w:r w:rsidRPr="003819D1">
        <w:rPr>
          <w:rFonts w:asciiTheme="majorHAnsi" w:hAnsiTheme="majorHAnsi"/>
        </w:rPr>
        <w:lastRenderedPageBreak/>
        <w:t>Executive Summary</w:t>
      </w:r>
      <w:bookmarkEnd w:id="23"/>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5C6F9CE9"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5"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the 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accounts for the possibility that an IGO may enjoy jurisdictional immunity in certain circumstances;</w:t>
      </w:r>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does not affect the right and ability of registrants to file judicial proceedings in a court of competent jurisdiction;</w:t>
      </w:r>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6" w:anchor="20201217-1" w:history="1">
        <w:r w:rsidRPr="00C2083A">
          <w:rPr>
            <w:rStyle w:val="Hyperlink"/>
            <w:rFonts w:asciiTheme="majorHAnsi" w:hAnsiTheme="majorHAnsi"/>
          </w:rPr>
          <w:t>appointment</w:t>
        </w:r>
      </w:hyperlink>
      <w:r>
        <w:rPr>
          <w:rFonts w:asciiTheme="majorHAnsi" w:hAnsiTheme="majorHAnsi"/>
        </w:rPr>
        <w:t xml:space="preserve"> of Chris Disspain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5201553D"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7"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8"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ins w:id="24" w:author="Author">
        <w:r w:rsidR="00853144">
          <w:rPr>
            <w:rFonts w:asciiTheme="majorHAnsi" w:hAnsiTheme="majorHAnsi"/>
          </w:rPr>
          <w:t xml:space="preserve"> at the time</w:t>
        </w:r>
      </w:ins>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w:t>
      </w:r>
      <w:ins w:id="25" w:author="Author">
        <w:r w:rsidR="00CD273C">
          <w:rPr>
            <w:rFonts w:asciiTheme="majorHAnsi" w:hAnsiTheme="majorHAnsi"/>
          </w:rPr>
          <w:t>;  since then the Work Track has been moved to an EPDP per the [date] Council resolution</w:t>
        </w:r>
      </w:ins>
      <w:r w:rsidR="001B103A">
        <w:rPr>
          <w:rFonts w:asciiTheme="majorHAnsi" w:hAnsiTheme="majorHAnsi"/>
        </w:rPr>
        <w:t xml:space="preserve">. </w:t>
      </w:r>
    </w:p>
    <w:p w14:paraId="01AA4C1F" w14:textId="77777777" w:rsidR="0063736C" w:rsidRDefault="0063736C" w:rsidP="000F55A4">
      <w:pPr>
        <w:rPr>
          <w:rFonts w:asciiTheme="majorHAnsi" w:hAnsiTheme="majorHAnsi"/>
        </w:rPr>
      </w:pPr>
    </w:p>
    <w:p w14:paraId="1606DA9B" w14:textId="53DF3D2B"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ins w:id="26" w:author="Author">
        <w:r w:rsidR="00CD273C">
          <w:rPr>
            <w:rFonts w:asciiTheme="majorHAnsi" w:hAnsiTheme="majorHAnsi"/>
            <w:lang w:eastAsia="en-US"/>
          </w:rPr>
          <w:t>ed</w:t>
        </w:r>
      </w:ins>
      <w:del w:id="27" w:author="Author">
        <w:r w:rsidR="0063736C" w:rsidDel="00CD273C">
          <w:rPr>
            <w:rFonts w:asciiTheme="majorHAnsi" w:hAnsiTheme="majorHAnsi"/>
            <w:lang w:eastAsia="en-US"/>
          </w:rPr>
          <w:delText>s</w:delText>
        </w:r>
      </w:del>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del w:id="28" w:author="Author">
        <w:r w:rsidR="00AA0A49" w:rsidRPr="00AA0A49" w:rsidDel="00265E51">
          <w:rPr>
            <w:rFonts w:asciiTheme="majorHAnsi" w:hAnsiTheme="majorHAnsi"/>
            <w:lang w:eastAsia="en-US"/>
          </w:rPr>
          <w:delText xml:space="preserve">successfully </w:delText>
        </w:r>
        <w:r w:rsidR="00AA0A49" w:rsidRPr="00AA0A49" w:rsidDel="00CD273C">
          <w:rPr>
            <w:rFonts w:asciiTheme="majorHAnsi" w:hAnsiTheme="majorHAnsi"/>
            <w:lang w:eastAsia="en-US"/>
          </w:rPr>
          <w:delText xml:space="preserve">claims </w:delText>
        </w:r>
      </w:del>
      <w:ins w:id="29" w:author="Author">
        <w:r w:rsidR="00CD273C">
          <w:rPr>
            <w:rFonts w:asciiTheme="majorHAnsi" w:hAnsiTheme="majorHAnsi"/>
            <w:lang w:eastAsia="en-US"/>
          </w:rPr>
          <w:t xml:space="preserve">asserts </w:t>
        </w:r>
      </w:ins>
      <w:r w:rsidR="00AA0A49" w:rsidRPr="00AA0A49">
        <w:rPr>
          <w:rFonts w:asciiTheme="majorHAnsi" w:hAnsiTheme="majorHAnsi"/>
          <w:lang w:eastAsia="en-US"/>
        </w:rPr>
        <w:t>immunity from the jurisdiction of that court</w:t>
      </w:r>
      <w:r w:rsidR="0063736C">
        <w:rPr>
          <w:rFonts w:asciiTheme="majorHAnsi" w:hAnsiTheme="majorHAnsi"/>
          <w:lang w:eastAsia="en-US"/>
        </w:rPr>
        <w:t>. Recommendation #5 provides that</w:t>
      </w:r>
      <w:r w:rsidR="0038592B">
        <w:rPr>
          <w:rFonts w:asciiTheme="majorHAnsi" w:hAnsiTheme="majorHAnsi"/>
          <w:lang w:eastAsia="en-US"/>
        </w:rPr>
        <w:t xml:space="preserve">, in such </w:t>
      </w:r>
      <w:del w:id="30" w:author="Author">
        <w:r w:rsidR="0038592B" w:rsidDel="00CD273C">
          <w:rPr>
            <w:rFonts w:asciiTheme="majorHAnsi" w:hAnsiTheme="majorHAnsi"/>
            <w:lang w:eastAsia="en-US"/>
          </w:rPr>
          <w:delText xml:space="preserve">an </w:delText>
        </w:r>
      </w:del>
      <w:r w:rsidR="0038592B">
        <w:rPr>
          <w:rFonts w:asciiTheme="majorHAnsi" w:hAnsiTheme="majorHAnsi"/>
          <w:lang w:eastAsia="en-US"/>
        </w:rPr>
        <w:t>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ins w:id="31" w:author="Author">
        <w:r w:rsidR="00CD273C">
          <w:rPr>
            <w:rFonts w:asciiTheme="majorHAnsi" w:hAnsiTheme="majorHAnsi"/>
            <w:lang w:eastAsia="en-US"/>
          </w:rPr>
          <w:t xml:space="preserve">in which the IGO had prevailed </w:t>
        </w:r>
      </w:ins>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7912CD11" w:rsidR="00AA0A49" w:rsidRDefault="00326937" w:rsidP="000F55A4">
      <w:pPr>
        <w:rPr>
          <w:rFonts w:asciiTheme="majorHAnsi" w:hAnsiTheme="majorHAnsi"/>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ins w:id="32" w:author="Author">
        <w:r w:rsidR="00124FB1">
          <w:rPr>
            <w:rFonts w:asciiTheme="majorHAnsi" w:hAnsiTheme="majorHAnsi"/>
            <w:lang w:eastAsia="en-US"/>
          </w:rPr>
          <w:t xml:space="preserve">– such as they are, i.e., at present IGOs must agree to waive privileges and immunities to even file a UDRP or URS case in the first place – </w:t>
        </w:r>
      </w:ins>
      <w:r w:rsidRPr="00326937">
        <w:rPr>
          <w:rFonts w:asciiTheme="majorHAnsi" w:hAnsiTheme="majorHAnsi"/>
          <w:lang w:eastAsia="en-US"/>
        </w:rPr>
        <w:t xml:space="preserve">currently available to IGOs (notwithstanding the fact that the 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w:t>
      </w:r>
      <w:ins w:id="33" w:author="Author">
        <w:r w:rsidR="00124FB1">
          <w:rPr>
            <w:rFonts w:asciiTheme="majorHAnsi" w:hAnsiTheme="majorHAnsi"/>
            <w:lang w:eastAsia="en-US"/>
          </w:rPr>
          <w:t>, but did not,</w:t>
        </w:r>
      </w:ins>
      <w:r w:rsidR="0038592B">
        <w:rPr>
          <w:rFonts w:asciiTheme="majorHAnsi" w:hAnsiTheme="majorHAnsi"/>
          <w:lang w:eastAsia="en-US"/>
        </w:rPr>
        <w:t xml:space="preserve">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9214306"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C2083A">
        <w:rPr>
          <w:rFonts w:asciiTheme="majorHAnsi" w:hAnsiTheme="majorHAnsi"/>
        </w:rPr>
        <w:t xml:space="preserve">IGO Work Track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in accordance with the GNSO Council’s instructions as documented in the Addendum</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7EF46612"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3E04F9">
        <w:rPr>
          <w:rFonts w:asciiTheme="majorHAnsi" w:hAnsiTheme="majorHAnsi"/>
        </w:rPr>
        <w:t>IGO Work Track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w:t>
      </w:r>
      <w:del w:id="34" w:author="Author">
        <w:r w:rsidDel="00104A71">
          <w:rPr>
            <w:rFonts w:asciiTheme="majorHAnsi" w:hAnsiTheme="majorHAnsi"/>
          </w:rPr>
          <w:delText xml:space="preserve">the requisite </w:delText>
        </w:r>
      </w:del>
      <w:r>
        <w:rPr>
          <w:rFonts w:asciiTheme="majorHAnsi" w:hAnsiTheme="majorHAnsi"/>
        </w:rPr>
        <w:t xml:space="preserve">rights to proceed against a registrant </w:t>
      </w:r>
      <w:ins w:id="35" w:author="Author">
        <w:r w:rsidR="00104A71">
          <w:rPr>
            <w:rFonts w:asciiTheme="majorHAnsi" w:hAnsiTheme="majorHAnsi"/>
          </w:rPr>
          <w:t>(</w:t>
        </w:r>
      </w:ins>
      <w:r>
        <w:rPr>
          <w:rFonts w:asciiTheme="majorHAnsi" w:hAnsiTheme="majorHAnsi"/>
        </w:rPr>
        <w:t xml:space="preserve">in the absence of a </w:t>
      </w:r>
      <w:ins w:id="36" w:author="Author">
        <w:r w:rsidR="00104A71">
          <w:rPr>
            <w:rFonts w:asciiTheme="majorHAnsi" w:hAnsiTheme="majorHAnsi"/>
          </w:rPr>
          <w:t xml:space="preserve">registered </w:t>
        </w:r>
      </w:ins>
      <w:r>
        <w:rPr>
          <w:rFonts w:asciiTheme="majorHAnsi" w:hAnsiTheme="majorHAnsi"/>
        </w:rPr>
        <w:t>trademark</w:t>
      </w:r>
      <w:ins w:id="37" w:author="Author">
        <w:r w:rsidR="00104A71">
          <w:rPr>
            <w:rFonts w:asciiTheme="majorHAnsi" w:hAnsiTheme="majorHAnsi"/>
          </w:rPr>
          <w:t>)</w:t>
        </w:r>
      </w:ins>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67BF4AB5" w:rsidR="00D825A5" w:rsidRDefault="003F4681" w:rsidP="003F4681">
      <w:pPr>
        <w:rPr>
          <w:ins w:id="38" w:author="Author"/>
          <w:rFonts w:asciiTheme="majorHAnsi" w:hAnsiTheme="majorHAnsi"/>
        </w:rPr>
      </w:pPr>
      <w:r>
        <w:rPr>
          <w:rFonts w:asciiTheme="majorHAnsi" w:hAnsiTheme="majorHAnsi"/>
        </w:rPr>
        <w:t xml:space="preserve">However, the Work Track has not </w:t>
      </w:r>
      <w:r w:rsidR="003E04F9">
        <w:rPr>
          <w:rFonts w:asciiTheme="majorHAnsi" w:hAnsiTheme="majorHAnsi"/>
        </w:rPr>
        <w:t>come to an agreed conclusion</w:t>
      </w:r>
      <w:r>
        <w:rPr>
          <w:rFonts w:asciiTheme="majorHAnsi" w:hAnsiTheme="majorHAnsi"/>
        </w:rPr>
        <w:t xml:space="preserve"> on the </w:t>
      </w:r>
      <w:del w:id="39" w:author="Author">
        <w:r w:rsidDel="00D825A5">
          <w:rPr>
            <w:rFonts w:asciiTheme="majorHAnsi" w:hAnsiTheme="majorHAnsi"/>
          </w:rPr>
          <w:delText xml:space="preserve">following </w:delText>
        </w:r>
      </w:del>
      <w:r>
        <w:rPr>
          <w:rFonts w:asciiTheme="majorHAnsi" w:hAnsiTheme="majorHAnsi"/>
        </w:rPr>
        <w:t>specific questions</w:t>
      </w:r>
      <w:del w:id="40" w:author="Author">
        <w:r w:rsidDel="00D825A5">
          <w:rPr>
            <w:rFonts w:asciiTheme="majorHAnsi" w:hAnsiTheme="majorHAnsi"/>
          </w:rPr>
          <w:delText xml:space="preserve">: (1) the precise scope of the definition of “IGO Complainant”; (2) </w:delText>
        </w:r>
      </w:del>
      <w:ins w:id="41" w:author="Author">
        <w:r w:rsidR="00D825A5">
          <w:rPr>
            <w:rFonts w:asciiTheme="majorHAnsi" w:hAnsiTheme="majorHAnsi"/>
          </w:rPr>
          <w:t xml:space="preserve"> of </w:t>
        </w:r>
        <w:r w:rsidR="00B3414B">
          <w:rPr>
            <w:rFonts w:asciiTheme="majorHAnsi" w:hAnsiTheme="majorHAnsi"/>
          </w:rPr>
          <w:t xml:space="preserve">(1) </w:t>
        </w:r>
        <w:r w:rsidR="00D825A5">
          <w:rPr>
            <w:rFonts w:asciiTheme="majorHAnsi" w:hAnsiTheme="majorHAnsi"/>
          </w:rPr>
          <w:t xml:space="preserve">whether the parties to a UDRP or URS case should have any appeal decided solely under arbitration, and in contrast where a registrant prefers to try to file a case in court in lieu of arbitration </w:t>
        </w:r>
        <w:r w:rsidR="00B3414B">
          <w:rPr>
            <w:rFonts w:asciiTheme="majorHAnsi" w:hAnsiTheme="majorHAnsi"/>
          </w:rPr>
          <w:t xml:space="preserve">(2) </w:t>
        </w:r>
      </w:ins>
      <w:r>
        <w:rPr>
          <w:rFonts w:asciiTheme="majorHAnsi" w:hAnsiTheme="majorHAnsi"/>
        </w:rPr>
        <w:t xml:space="preserve">whether a registrant should continue to be able to </w:t>
      </w:r>
      <w:del w:id="42" w:author="Author">
        <w:r w:rsidDel="00D825A5">
          <w:rPr>
            <w:rFonts w:asciiTheme="majorHAnsi" w:hAnsiTheme="majorHAnsi"/>
          </w:rPr>
          <w:delText xml:space="preserve">agree to voluntary </w:delText>
        </w:r>
      </w:del>
      <w:ins w:id="43" w:author="Author">
        <w:r w:rsidR="00D825A5">
          <w:rPr>
            <w:rFonts w:asciiTheme="majorHAnsi" w:hAnsiTheme="majorHAnsi"/>
          </w:rPr>
          <w:t xml:space="preserve">avail itself of the </w:t>
        </w:r>
      </w:ins>
      <w:r>
        <w:rPr>
          <w:rFonts w:asciiTheme="majorHAnsi" w:hAnsiTheme="majorHAnsi"/>
        </w:rPr>
        <w:t xml:space="preserve">arbitration </w:t>
      </w:r>
      <w:ins w:id="44" w:author="Author">
        <w:r w:rsidR="00D825A5">
          <w:rPr>
            <w:rFonts w:asciiTheme="majorHAnsi" w:hAnsiTheme="majorHAnsi"/>
          </w:rPr>
          <w:t xml:space="preserve">option </w:t>
        </w:r>
      </w:ins>
      <w:r>
        <w:rPr>
          <w:rFonts w:asciiTheme="majorHAnsi" w:hAnsiTheme="majorHAnsi"/>
        </w:rPr>
        <w:t xml:space="preserve">after a court has declined jurisdiction over the registrant’s case </w:t>
      </w:r>
      <w:r w:rsidR="0038592B">
        <w:rPr>
          <w:rFonts w:asciiTheme="majorHAnsi" w:hAnsiTheme="majorHAnsi"/>
        </w:rPr>
        <w:t>based on</w:t>
      </w:r>
      <w:r>
        <w:rPr>
          <w:rFonts w:asciiTheme="majorHAnsi" w:hAnsiTheme="majorHAnsi"/>
        </w:rPr>
        <w:t xml:space="preserve"> an IGO’s </w:t>
      </w:r>
      <w:ins w:id="45" w:author="Author">
        <w:r w:rsidR="004B76B8">
          <w:rPr>
            <w:rFonts w:asciiTheme="majorHAnsi" w:hAnsiTheme="majorHAnsi"/>
          </w:rPr>
          <w:t xml:space="preserve">jurisdictional </w:t>
        </w:r>
      </w:ins>
      <w:r>
        <w:rPr>
          <w:rFonts w:asciiTheme="majorHAnsi" w:hAnsiTheme="majorHAnsi"/>
        </w:rPr>
        <w:t xml:space="preserve">immunity from </w:t>
      </w:r>
      <w:del w:id="46" w:author="Author">
        <w:r w:rsidDel="004B76B8">
          <w:rPr>
            <w:rFonts w:asciiTheme="majorHAnsi" w:hAnsiTheme="majorHAnsi"/>
          </w:rPr>
          <w:delText>the jurisdiction of that court</w:delText>
        </w:r>
      </w:del>
      <w:ins w:id="47" w:author="Author">
        <w:r w:rsidR="004B76B8">
          <w:rPr>
            <w:rFonts w:asciiTheme="majorHAnsi" w:hAnsiTheme="majorHAnsi"/>
          </w:rPr>
          <w:t>legal process</w:t>
        </w:r>
        <w:r w:rsidR="00D825A5">
          <w:rPr>
            <w:rFonts w:asciiTheme="majorHAnsi" w:hAnsiTheme="majorHAnsi"/>
          </w:rPr>
          <w:t xml:space="preserve">.  </w:t>
        </w:r>
      </w:ins>
    </w:p>
    <w:p w14:paraId="703191C2" w14:textId="77777777" w:rsidR="00D825A5" w:rsidRDefault="00D825A5" w:rsidP="003F4681">
      <w:pPr>
        <w:rPr>
          <w:ins w:id="48" w:author="Author"/>
          <w:rFonts w:asciiTheme="majorHAnsi" w:hAnsiTheme="majorHAnsi"/>
        </w:rPr>
      </w:pPr>
    </w:p>
    <w:p w14:paraId="10D52151" w14:textId="5445D369" w:rsidR="003F4681" w:rsidRDefault="00D825A5" w:rsidP="003F4681">
      <w:pPr>
        <w:rPr>
          <w:rFonts w:asciiTheme="majorHAnsi" w:hAnsiTheme="majorHAnsi"/>
        </w:rPr>
      </w:pPr>
      <w:ins w:id="49" w:author="Author">
        <w:r>
          <w:rPr>
            <w:rFonts w:asciiTheme="majorHAnsi" w:hAnsiTheme="majorHAnsi"/>
          </w:rPr>
          <w:t xml:space="preserve">The Work Track also seeks input on </w:t>
        </w:r>
      </w:ins>
      <w:del w:id="50" w:author="Author">
        <w:r w:rsidR="003F4681" w:rsidDel="00D825A5">
          <w:rPr>
            <w:rFonts w:asciiTheme="majorHAnsi" w:hAnsiTheme="majorHAnsi"/>
          </w:rPr>
          <w:delText xml:space="preserve">; and (3) </w:delText>
        </w:r>
      </w:del>
      <w:r w:rsidR="003F4681">
        <w:rPr>
          <w:rFonts w:asciiTheme="majorHAnsi" w:hAnsiTheme="majorHAnsi"/>
        </w:rPr>
        <w:t>what the applicable substantive law should be where the parties have agreed to proceed to arbitration</w:t>
      </w:r>
      <w:ins w:id="51" w:author="Author">
        <w:r>
          <w:rPr>
            <w:rFonts w:asciiTheme="majorHAnsi" w:hAnsiTheme="majorHAnsi"/>
          </w:rPr>
          <w:t>.</w:t>
        </w:r>
      </w:ins>
    </w:p>
    <w:p w14:paraId="29FA8230" w14:textId="0A613997" w:rsidR="00140481" w:rsidRDefault="00140481" w:rsidP="000F55A4">
      <w:pPr>
        <w:rPr>
          <w:rFonts w:asciiTheme="majorHAnsi" w:hAnsiTheme="majorHAnsi"/>
        </w:rPr>
      </w:pPr>
    </w:p>
    <w:p w14:paraId="2FD14ACA" w14:textId="77777777" w:rsidR="00C84812" w:rsidRDefault="003F4681" w:rsidP="0038592B">
      <w:pPr>
        <w:rPr>
          <w:ins w:id="52" w:author="Author"/>
          <w:rFonts w:asciiTheme="majorHAnsi" w:hAnsiTheme="majorHAnsi"/>
        </w:rPr>
      </w:pPr>
      <w:r>
        <w:rPr>
          <w:rFonts w:asciiTheme="majorHAnsi" w:hAnsiTheme="majorHAnsi"/>
        </w:rPr>
        <w:t xml:space="preserve">Please refer to Section 2 for the full text, rationale, and additional details for the </w:t>
      </w:r>
      <w:del w:id="53" w:author="Author">
        <w:r w:rsidDel="00B3414B">
          <w:rPr>
            <w:rFonts w:asciiTheme="majorHAnsi" w:hAnsiTheme="majorHAnsi"/>
          </w:rPr>
          <w:delText xml:space="preserve">two sets of </w:delText>
        </w:r>
      </w:del>
      <w:ins w:id="54" w:author="Author">
        <w:r w:rsidR="00B3414B">
          <w:rPr>
            <w:rFonts w:asciiTheme="majorHAnsi" w:hAnsiTheme="majorHAnsi"/>
          </w:rPr>
          <w:t xml:space="preserve">specific </w:t>
        </w:r>
      </w:ins>
      <w:r>
        <w:rPr>
          <w:rFonts w:asciiTheme="majorHAnsi" w:hAnsiTheme="majorHAnsi"/>
        </w:rPr>
        <w:t>recommendation</w:t>
      </w:r>
      <w:ins w:id="55" w:author="Author">
        <w:r w:rsidR="00B3414B">
          <w:rPr>
            <w:rFonts w:asciiTheme="majorHAnsi" w:hAnsiTheme="majorHAnsi"/>
          </w:rPr>
          <w:t xml:space="preserve"> on an amended definition of an “IGO Complainant” and the options under consideration by the Work Track for a means to address appeals to a </w:t>
        </w:r>
        <w:r w:rsidR="00B3414B">
          <w:rPr>
            <w:rFonts w:asciiTheme="majorHAnsi" w:hAnsiTheme="majorHAnsi"/>
          </w:rPr>
          <w:lastRenderedPageBreak/>
          <w:t>UDRP or URS decision</w:t>
        </w:r>
      </w:ins>
      <w:del w:id="56" w:author="Author">
        <w:r w:rsidDel="00B3414B">
          <w:rPr>
            <w:rFonts w:asciiTheme="majorHAnsi" w:hAnsiTheme="majorHAnsi"/>
          </w:rPr>
          <w:delText xml:space="preserve">s that the Work Track is proposing </w:delText>
        </w:r>
        <w:r w:rsidR="003E04F9" w:rsidDel="00B3414B">
          <w:rPr>
            <w:rFonts w:asciiTheme="majorHAnsi" w:hAnsiTheme="majorHAnsi"/>
          </w:rPr>
          <w:delText>to address</w:delText>
        </w:r>
        <w:r w:rsidDel="00B3414B">
          <w:rPr>
            <w:rFonts w:asciiTheme="majorHAnsi" w:hAnsiTheme="majorHAnsi"/>
          </w:rPr>
          <w:delText xml:space="preserve"> these </w:delText>
        </w:r>
        <w:r w:rsidR="003E04F9" w:rsidDel="00B3414B">
          <w:rPr>
            <w:rFonts w:asciiTheme="majorHAnsi" w:hAnsiTheme="majorHAnsi"/>
          </w:rPr>
          <w:delText>topics</w:delText>
        </w:r>
        <w:r w:rsidR="0038592B" w:rsidDel="00B3414B">
          <w:rPr>
            <w:rFonts w:asciiTheme="majorHAnsi" w:hAnsiTheme="majorHAnsi"/>
          </w:rPr>
          <w:delText xml:space="preserve"> as well as the options currently being considered for those items where </w:delText>
        </w:r>
      </w:del>
      <w:ins w:id="57" w:author="Author">
        <w:r w:rsidR="00B3414B">
          <w:rPr>
            <w:rFonts w:asciiTheme="majorHAnsi" w:hAnsiTheme="majorHAnsi"/>
          </w:rPr>
          <w:t xml:space="preserve"> on which </w:t>
        </w:r>
      </w:ins>
      <w:r w:rsidR="0038592B">
        <w:rPr>
          <w:rFonts w:asciiTheme="majorHAnsi" w:hAnsiTheme="majorHAnsi"/>
        </w:rPr>
        <w:t>the Work Track has not yet reached agreement</w:t>
      </w:r>
      <w:r>
        <w:rPr>
          <w:rFonts w:asciiTheme="majorHAnsi" w:hAnsiTheme="majorHAnsi"/>
        </w:rPr>
        <w:t xml:space="preserve">. </w:t>
      </w:r>
    </w:p>
    <w:p w14:paraId="1C1B584D" w14:textId="77777777" w:rsidR="00C84812" w:rsidRDefault="00C84812" w:rsidP="0038592B">
      <w:pPr>
        <w:rPr>
          <w:ins w:id="58" w:author="Author"/>
          <w:rFonts w:asciiTheme="majorHAnsi" w:hAnsiTheme="majorHAnsi"/>
        </w:rPr>
      </w:pPr>
    </w:p>
    <w:p w14:paraId="440CFF2A" w14:textId="3E068B50" w:rsidR="0038592B" w:rsidRDefault="0038592B" w:rsidP="0038592B">
      <w:pPr>
        <w:rPr>
          <w:rFonts w:asciiTheme="majorHAnsi" w:hAnsiTheme="majorHAnsi"/>
        </w:rPr>
      </w:pPr>
      <w:r w:rsidRPr="00DC7232">
        <w:rPr>
          <w:rFonts w:asciiTheme="majorHAnsi" w:hAnsiTheme="majorHAnsi"/>
        </w:rPr>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w:t>
      </w:r>
      <w:r>
        <w:rPr>
          <w:rFonts w:asciiTheme="majorHAnsi" w:hAnsiTheme="majorHAnsi"/>
        </w:rPr>
        <w:t>ork Track</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32D19625" w:rsidR="00140481" w:rsidRPr="003819D1" w:rsidRDefault="00140481" w:rsidP="000F55A4">
      <w:pPr>
        <w:rPr>
          <w:rFonts w:asciiTheme="majorHAnsi" w:hAnsiTheme="majorHAnsi"/>
        </w:rPr>
      </w:pPr>
      <w:r>
        <w:rPr>
          <w:rFonts w:asciiTheme="majorHAnsi" w:hAnsiTheme="majorHAnsi"/>
        </w:rPr>
        <w:t xml:space="preserve">The IGO Work Track welcomes Public Comments on </w:t>
      </w:r>
      <w:del w:id="59" w:author="Author">
        <w:r w:rsidDel="00C84812">
          <w:rPr>
            <w:rFonts w:asciiTheme="majorHAnsi" w:hAnsiTheme="majorHAnsi"/>
          </w:rPr>
          <w:delText xml:space="preserve">both </w:delText>
        </w:r>
        <w:r w:rsidR="003F4681" w:rsidDel="00C84812">
          <w:rPr>
            <w:rFonts w:asciiTheme="majorHAnsi" w:hAnsiTheme="majorHAnsi"/>
          </w:rPr>
          <w:delText>sets of</w:delText>
        </w:r>
      </w:del>
      <w:ins w:id="60" w:author="Author">
        <w:r w:rsidR="00C84812">
          <w:rPr>
            <w:rFonts w:asciiTheme="majorHAnsi" w:hAnsiTheme="majorHAnsi"/>
          </w:rPr>
          <w:t>its</w:t>
        </w:r>
      </w:ins>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ins w:id="61" w:author="Author">
        <w:r w:rsidR="00C84812">
          <w:rPr>
            <w:rFonts w:asciiTheme="majorHAnsi" w:hAnsiTheme="majorHAnsi"/>
          </w:rPr>
          <w:t xml:space="preserve">specifically </w:t>
        </w:r>
      </w:ins>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3D34F78E"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ins w:id="62" w:author="Author">
        <w:r w:rsidR="002B2A86">
          <w:rPr>
            <w:rFonts w:asciiTheme="majorHAnsi" w:hAnsiTheme="majorHAnsi"/>
          </w:rPr>
          <w:t xml:space="preserve">UDRP and URS </w:t>
        </w:r>
      </w:ins>
      <w:r w:rsidR="0033418D">
        <w:rPr>
          <w:rFonts w:asciiTheme="majorHAnsi" w:hAnsiTheme="majorHAnsi"/>
        </w:rPr>
        <w:t>Eligibility Requirements for</w:t>
      </w:r>
      <w:r w:rsidR="00CE46D9">
        <w:rPr>
          <w:rFonts w:asciiTheme="majorHAnsi" w:hAnsiTheme="majorHAnsi"/>
        </w:rPr>
        <w:t xml:space="preserve"> IGOs </w:t>
      </w:r>
      <w:del w:id="63" w:author="Author">
        <w:r w:rsidR="0033418D" w:rsidDel="002B2A86">
          <w:rPr>
            <w:rFonts w:asciiTheme="majorHAnsi" w:hAnsiTheme="majorHAnsi"/>
          </w:rPr>
          <w:delText xml:space="preserve">in </w:delText>
        </w:r>
        <w:r w:rsidR="00CE46D9" w:rsidDel="002B2A86">
          <w:rPr>
            <w:rFonts w:asciiTheme="majorHAnsi" w:hAnsiTheme="majorHAnsi"/>
          </w:rPr>
          <w:delText>Second-Level Dispute Resolution Processes</w:delText>
        </w:r>
      </w:del>
    </w:p>
    <w:p w14:paraId="10553ADF" w14:textId="77777777" w:rsidR="00500314" w:rsidRDefault="00500314" w:rsidP="00CE46D9">
      <w:pPr>
        <w:rPr>
          <w:rFonts w:asciiTheme="majorHAnsi" w:hAnsiTheme="majorHAnsi"/>
        </w:rPr>
      </w:pPr>
    </w:p>
    <w:p w14:paraId="73958762" w14:textId="50587660"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IGO Work Track</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 xml:space="preserve">that </w:t>
      </w:r>
      <w:del w:id="64" w:author="Author">
        <w:r w:rsidR="00A45605" w:rsidDel="00B53C28">
          <w:rPr>
            <w:rFonts w:asciiTheme="majorHAnsi" w:hAnsiTheme="majorHAnsi"/>
          </w:rPr>
          <w:delText xml:space="preserve">some </w:delText>
        </w:r>
      </w:del>
      <w:r w:rsidR="00A45605">
        <w:rPr>
          <w:rFonts w:asciiTheme="majorHAnsi" w:hAnsiTheme="majorHAnsi"/>
        </w:rPr>
        <w:t>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IGO Work Track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Work Track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w:t>
      </w:r>
      <w:del w:id="65" w:author="Author">
        <w:r w:rsidDel="00B53C28">
          <w:rPr>
            <w:rFonts w:asciiTheme="majorHAnsi" w:hAnsiTheme="majorHAnsi"/>
          </w:rPr>
          <w:delText>the requisite</w:delText>
        </w:r>
      </w:del>
      <w:ins w:id="66" w:author="Author">
        <w:r w:rsidR="00B53C28">
          <w:rPr>
            <w:rFonts w:asciiTheme="majorHAnsi" w:hAnsiTheme="majorHAnsi"/>
          </w:rPr>
          <w:t>adequately demonstrated</w:t>
        </w:r>
      </w:ins>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RDefault="000558C4" w:rsidP="00CE46D9">
      <w:pPr>
        <w:rPr>
          <w:rFonts w:asciiTheme="majorHAnsi" w:hAnsiTheme="majorHAnsi"/>
        </w:rPr>
      </w:pPr>
    </w:p>
    <w:p w14:paraId="70A294C9" w14:textId="77777777" w:rsidR="00F85B37" w:rsidRDefault="000558C4" w:rsidP="00CE46D9">
      <w:pPr>
        <w:rPr>
          <w:ins w:id="67" w:author="Author"/>
          <w:rFonts w:asciiTheme="majorHAnsi" w:hAnsiTheme="majorHAnsi"/>
        </w:rPr>
      </w:pPr>
      <w:r>
        <w:rPr>
          <w:rFonts w:asciiTheme="majorHAnsi" w:hAnsiTheme="majorHAnsi"/>
        </w:rPr>
        <w:t>The current recommendation</w:t>
      </w:r>
      <w:r w:rsidR="00140481">
        <w:rPr>
          <w:rFonts w:asciiTheme="majorHAnsi" w:hAnsiTheme="majorHAnsi"/>
        </w:rPr>
        <w:t xml:space="preserve"> (see Section 2.1.1)</w:t>
      </w:r>
      <w:r>
        <w:rPr>
          <w:rFonts w:asciiTheme="majorHAnsi" w:hAnsiTheme="majorHAnsi"/>
        </w:rPr>
        <w:t xml:space="preserve"> includes square bracketed text indicating that </w:t>
      </w:r>
      <w:ins w:id="68" w:author="Author">
        <w:r w:rsidR="00CF6A0C">
          <w:rPr>
            <w:rFonts w:asciiTheme="majorHAnsi" w:hAnsiTheme="majorHAnsi"/>
          </w:rPr>
          <w:t xml:space="preserve">while </w:t>
        </w:r>
      </w:ins>
      <w:r>
        <w:rPr>
          <w:rFonts w:asciiTheme="majorHAnsi" w:hAnsiTheme="majorHAnsi"/>
        </w:rPr>
        <w:t xml:space="preserve">the Work Track has </w:t>
      </w:r>
      <w:ins w:id="69" w:author="Author">
        <w:r w:rsidR="00CF6A0C">
          <w:rPr>
            <w:rFonts w:asciiTheme="majorHAnsi" w:hAnsiTheme="majorHAnsi"/>
          </w:rPr>
          <w:t xml:space="preserve">reached agreement on the principle and on the majority of the proposed definition, it has </w:t>
        </w:r>
      </w:ins>
      <w:r>
        <w:rPr>
          <w:rFonts w:asciiTheme="majorHAnsi" w:hAnsiTheme="majorHAnsi"/>
        </w:rPr>
        <w:t xml:space="preserve">not yet reached agreement on </w:t>
      </w:r>
      <w:ins w:id="70" w:author="Author">
        <w:r w:rsidR="00CF6A0C">
          <w:rPr>
            <w:rFonts w:asciiTheme="majorHAnsi" w:hAnsiTheme="majorHAnsi"/>
          </w:rPr>
          <w:t xml:space="preserve">a particular detail concerning </w:t>
        </w:r>
      </w:ins>
      <w:r>
        <w:rPr>
          <w:rFonts w:asciiTheme="majorHAnsi" w:hAnsiTheme="majorHAnsi"/>
        </w:rPr>
        <w:t xml:space="preserve">the </w:t>
      </w:r>
      <w:r w:rsidR="00A45605">
        <w:rPr>
          <w:rFonts w:asciiTheme="majorHAnsi" w:hAnsiTheme="majorHAnsi"/>
        </w:rPr>
        <w:t xml:space="preserve">precise </w:t>
      </w:r>
      <w:r>
        <w:rPr>
          <w:rFonts w:asciiTheme="majorHAnsi" w:hAnsiTheme="majorHAnsi"/>
        </w:rPr>
        <w:t>scope of the proposed definition</w:t>
      </w:r>
      <w:ins w:id="71" w:author="Author">
        <w:r w:rsidR="0035290C">
          <w:rPr>
            <w:rFonts w:asciiTheme="majorHAnsi" w:hAnsiTheme="majorHAnsi"/>
          </w:rPr>
          <w:t xml:space="preserve"> –</w:t>
        </w:r>
      </w:ins>
      <w:del w:id="72" w:author="Author">
        <w:r w:rsidDel="0035290C">
          <w:rPr>
            <w:rFonts w:asciiTheme="majorHAnsi" w:hAnsiTheme="majorHAnsi"/>
          </w:rPr>
          <w:delText>;</w:delText>
        </w:r>
      </w:del>
      <w:r>
        <w:rPr>
          <w:rFonts w:asciiTheme="majorHAnsi" w:hAnsiTheme="majorHAnsi"/>
        </w:rPr>
        <w:t xml:space="preserve"> specifically, </w:t>
      </w:r>
      <w:ins w:id="73" w:author="Author">
        <w:r w:rsidR="0035290C">
          <w:rPr>
            <w:rFonts w:asciiTheme="majorHAnsi" w:hAnsiTheme="majorHAnsi"/>
          </w:rPr>
          <w:t xml:space="preserve">the narrow issue of </w:t>
        </w:r>
      </w:ins>
      <w:r>
        <w:rPr>
          <w:rFonts w:asciiTheme="majorHAnsi" w:hAnsiTheme="majorHAnsi"/>
        </w:rPr>
        <w:t xml:space="preserve">whether </w:t>
      </w:r>
      <w:r w:rsidR="003E04F9">
        <w:rPr>
          <w:rFonts w:asciiTheme="majorHAnsi" w:hAnsiTheme="majorHAnsi"/>
        </w:rPr>
        <w:t xml:space="preserve">the definition </w:t>
      </w:r>
      <w:r>
        <w:rPr>
          <w:rFonts w:asciiTheme="majorHAnsi" w:hAnsiTheme="majorHAnsi"/>
        </w:rPr>
        <w:t xml:space="preserve">should </w:t>
      </w:r>
      <w:r w:rsidR="000B6C20">
        <w:rPr>
          <w:rFonts w:asciiTheme="majorHAnsi" w:hAnsiTheme="majorHAnsi"/>
        </w:rPr>
        <w:t>expressly include</w:t>
      </w:r>
      <w:r w:rsidR="003E04F9">
        <w:rPr>
          <w:rFonts w:asciiTheme="majorHAnsi" w:hAnsiTheme="majorHAnsi"/>
        </w:rPr>
        <w:t xml:space="preserve"> references to</w:t>
      </w:r>
      <w:r>
        <w:rPr>
          <w:rFonts w:asciiTheme="majorHAnsi" w:hAnsiTheme="majorHAnsi"/>
        </w:rPr>
        <w:t xml:space="preserve"> the work of the United Nations General Assembly’s standing committees and the Specialized Agencies within the United Nations system. </w:t>
      </w:r>
    </w:p>
    <w:p w14:paraId="01FAB018" w14:textId="77777777" w:rsidR="00F85B37" w:rsidRDefault="00F85B37" w:rsidP="00CE46D9">
      <w:pPr>
        <w:rPr>
          <w:ins w:id="74" w:author="Author"/>
          <w:rFonts w:asciiTheme="majorHAnsi" w:hAnsiTheme="majorHAnsi"/>
        </w:rPr>
      </w:pPr>
    </w:p>
    <w:p w14:paraId="0846B770" w14:textId="25989DD2"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specific </w:t>
      </w:r>
      <w:ins w:id="75" w:author="Author">
        <w:r w:rsidR="00F85B37">
          <w:rPr>
            <w:rFonts w:asciiTheme="majorHAnsi" w:hAnsiTheme="majorHAnsi"/>
          </w:rPr>
          <w:t xml:space="preserve">narrow </w:t>
        </w:r>
      </w:ins>
      <w:r>
        <w:rPr>
          <w:rFonts w:asciiTheme="majorHAnsi" w:hAnsiTheme="majorHAnsi"/>
        </w:rPr>
        <w:t xml:space="preserve">point,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1648F9B1"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w:t>
      </w:r>
      <w:del w:id="76" w:author="Author">
        <w:r w:rsidR="0033418D" w:rsidDel="008A1337">
          <w:rPr>
            <w:rFonts w:asciiTheme="majorHAnsi" w:hAnsiTheme="majorHAnsi"/>
          </w:rPr>
          <w:delText xml:space="preserve">Jurisdictional </w:delText>
        </w:r>
      </w:del>
      <w:r w:rsidR="0033418D">
        <w:rPr>
          <w:rFonts w:asciiTheme="majorHAnsi" w:hAnsiTheme="majorHAnsi"/>
        </w:rPr>
        <w:t xml:space="preserve">Immunities While Preserving a Registrant’s Right to </w:t>
      </w:r>
      <w:del w:id="77" w:author="Author">
        <w:r w:rsidR="0033418D" w:rsidDel="005A2680">
          <w:rPr>
            <w:rFonts w:asciiTheme="majorHAnsi" w:hAnsiTheme="majorHAnsi"/>
          </w:rPr>
          <w:delText>File Court Proceedings</w:delText>
        </w:r>
      </w:del>
      <w:ins w:id="78" w:author="Author">
        <w:r w:rsidR="005A2680">
          <w:rPr>
            <w:rFonts w:asciiTheme="majorHAnsi" w:hAnsiTheme="majorHAnsi"/>
          </w:rPr>
          <w:t xml:space="preserve">Appeal a </w:t>
        </w:r>
        <w:r w:rsidR="009F760F">
          <w:rPr>
            <w:rFonts w:asciiTheme="majorHAnsi" w:hAnsiTheme="majorHAnsi"/>
          </w:rPr>
          <w:t xml:space="preserve">UDRP or URS </w:t>
        </w:r>
        <w:r w:rsidR="005A2680">
          <w:rPr>
            <w:rFonts w:asciiTheme="majorHAnsi" w:hAnsiTheme="majorHAnsi"/>
          </w:rPr>
          <w:t>Decision Against It</w:t>
        </w:r>
      </w:ins>
    </w:p>
    <w:p w14:paraId="5AB47EB0" w14:textId="77777777" w:rsidR="00500314" w:rsidRDefault="00500314" w:rsidP="00CF22A6">
      <w:pPr>
        <w:rPr>
          <w:rFonts w:asciiTheme="majorHAnsi" w:hAnsiTheme="majorHAnsi"/>
        </w:rPr>
      </w:pPr>
    </w:p>
    <w:p w14:paraId="72644699" w14:textId="1AE3E012" w:rsidR="00CF22A6" w:rsidRDefault="001F06C8" w:rsidP="00CF22A6">
      <w:pPr>
        <w:rPr>
          <w:rFonts w:asciiTheme="majorHAnsi" w:hAnsiTheme="majorHAnsi"/>
        </w:rPr>
      </w:pPr>
      <w:r>
        <w:rPr>
          <w:rFonts w:asciiTheme="majorHAnsi" w:hAnsiTheme="majorHAnsi"/>
        </w:rPr>
        <w:lastRenderedPageBreak/>
        <w:t xml:space="preserve">Recommendation #2 </w:t>
      </w:r>
      <w:r w:rsidR="000B6C20">
        <w:rPr>
          <w:rFonts w:asciiTheme="majorHAnsi" w:hAnsiTheme="majorHAnsi"/>
        </w:rPr>
        <w:t xml:space="preserve">from the IGO Work Track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related, interdependent recommendations (#2A, #2B &amp; #2C</w:t>
      </w:r>
      <w:ins w:id="79" w:author="Author">
        <w:r w:rsidR="00202C57">
          <w:rPr>
            <w:rFonts w:asciiTheme="majorHAnsi" w:hAnsiTheme="majorHAnsi"/>
          </w:rPr>
          <w:t xml:space="preserve"> – note here there are two bracketed options being considered by the Work Track</w:t>
        </w:r>
      </w:ins>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w:t>
      </w:r>
      <w:ins w:id="80" w:author="Author">
        <w:r w:rsidR="00374285">
          <w:rPr>
            <w:rFonts w:asciiTheme="majorHAnsi" w:hAnsiTheme="majorHAnsi"/>
          </w:rPr>
          <w:t xml:space="preserve">privileges and </w:t>
        </w:r>
      </w:ins>
      <w:r>
        <w:rPr>
          <w:rFonts w:asciiTheme="majorHAnsi" w:hAnsiTheme="majorHAnsi"/>
        </w:rPr>
        <w:t xml:space="preserve">immunities </w:t>
      </w:r>
      <w:del w:id="81" w:author="Author">
        <w:r w:rsidDel="00374285">
          <w:rPr>
            <w:rFonts w:asciiTheme="majorHAnsi" w:hAnsiTheme="majorHAnsi"/>
          </w:rPr>
          <w:delText xml:space="preserve">and privileges </w:delText>
        </w:r>
      </w:del>
      <w:r>
        <w:rPr>
          <w:rFonts w:asciiTheme="majorHAnsi" w:hAnsiTheme="majorHAnsi"/>
        </w:rPr>
        <w:t xml:space="preserve">(specifically, immunity from </w:t>
      </w:r>
      <w:del w:id="82" w:author="Author">
        <w:r w:rsidDel="00D55F8E">
          <w:rPr>
            <w:rFonts w:asciiTheme="majorHAnsi" w:hAnsiTheme="majorHAnsi"/>
          </w:rPr>
          <w:delText>the jurisdiction of a court</w:delText>
        </w:r>
      </w:del>
      <w:ins w:id="83" w:author="Author">
        <w:r w:rsidR="00D55F8E">
          <w:rPr>
            <w:rFonts w:asciiTheme="majorHAnsi" w:hAnsiTheme="majorHAnsi"/>
          </w:rPr>
          <w:t>process</w:t>
        </w:r>
      </w:ins>
      <w:r>
        <w:rPr>
          <w:rFonts w:asciiTheme="majorHAnsi" w:hAnsiTheme="majorHAnsi"/>
        </w:rPr>
        <w:t xml:space="preserve">) and </w:t>
      </w:r>
      <w:r w:rsidR="00A45605">
        <w:rPr>
          <w:rFonts w:asciiTheme="majorHAnsi" w:hAnsiTheme="majorHAnsi"/>
        </w:rPr>
        <w:t xml:space="preserve">maintaining </w:t>
      </w:r>
      <w:r>
        <w:rPr>
          <w:rFonts w:asciiTheme="majorHAnsi" w:hAnsiTheme="majorHAnsi"/>
        </w:rPr>
        <w:t xml:space="preserve">a registrant’s right to file </w:t>
      </w:r>
      <w:del w:id="84" w:author="Author">
        <w:r w:rsidR="000B6C20" w:rsidDel="00374285">
          <w:rPr>
            <w:rFonts w:asciiTheme="majorHAnsi" w:hAnsiTheme="majorHAnsi"/>
          </w:rPr>
          <w:delText>judicial</w:delText>
        </w:r>
        <w:r w:rsidDel="00374285">
          <w:rPr>
            <w:rFonts w:asciiTheme="majorHAnsi" w:hAnsiTheme="majorHAnsi"/>
          </w:rPr>
          <w:delText xml:space="preserve"> proceedings against an IGO</w:delText>
        </w:r>
      </w:del>
      <w:ins w:id="85" w:author="Author">
        <w:r w:rsidR="00374285">
          <w:rPr>
            <w:rFonts w:asciiTheme="majorHAnsi" w:hAnsiTheme="majorHAnsi"/>
          </w:rPr>
          <w:t>an appeal against a decision against it</w:t>
        </w:r>
      </w:ins>
      <w:r>
        <w:rPr>
          <w:rFonts w:asciiTheme="majorHAnsi" w:hAnsiTheme="majorHAnsi"/>
        </w:rPr>
        <w:t>.</w:t>
      </w:r>
    </w:p>
    <w:p w14:paraId="2BE250D7" w14:textId="244400FA" w:rsidR="000558C4" w:rsidRDefault="000558C4" w:rsidP="00CF22A6">
      <w:pPr>
        <w:rPr>
          <w:rFonts w:asciiTheme="majorHAnsi" w:hAnsiTheme="majorHAnsi"/>
        </w:rPr>
      </w:pPr>
    </w:p>
    <w:p w14:paraId="06C50B83" w14:textId="77777777" w:rsidR="00A321D0" w:rsidRDefault="000558C4" w:rsidP="00CF22A6">
      <w:pPr>
        <w:rPr>
          <w:ins w:id="86" w:author="Author"/>
          <w:rFonts w:asciiTheme="majorHAnsi" w:hAnsiTheme="majorHAnsi"/>
        </w:rPr>
      </w:pPr>
      <w:r>
        <w:rPr>
          <w:rFonts w:asciiTheme="majorHAnsi" w:hAnsiTheme="majorHAnsi"/>
        </w:rPr>
        <w:t xml:space="preserve">The current Recommendation #2C includes square bracketed text indicating that the Work Track has not yet reached agreement on two specific issues: </w:t>
      </w:r>
    </w:p>
    <w:p w14:paraId="4429BF10" w14:textId="77777777" w:rsidR="00A321D0" w:rsidRDefault="00A321D0" w:rsidP="00CF22A6">
      <w:pPr>
        <w:rPr>
          <w:ins w:id="87" w:author="Author"/>
          <w:rFonts w:asciiTheme="majorHAnsi" w:hAnsiTheme="majorHAnsi"/>
        </w:rPr>
      </w:pPr>
    </w:p>
    <w:p w14:paraId="75BE0365" w14:textId="6C57641F" w:rsidR="00A321D0" w:rsidRDefault="000558C4">
      <w:pPr>
        <w:ind w:firstLine="720"/>
        <w:rPr>
          <w:ins w:id="88" w:author="Author"/>
          <w:rFonts w:asciiTheme="majorHAnsi" w:hAnsiTheme="majorHAnsi"/>
        </w:rPr>
        <w:pPrChange w:id="89" w:author="Author">
          <w:pPr/>
        </w:pPrChange>
      </w:pPr>
      <w:r>
        <w:rPr>
          <w:rFonts w:asciiTheme="majorHAnsi" w:hAnsiTheme="majorHAnsi"/>
        </w:rPr>
        <w:t xml:space="preserve">(i)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 xml:space="preserve">’s </w:t>
      </w:r>
      <w:ins w:id="90" w:author="Author">
        <w:r w:rsidR="001B72C1">
          <w:rPr>
            <w:rFonts w:asciiTheme="majorHAnsi" w:hAnsiTheme="majorHAnsi"/>
          </w:rPr>
          <w:t xml:space="preserve">jurisdictional </w:t>
        </w:r>
      </w:ins>
      <w:r w:rsidR="003F4681">
        <w:rPr>
          <w:rFonts w:asciiTheme="majorHAnsi" w:hAnsiTheme="majorHAnsi"/>
        </w:rPr>
        <w:t xml:space="preserve">immunity from </w:t>
      </w:r>
      <w:del w:id="91" w:author="Author">
        <w:r w:rsidR="003F4681" w:rsidDel="00C91155">
          <w:rPr>
            <w:rFonts w:asciiTheme="majorHAnsi" w:hAnsiTheme="majorHAnsi"/>
          </w:rPr>
          <w:delText xml:space="preserve">the </w:delText>
        </w:r>
        <w:r w:rsidR="003F4681" w:rsidDel="001B72C1">
          <w:rPr>
            <w:rFonts w:asciiTheme="majorHAnsi" w:hAnsiTheme="majorHAnsi"/>
          </w:rPr>
          <w:delText xml:space="preserve">jurisdiction </w:delText>
        </w:r>
      </w:del>
      <w:ins w:id="92" w:author="Author">
        <w:r w:rsidR="001B72C1">
          <w:rPr>
            <w:rFonts w:asciiTheme="majorHAnsi" w:hAnsiTheme="majorHAnsi"/>
          </w:rPr>
          <w:t xml:space="preserve">process </w:t>
        </w:r>
      </w:ins>
      <w:del w:id="93" w:author="Author">
        <w:r w:rsidR="003F4681" w:rsidDel="00C91155">
          <w:rPr>
            <w:rFonts w:asciiTheme="majorHAnsi" w:hAnsiTheme="majorHAnsi"/>
          </w:rPr>
          <w:delText>of that court</w:delText>
        </w:r>
      </w:del>
      <w:r>
        <w:rPr>
          <w:rFonts w:asciiTheme="majorHAnsi" w:hAnsiTheme="majorHAnsi"/>
        </w:rPr>
        <w:t xml:space="preserve">; and </w:t>
      </w:r>
    </w:p>
    <w:p w14:paraId="14906BAA" w14:textId="77777777" w:rsidR="00A321D0" w:rsidRDefault="00A321D0" w:rsidP="00CF22A6">
      <w:pPr>
        <w:rPr>
          <w:ins w:id="94" w:author="Author"/>
          <w:rFonts w:asciiTheme="majorHAnsi" w:hAnsiTheme="majorHAnsi"/>
        </w:rPr>
      </w:pPr>
    </w:p>
    <w:p w14:paraId="4E0AAF42" w14:textId="1367E81F" w:rsidR="00A321D0" w:rsidRDefault="000558C4">
      <w:pPr>
        <w:ind w:firstLine="720"/>
        <w:rPr>
          <w:ins w:id="95" w:author="Author"/>
          <w:rFonts w:asciiTheme="majorHAnsi" w:hAnsiTheme="majorHAnsi"/>
        </w:rPr>
        <w:pPrChange w:id="96" w:author="Author">
          <w:pPr/>
        </w:pPrChange>
      </w:pPr>
      <w:r>
        <w:rPr>
          <w:rFonts w:asciiTheme="majorHAnsi" w:hAnsiTheme="majorHAnsi"/>
        </w:rPr>
        <w:t xml:space="preserve">(ii) </w:t>
      </w:r>
      <w:r w:rsidR="00EF0F82">
        <w:rPr>
          <w:rFonts w:asciiTheme="majorHAnsi" w:hAnsiTheme="majorHAnsi"/>
        </w:rPr>
        <w:t xml:space="preserve">what </w:t>
      </w:r>
      <w:del w:id="97" w:author="Author">
        <w:r w:rsidR="00EF0F82" w:rsidDel="00D0287F">
          <w:rPr>
            <w:rFonts w:asciiTheme="majorHAnsi" w:hAnsiTheme="majorHAnsi"/>
          </w:rPr>
          <w:delText xml:space="preserve">the applicable </w:delText>
        </w:r>
      </w:del>
      <w:ins w:id="98" w:author="Author">
        <w:r w:rsidR="00D0287F">
          <w:rPr>
            <w:rFonts w:asciiTheme="majorHAnsi" w:hAnsiTheme="majorHAnsi"/>
          </w:rPr>
          <w:t xml:space="preserve">substantive </w:t>
        </w:r>
      </w:ins>
      <w:r w:rsidR="00EF0F82">
        <w:rPr>
          <w:rFonts w:asciiTheme="majorHAnsi" w:hAnsiTheme="majorHAnsi"/>
        </w:rPr>
        <w:t xml:space="preserve">law should </w:t>
      </w:r>
      <w:del w:id="99" w:author="Author">
        <w:r w:rsidR="00EF0F82" w:rsidDel="00D0287F">
          <w:rPr>
            <w:rFonts w:asciiTheme="majorHAnsi" w:hAnsiTheme="majorHAnsi"/>
          </w:rPr>
          <w:delText xml:space="preserve">be </w:delText>
        </w:r>
      </w:del>
      <w:ins w:id="100" w:author="Author">
        <w:r w:rsidR="00D0287F">
          <w:rPr>
            <w:rFonts w:asciiTheme="majorHAnsi" w:hAnsiTheme="majorHAnsi"/>
          </w:rPr>
          <w:t xml:space="preserve">apply </w:t>
        </w:r>
      </w:ins>
      <w:r w:rsidR="00EF0F82">
        <w:rPr>
          <w:rFonts w:asciiTheme="majorHAnsi" w:hAnsiTheme="majorHAnsi"/>
        </w:rPr>
        <w:t xml:space="preserve">in a case </w:t>
      </w:r>
      <w:r w:rsidR="00C60739">
        <w:rPr>
          <w:rFonts w:asciiTheme="majorHAnsi" w:hAnsiTheme="majorHAnsi"/>
        </w:rPr>
        <w:t xml:space="preserve">where the parties have agreed to </w:t>
      </w:r>
      <w:del w:id="101" w:author="Author">
        <w:r w:rsidR="00C60739" w:rsidDel="0050631B">
          <w:rPr>
            <w:rFonts w:asciiTheme="majorHAnsi" w:hAnsiTheme="majorHAnsi"/>
          </w:rPr>
          <w:delText xml:space="preserve">voluntary </w:delText>
        </w:r>
      </w:del>
      <w:r w:rsidR="00C60739">
        <w:rPr>
          <w:rFonts w:asciiTheme="majorHAnsi" w:hAnsiTheme="majorHAnsi"/>
        </w:rPr>
        <w:t xml:space="preserve">arbitration. </w:t>
      </w:r>
    </w:p>
    <w:p w14:paraId="27259BF4" w14:textId="77777777" w:rsidR="00A321D0" w:rsidRDefault="00A321D0" w:rsidP="00CF22A6">
      <w:pPr>
        <w:rPr>
          <w:ins w:id="102" w:author="Autho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ins w:id="103" w:author="Author">
        <w:r w:rsidR="00A321D0">
          <w:rPr>
            <w:rFonts w:asciiTheme="majorHAnsi" w:hAnsiTheme="majorHAnsi"/>
          </w:rPr>
          <w:t xml:space="preserve">for each </w:t>
        </w:r>
      </w:ins>
      <w:r w:rsidR="00A45605" w:rsidDel="0050631B">
        <w:rPr>
          <w:rFonts w:asciiTheme="majorHAnsi" w:hAnsiTheme="majorHAnsi"/>
        </w:rPr>
        <w:t>are noted</w:t>
      </w:r>
      <w:r w:rsidDel="0050631B">
        <w:rPr>
          <w:rFonts w:asciiTheme="majorHAnsi" w:hAnsiTheme="majorHAnsi"/>
        </w:rPr>
        <w:t xml:space="preserve"> in </w:t>
      </w:r>
      <w:ins w:id="104" w:author="Author">
        <w:r w:rsidR="00A321D0">
          <w:rPr>
            <w:rFonts w:asciiTheme="majorHAnsi" w:hAnsiTheme="majorHAnsi"/>
          </w:rPr>
          <w:t xml:space="preserve">brackets in </w:t>
        </w:r>
      </w:ins>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0B4D309A" w:rsidR="000F55A4" w:rsidRPr="003819D1" w:rsidRDefault="00C357A4" w:rsidP="009C3078">
      <w:pPr>
        <w:pStyle w:val="Heading2"/>
        <w:rPr>
          <w:rFonts w:asciiTheme="majorHAnsi" w:hAnsiTheme="majorHAnsi"/>
        </w:rPr>
      </w:pPr>
      <w:r>
        <w:rPr>
          <w:rFonts w:asciiTheme="majorHAnsi" w:hAnsiTheme="majorHAnsi"/>
        </w:rPr>
        <w:t xml:space="preserve">Work Track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31DCD869" w:rsidR="000B7FAB" w:rsidRPr="003819D1" w:rsidRDefault="00C357A4" w:rsidP="000B7FAB">
      <w:pPr>
        <w:rPr>
          <w:rFonts w:asciiTheme="majorHAnsi" w:hAnsiTheme="majorHAnsi"/>
        </w:rPr>
      </w:pPr>
      <w:r>
        <w:rPr>
          <w:rFonts w:asciiTheme="majorHAnsi" w:hAnsiTheme="majorHAnsi"/>
        </w:rPr>
        <w:t xml:space="preserve">Section 3 of this report outlines the IGO Work Track’s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641A7C7B" w:rsidR="000A4AA4" w:rsidRDefault="003E5E3F" w:rsidP="000B7FAB">
      <w:pPr>
        <w:rPr>
          <w:rFonts w:asciiTheme="majorHAnsi" w:hAnsiTheme="majorHAnsi"/>
        </w:rPr>
        <w:sectPr w:rsidR="000A4AA4" w:rsidSect="000D2C3A">
          <w:headerReference w:type="first" r:id="rId19"/>
          <w:footerReference w:type="first" r:id="rId20"/>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IGO Work Track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Based on the outcomes of the formal consensus call, the Work Track</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108"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08"/>
    </w:p>
    <w:p w14:paraId="3B493A64" w14:textId="77777777" w:rsidR="00DC7232" w:rsidRPr="00DC7232" w:rsidRDefault="00DC7232" w:rsidP="00DC7232">
      <w:pPr>
        <w:rPr>
          <w:rFonts w:asciiTheme="majorHAnsi" w:hAnsiTheme="majorHAnsi"/>
        </w:rPr>
      </w:pPr>
    </w:p>
    <w:p w14:paraId="450A8A82" w14:textId="1C1942F0" w:rsidR="001F06C8" w:rsidRPr="00E10241" w:rsidRDefault="001F06C8" w:rsidP="001F06C8">
      <w:pPr>
        <w:rPr>
          <w:rFonts w:asciiTheme="majorHAnsi" w:hAnsiTheme="majorHAnsi"/>
        </w:rPr>
      </w:pPr>
      <w:r w:rsidRPr="00E10241">
        <w:rPr>
          <w:rFonts w:asciiTheme="majorHAnsi" w:hAnsiTheme="majorHAnsi"/>
        </w:rPr>
        <w:t xml:space="preserve">The IGO Work Track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the IGO Work Track</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del w:id="109" w:author="Author">
        <w:r w:rsidRPr="00E10241" w:rsidDel="00A21961">
          <w:rPr>
            <w:rFonts w:asciiTheme="majorHAnsi" w:hAnsiTheme="majorHAnsi"/>
          </w:rPr>
          <w:delText xml:space="preserve">claims </w:delText>
        </w:r>
      </w:del>
      <w:ins w:id="110" w:author="Author">
        <w:r w:rsidR="00A21961">
          <w:rPr>
            <w:rFonts w:asciiTheme="majorHAnsi" w:hAnsiTheme="majorHAnsi"/>
          </w:rPr>
          <w:t xml:space="preserve">asserts </w:t>
        </w:r>
      </w:ins>
      <w:r w:rsidRPr="00E10241">
        <w:rPr>
          <w:rFonts w:asciiTheme="majorHAnsi" w:hAnsiTheme="majorHAnsi"/>
        </w:rPr>
        <w:t xml:space="preserve">immunity from </w:t>
      </w:r>
      <w:del w:id="111" w:author="Author">
        <w:r w:rsidRPr="00E10241" w:rsidDel="00A21961">
          <w:rPr>
            <w:rFonts w:asciiTheme="majorHAnsi" w:hAnsiTheme="majorHAnsi"/>
          </w:rPr>
          <w:delText xml:space="preserve">the </w:delText>
        </w:r>
      </w:del>
      <w:r w:rsidRPr="00E10241">
        <w:rPr>
          <w:rFonts w:asciiTheme="majorHAnsi" w:hAnsiTheme="majorHAnsi"/>
        </w:rPr>
        <w:t>jurisdiction</w:t>
      </w:r>
      <w:del w:id="112" w:author="Author">
        <w:r w:rsidRPr="00E10241" w:rsidDel="00A21961">
          <w:rPr>
            <w:rFonts w:asciiTheme="majorHAnsi" w:hAnsiTheme="majorHAnsi"/>
          </w:rPr>
          <w:delText xml:space="preserve"> of a court</w:delText>
        </w:r>
      </w:del>
      <w:r w:rsidRPr="00E10241">
        <w:rPr>
          <w:rFonts w:asciiTheme="majorHAnsi" w:hAnsiTheme="majorHAnsi"/>
        </w:rPr>
        <w:t xml:space="preserve">, the IGO Work Track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mechanism. In this regard, Work Track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ins w:id="113" w:author="Author">
        <w:r w:rsidR="00A21961">
          <w:rPr>
            <w:rFonts w:asciiTheme="majorHAnsi" w:hAnsiTheme="majorHAnsi"/>
          </w:rPr>
          <w:t xml:space="preserve"> (</w:t>
        </w:r>
        <w:r w:rsidR="00A21961" w:rsidRPr="00A21961">
          <w:rPr>
            <w:rFonts w:asciiTheme="majorHAnsi" w:hAnsiTheme="majorHAnsi"/>
          </w:rPr>
          <w:t xml:space="preserve">and, strictly speaking, that </w:t>
        </w:r>
        <w:r w:rsidR="00A21961">
          <w:rPr>
            <w:rFonts w:asciiTheme="majorHAnsi" w:hAnsiTheme="majorHAnsi"/>
          </w:rPr>
          <w:t>IGOs do not engage in a “trade”)</w:t>
        </w:r>
      </w:ins>
      <w:r>
        <w:rPr>
          <w:rFonts w:asciiTheme="majorHAnsi" w:hAnsiTheme="majorHAnsi"/>
        </w:rPr>
        <w:t>,</w:t>
      </w:r>
      <w:r w:rsidRPr="00E10241">
        <w:rPr>
          <w:rFonts w:asciiTheme="majorHAnsi" w:hAnsiTheme="majorHAnsi"/>
        </w:rPr>
        <w:t xml:space="preserve"> IGOs may not own hold registered trademarks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41DDDDB1"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As a result of its discussion of this initial problem, the IGO Work Track proposes Recommendation #1, which</w:t>
      </w:r>
      <w:r>
        <w:rPr>
          <w:rFonts w:asciiTheme="majorHAnsi" w:hAnsiTheme="majorHAnsi"/>
        </w:rPr>
        <w:t xml:space="preserve"> it believes will </w:t>
      </w:r>
      <w:del w:id="114" w:author="Author">
        <w:r w:rsidDel="00517432">
          <w:rPr>
            <w:rFonts w:asciiTheme="majorHAnsi" w:hAnsiTheme="majorHAnsi"/>
          </w:rPr>
          <w:delText xml:space="preserve">establish more clearly </w:delText>
        </w:r>
        <w:r w:rsidRPr="0033418D" w:rsidDel="00517432">
          <w:rPr>
            <w:rFonts w:asciiTheme="majorHAnsi" w:hAnsiTheme="majorHAnsi"/>
          </w:rPr>
          <w:delText xml:space="preserve">defined and determinative </w:delText>
        </w:r>
      </w:del>
      <w:ins w:id="115" w:author="Author">
        <w:r w:rsidR="00517432">
          <w:rPr>
            <w:rFonts w:asciiTheme="majorHAnsi" w:hAnsiTheme="majorHAnsi"/>
          </w:rPr>
          <w:t xml:space="preserve">clarify </w:t>
        </w:r>
      </w:ins>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ins w:id="116" w:author="Author">
        <w:r w:rsidR="00517432">
          <w:rPr>
            <w:rFonts w:asciiTheme="majorHAnsi" w:hAnsiTheme="majorHAnsi"/>
          </w:rPr>
          <w:t>(</w:t>
        </w:r>
      </w:ins>
      <w:r w:rsidRPr="0033418D">
        <w:rPr>
          <w:rFonts w:asciiTheme="majorHAnsi" w:hAnsiTheme="majorHAnsi"/>
        </w:rPr>
        <w:t>unregistered</w:t>
      </w:r>
      <w:ins w:id="117" w:author="Author">
        <w:r w:rsidR="00517432">
          <w:rPr>
            <w:rFonts w:asciiTheme="majorHAnsi" w:hAnsiTheme="majorHAnsi"/>
          </w:rPr>
          <w:t>)</w:t>
        </w:r>
      </w:ins>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0EE7CF0B"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IGO Work Track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2"/>
      </w:r>
      <w:r w:rsidRPr="001F06C8">
        <w:rPr>
          <w:rFonts w:asciiTheme="majorHAnsi" w:hAnsiTheme="majorHAnsi"/>
        </w:rPr>
        <w:t>)</w:t>
      </w:r>
      <w:ins w:id="118" w:author="Author">
        <w:r w:rsidR="00CE330A">
          <w:rPr>
            <w:rFonts w:asciiTheme="majorHAnsi" w:hAnsiTheme="majorHAnsi"/>
          </w:rPr>
          <w:t>;  this package of recommendations is represented in two different options bracketed below</w:t>
        </w:r>
      </w:ins>
      <w:r w:rsidRPr="001F06C8">
        <w:rPr>
          <w:rFonts w:asciiTheme="majorHAnsi" w:hAnsiTheme="majorHAnsi"/>
        </w:rPr>
        <w:t xml:space="preserve">. </w:t>
      </w:r>
      <w:r>
        <w:rPr>
          <w:rFonts w:asciiTheme="majorHAnsi" w:hAnsiTheme="majorHAnsi"/>
        </w:rPr>
        <w:t>T</w:t>
      </w:r>
      <w:r w:rsidRPr="001F06C8">
        <w:rPr>
          <w:rFonts w:asciiTheme="majorHAnsi" w:hAnsiTheme="majorHAnsi"/>
        </w:rPr>
        <w:t>he IGO Work Track 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3E5BAE05"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ins w:id="119" w:author="Author">
        <w:r w:rsidR="009F760F">
          <w:rPr>
            <w:rFonts w:asciiTheme="majorHAnsi" w:hAnsiTheme="majorHAnsi"/>
          </w:rPr>
          <w:t xml:space="preserve">UDRP and URS </w:t>
        </w:r>
      </w:ins>
      <w:r w:rsidR="00500314">
        <w:rPr>
          <w:rFonts w:asciiTheme="majorHAnsi" w:hAnsiTheme="majorHAnsi"/>
        </w:rPr>
        <w:t xml:space="preserve">Eligibility Requirements </w:t>
      </w:r>
      <w:del w:id="120" w:author="Author">
        <w:r w:rsidR="00500314" w:rsidDel="009F760F">
          <w:rPr>
            <w:rFonts w:asciiTheme="majorHAnsi" w:hAnsiTheme="majorHAnsi"/>
          </w:rPr>
          <w:delText>for IGOs in Second-Level Dispute Resolution Processes</w:delText>
        </w:r>
      </w:del>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7777777" w:rsidR="00500314" w:rsidRPr="00EF0F82" w:rsidRDefault="00500314" w:rsidP="00500314">
      <w:pPr>
        <w:rPr>
          <w:rFonts w:asciiTheme="majorHAnsi" w:hAnsiTheme="majorHAnsi"/>
        </w:rPr>
      </w:pPr>
      <w:r w:rsidRPr="00EF0F82">
        <w:rPr>
          <w:rFonts w:asciiTheme="majorHAnsi" w:hAnsiTheme="majorHAnsi"/>
        </w:rPr>
        <w:t>The IGO Work Track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(i)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(a) an international organization established by a treaty and which possesses international legal personality; or</w:t>
      </w:r>
    </w:p>
    <w:p w14:paraId="1B4ABFBF" w14:textId="4E679F4F" w:rsidR="00500314" w:rsidRPr="00EF0F82" w:rsidRDefault="00500314" w:rsidP="00500314">
      <w:pPr>
        <w:ind w:left="720"/>
        <w:rPr>
          <w:rFonts w:asciiTheme="majorHAnsi" w:hAnsiTheme="majorHAnsi"/>
        </w:rPr>
      </w:pPr>
      <w:r w:rsidRPr="00EF0F82">
        <w:rPr>
          <w:rFonts w:asciiTheme="majorHAnsi" w:hAnsiTheme="majorHAnsi"/>
        </w:rPr>
        <w:t>(b) an ‘Intergovernmental organization’ having received a standing invitation to participate as an observer in the sessions and the work of the United Nations General Assembly</w:t>
      </w:r>
      <w:r w:rsidRPr="00DA1954">
        <w:rPr>
          <w:rFonts w:asciiTheme="majorHAnsi" w:hAnsiTheme="majorHAnsi"/>
          <w:i/>
          <w:rPrChange w:id="121" w:author="Author">
            <w:rPr>
              <w:rFonts w:asciiTheme="majorHAnsi" w:hAnsiTheme="majorHAnsi"/>
            </w:rPr>
          </w:rPrChange>
        </w:rPr>
        <w:t xml:space="preserve">; </w:t>
      </w:r>
      <w:r w:rsidRPr="00DA1954">
        <w:rPr>
          <w:rFonts w:asciiTheme="majorHAnsi" w:hAnsiTheme="majorHAnsi"/>
          <w:b/>
          <w:i/>
          <w:rPrChange w:id="122" w:author="Author">
            <w:rPr>
              <w:rFonts w:asciiTheme="majorHAnsi" w:hAnsiTheme="majorHAnsi"/>
            </w:rPr>
          </w:rPrChange>
        </w:rPr>
        <w:t>[</w:t>
      </w:r>
      <w:r w:rsidR="003D1B6F" w:rsidRPr="00DA1954">
        <w:rPr>
          <w:rFonts w:asciiTheme="majorHAnsi" w:hAnsiTheme="majorHAnsi"/>
          <w:b/>
          <w:i/>
          <w:rPrChange w:id="123" w:author="Author">
            <w:rPr>
              <w:rFonts w:asciiTheme="majorHAnsi" w:hAnsiTheme="majorHAnsi"/>
            </w:rPr>
          </w:rPrChange>
        </w:rPr>
        <w:t xml:space="preserve">including the work of </w:t>
      </w:r>
      <w:r w:rsidRPr="00DA1954">
        <w:rPr>
          <w:rFonts w:asciiTheme="majorHAnsi" w:hAnsiTheme="majorHAnsi"/>
          <w:b/>
          <w:i/>
          <w:rPrChange w:id="124" w:author="Author">
            <w:rPr>
              <w:rFonts w:asciiTheme="majorHAnsi" w:hAnsiTheme="majorHAnsi"/>
            </w:rPr>
          </w:rPrChange>
        </w:rPr>
        <w:t xml:space="preserve">its </w:t>
      </w:r>
      <w:r w:rsidR="000558C4" w:rsidRPr="00DA1954">
        <w:rPr>
          <w:rFonts w:asciiTheme="majorHAnsi" w:hAnsiTheme="majorHAnsi"/>
          <w:b/>
          <w:i/>
          <w:rPrChange w:id="125" w:author="Author">
            <w:rPr>
              <w:rFonts w:asciiTheme="majorHAnsi" w:hAnsiTheme="majorHAnsi"/>
            </w:rPr>
          </w:rPrChange>
        </w:rPr>
        <w:t>s</w:t>
      </w:r>
      <w:r w:rsidRPr="00DA1954">
        <w:rPr>
          <w:rFonts w:asciiTheme="majorHAnsi" w:hAnsiTheme="majorHAnsi"/>
          <w:b/>
          <w:i/>
          <w:rPrChange w:id="126" w:author="Author">
            <w:rPr>
              <w:rFonts w:asciiTheme="majorHAnsi" w:hAnsiTheme="majorHAnsi"/>
            </w:rPr>
          </w:rPrChange>
        </w:rPr>
        <w:t xml:space="preserve">tanding </w:t>
      </w:r>
      <w:r w:rsidR="000558C4" w:rsidRPr="00DA1954">
        <w:rPr>
          <w:rFonts w:asciiTheme="majorHAnsi" w:hAnsiTheme="majorHAnsi"/>
          <w:b/>
          <w:i/>
          <w:rPrChange w:id="127" w:author="Author">
            <w:rPr>
              <w:rFonts w:asciiTheme="majorHAnsi" w:hAnsiTheme="majorHAnsi"/>
            </w:rPr>
          </w:rPrChange>
        </w:rPr>
        <w:t>c</w:t>
      </w:r>
      <w:r w:rsidRPr="00DA1954">
        <w:rPr>
          <w:rFonts w:asciiTheme="majorHAnsi" w:hAnsiTheme="majorHAnsi"/>
          <w:b/>
          <w:i/>
          <w:rPrChange w:id="128" w:author="Author">
            <w:rPr>
              <w:rFonts w:asciiTheme="majorHAnsi" w:hAnsiTheme="majorHAnsi"/>
            </w:rPr>
          </w:rPrChange>
        </w:rPr>
        <w:t xml:space="preserve">ommittees </w:t>
      </w:r>
      <w:r w:rsidR="003D1B6F" w:rsidRPr="00DA1954">
        <w:rPr>
          <w:rFonts w:asciiTheme="majorHAnsi" w:hAnsiTheme="majorHAnsi"/>
          <w:b/>
          <w:i/>
          <w:rPrChange w:id="129" w:author="Author">
            <w:rPr>
              <w:rFonts w:asciiTheme="majorHAnsi" w:hAnsiTheme="majorHAnsi"/>
            </w:rPr>
          </w:rPrChange>
        </w:rPr>
        <w:t xml:space="preserve">and </w:t>
      </w:r>
      <w:r w:rsidRPr="00DA1954">
        <w:rPr>
          <w:rFonts w:asciiTheme="majorHAnsi" w:hAnsiTheme="majorHAnsi"/>
          <w:b/>
          <w:i/>
          <w:rPrChange w:id="130" w:author="Author">
            <w:rPr>
              <w:rFonts w:asciiTheme="majorHAnsi" w:hAnsiTheme="majorHAnsi"/>
            </w:rPr>
          </w:rPrChange>
        </w:rPr>
        <w:t>any of its Specialized Agencies (as the case may be)]</w:t>
      </w:r>
      <w:r w:rsidRPr="00EF0F82">
        <w:rPr>
          <w:rFonts w:asciiTheme="majorHAnsi" w:hAnsiTheme="majorHAnsi"/>
        </w:rPr>
        <w:t xml:space="preserve"> or</w:t>
      </w:r>
    </w:p>
    <w:p w14:paraId="1DAAC2D4" w14:textId="77777777" w:rsidR="00500314" w:rsidRPr="00EF0F82" w:rsidRDefault="00500314" w:rsidP="00500314">
      <w:pPr>
        <w:ind w:left="720"/>
        <w:rPr>
          <w:rFonts w:asciiTheme="majorHAnsi" w:hAnsiTheme="majorHAnsi"/>
        </w:rPr>
      </w:pPr>
      <w:r w:rsidRPr="00EF0F82">
        <w:rPr>
          <w:rFonts w:asciiTheme="majorHAnsi" w:hAnsiTheme="majorHAnsi"/>
        </w:rPr>
        <w:t>(c) a distinct entity, organ or program of the United Nations.</w:t>
      </w:r>
    </w:p>
    <w:p w14:paraId="3B00FA96" w14:textId="3D58CE29" w:rsidR="00500314" w:rsidRDefault="00500314" w:rsidP="00500314">
      <w:pPr>
        <w:rPr>
          <w:ins w:id="131" w:author="Author"/>
          <w:rFonts w:asciiTheme="majorHAnsi" w:hAnsiTheme="majorHAnsi"/>
        </w:rPr>
      </w:pPr>
    </w:p>
    <w:p w14:paraId="12E9DC4E" w14:textId="05E17873" w:rsidR="00DA1954" w:rsidRDefault="00DA1954" w:rsidP="00500314">
      <w:pPr>
        <w:rPr>
          <w:ins w:id="132" w:author="Author"/>
          <w:rFonts w:asciiTheme="majorHAnsi" w:hAnsiTheme="majorHAnsi"/>
        </w:rPr>
      </w:pPr>
      <w:ins w:id="133" w:author="Author">
        <w:r>
          <w:rPr>
            <w:rFonts w:asciiTheme="majorHAnsi" w:hAnsiTheme="majorHAnsi"/>
          </w:rPr>
          <w:t>(Added emphasis to highlight that in addition to feedback on the entire Initial Report, the Work Track is specifically seeking public comment on this element.)</w:t>
        </w:r>
      </w:ins>
    </w:p>
    <w:p w14:paraId="665D5E34" w14:textId="77777777" w:rsidR="00DA1954" w:rsidRPr="00EF0F82" w:rsidRDefault="00DA1954" w:rsidP="00500314">
      <w:pPr>
        <w:rPr>
          <w:rFonts w:asciiTheme="majorHAnsi" w:hAnsiTheme="majorHAnsi"/>
        </w:rPr>
      </w:pPr>
    </w:p>
    <w:p w14:paraId="2F9A0F7B" w14:textId="77777777" w:rsidR="00500314" w:rsidRPr="00EF0F82" w:rsidRDefault="00500314" w:rsidP="00500314">
      <w:pPr>
        <w:rPr>
          <w:rFonts w:asciiTheme="majorHAnsi" w:hAnsiTheme="majorHAnsi"/>
        </w:rPr>
      </w:pPr>
      <w:r w:rsidRPr="00EF0F82">
        <w:rPr>
          <w:rFonts w:asciiTheme="majorHAnsi" w:hAnsiTheme="majorHAnsi"/>
        </w:rPr>
        <w:t>AND</w:t>
      </w:r>
    </w:p>
    <w:p w14:paraId="4450A3FF" w14:textId="77777777" w:rsidR="00500314" w:rsidRPr="00EF0F82" w:rsidRDefault="00500314" w:rsidP="00500314">
      <w:pPr>
        <w:rPr>
          <w:rFonts w:asciiTheme="majorHAnsi" w:hAnsiTheme="majorHAnsi"/>
          <w:sz w:val="22"/>
        </w:rPr>
      </w:pPr>
      <w:r w:rsidRPr="00EF0F82">
        <w:rPr>
          <w:rFonts w:asciiTheme="majorHAnsi" w:hAnsiTheme="majorHAnsi"/>
        </w:rPr>
        <w:t>(ii) A</w:t>
      </w:r>
      <w:r w:rsidRPr="00EF0F82">
        <w:rPr>
          <w:rFonts w:asciiTheme="majorHAnsi" w:hAnsiTheme="majorHAnsi"/>
          <w:sz w:val="22"/>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2DBC7EBC"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w:t>
      </w:r>
      <w:del w:id="134" w:author="Author">
        <w:r w:rsidR="00500314" w:rsidDel="00A21961">
          <w:rPr>
            <w:rFonts w:asciiTheme="majorHAnsi" w:hAnsiTheme="majorHAnsi"/>
          </w:rPr>
          <w:delText xml:space="preserve">Jurisdictional </w:delText>
        </w:r>
      </w:del>
      <w:r w:rsidR="00500314">
        <w:rPr>
          <w:rFonts w:asciiTheme="majorHAnsi" w:hAnsiTheme="majorHAnsi"/>
        </w:rPr>
        <w:t xml:space="preserve">Immunities While Preserving a Registrant’s Right to </w:t>
      </w:r>
      <w:ins w:id="135" w:author="Author">
        <w:r w:rsidR="009F760F">
          <w:rPr>
            <w:rFonts w:asciiTheme="majorHAnsi" w:hAnsiTheme="majorHAnsi"/>
          </w:rPr>
          <w:t>Appeal a UDRP or URS Decision Against It</w:t>
        </w:r>
      </w:ins>
      <w:del w:id="136" w:author="Author">
        <w:r w:rsidR="00500314" w:rsidDel="009F760F">
          <w:rPr>
            <w:rFonts w:asciiTheme="majorHAnsi" w:hAnsiTheme="majorHAnsi"/>
          </w:rPr>
          <w:delText>File Court Proceedings</w:delText>
        </w:r>
      </w:del>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77777777" w:rsidR="001F06C8" w:rsidRPr="00EF0F82" w:rsidRDefault="001F06C8" w:rsidP="001F06C8">
      <w:pPr>
        <w:rPr>
          <w:rFonts w:asciiTheme="majorHAnsi" w:hAnsiTheme="majorHAnsi"/>
        </w:rPr>
      </w:pPr>
      <w:r w:rsidRPr="00EF0F82">
        <w:rPr>
          <w:rFonts w:asciiTheme="majorHAnsi" w:hAnsiTheme="majorHAnsi"/>
        </w:rPr>
        <w:t>If the GNSO Council approves the recommendations set out below, then the IGO Work Track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lastRenderedPageBreak/>
        <w:t xml:space="preserve">Recommendation #2B: </w:t>
      </w:r>
    </w:p>
    <w:p w14:paraId="1E76379A" w14:textId="77777777" w:rsidR="001F06C8" w:rsidRPr="00EF0F82" w:rsidRDefault="001F06C8" w:rsidP="001F06C8">
      <w:pPr>
        <w:rPr>
          <w:rFonts w:asciiTheme="majorHAnsi" w:hAnsiTheme="majorHAnsi"/>
        </w:rPr>
      </w:pPr>
      <w:r w:rsidRPr="00EF0F82">
        <w:rPr>
          <w:rFonts w:asciiTheme="majorHAnsi" w:hAnsiTheme="majorHAnsi"/>
        </w:rPr>
        <w:t>The IGO Work Track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77777777" w:rsidR="001F06C8" w:rsidRPr="00EF0F82" w:rsidRDefault="001F06C8" w:rsidP="001F06C8">
      <w:pPr>
        <w:rPr>
          <w:rFonts w:asciiTheme="majorHAnsi" w:hAnsiTheme="majorHAnsi"/>
        </w:rPr>
      </w:pPr>
      <w:r w:rsidRPr="00EF0F82">
        <w:rPr>
          <w:rFonts w:asciiTheme="majorHAnsi" w:hAnsiTheme="majorHAnsi"/>
        </w:rPr>
        <w:t>The IGO Work Track recommends that the following be added to the UDRP and URS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7B860035" w:rsidR="001F06C8" w:rsidRDefault="001F06C8" w:rsidP="001F06C8">
      <w:pPr>
        <w:rPr>
          <w:ins w:id="137" w:author="Autho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A Note from the IGO Work Track on Recommendation #2C</w:t>
      </w:r>
      <w:r w:rsidRPr="00EF0F82">
        <w:rPr>
          <w:rFonts w:asciiTheme="majorHAnsi" w:hAnsiTheme="majorHAnsi"/>
          <w:i/>
          <w:iCs/>
        </w:rPr>
        <w:t>:</w:t>
      </w:r>
    </w:p>
    <w:p w14:paraId="5EC2E444" w14:textId="77777777" w:rsidR="00C65B6B" w:rsidRPr="00EF0F82" w:rsidRDefault="00C65B6B" w:rsidP="001F06C8">
      <w:pPr>
        <w:rPr>
          <w:rFonts w:asciiTheme="majorHAnsi" w:hAnsiTheme="majorHAnsi"/>
          <w:i/>
          <w:iCs/>
        </w:rPr>
      </w:pPr>
    </w:p>
    <w:p w14:paraId="74439EC1" w14:textId="2BA022E9"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Work Track continues to deliberate on the text and final </w:t>
      </w:r>
      <w:del w:id="138" w:author="Author">
        <w:r w:rsidR="001F06C8" w:rsidRPr="00EF0F82" w:rsidDel="00CE330A">
          <w:rPr>
            <w:rFonts w:asciiTheme="majorHAnsi" w:hAnsiTheme="majorHAnsi"/>
            <w:i/>
            <w:iCs/>
          </w:rPr>
          <w:delText xml:space="preserve">solution </w:delText>
        </w:r>
      </w:del>
      <w:ins w:id="139" w:author="Author">
        <w:r w:rsidR="00CE330A">
          <w:rPr>
            <w:rFonts w:asciiTheme="majorHAnsi" w:hAnsiTheme="majorHAnsi"/>
            <w:i/>
            <w:iCs/>
          </w:rPr>
          <w:t>concept</w:t>
        </w:r>
        <w:r w:rsidR="00CE330A" w:rsidRPr="00EF0F82">
          <w:rPr>
            <w:rFonts w:asciiTheme="majorHAnsi" w:hAnsiTheme="majorHAnsi"/>
            <w:i/>
            <w:iCs/>
          </w:rPr>
          <w:t xml:space="preserve"> </w:t>
        </w:r>
      </w:ins>
      <w:r w:rsidR="00B5297F" w:rsidRPr="00EF0F82">
        <w:rPr>
          <w:rFonts w:asciiTheme="majorHAnsi" w:hAnsiTheme="majorHAnsi"/>
          <w:i/>
          <w:iCs/>
        </w:rPr>
        <w:t>for</w:t>
      </w:r>
      <w:r w:rsidR="001F06C8" w:rsidRPr="00EF0F82">
        <w:rPr>
          <w:rFonts w:asciiTheme="majorHAnsi" w:hAnsiTheme="majorHAnsi"/>
          <w:i/>
          <w:iCs/>
        </w:rPr>
        <w:t xml:space="preserve"> Recommendation #2C. While the Work Track is in general agreement that </w:t>
      </w:r>
      <w:del w:id="140" w:author="Author">
        <w:r w:rsidR="00763B4F" w:rsidRPr="00EF0F82" w:rsidDel="00CE330A">
          <w:rPr>
            <w:rFonts w:asciiTheme="majorHAnsi" w:hAnsiTheme="majorHAnsi"/>
            <w:i/>
            <w:iCs/>
          </w:rPr>
          <w:delText xml:space="preserve">voluntary </w:delText>
        </w:r>
        <w:r w:rsidR="001F06C8" w:rsidRPr="00EF0F82" w:rsidDel="00CE330A">
          <w:rPr>
            <w:rFonts w:asciiTheme="majorHAnsi" w:hAnsiTheme="majorHAnsi"/>
            <w:i/>
            <w:iCs/>
          </w:rPr>
          <w:delText xml:space="preserve">binding </w:delText>
        </w:r>
      </w:del>
      <w:r w:rsidR="001F06C8" w:rsidRPr="00EF0F82">
        <w:rPr>
          <w:rFonts w:asciiTheme="majorHAnsi" w:hAnsiTheme="majorHAnsi"/>
          <w:i/>
          <w:iCs/>
        </w:rPr>
        <w:t xml:space="preserve">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ins w:id="141" w:author="Author">
        <w:r w:rsidR="00CE330A">
          <w:rPr>
            <w:rFonts w:asciiTheme="majorHAnsi" w:hAnsiTheme="majorHAnsi"/>
            <w:i/>
            <w:iCs/>
          </w:rPr>
          <w:t xml:space="preserve">(i) </w:t>
        </w:r>
      </w:ins>
      <w:r w:rsidR="00B5297F" w:rsidRPr="00EF0F82">
        <w:rPr>
          <w:rFonts w:asciiTheme="majorHAnsi" w:hAnsiTheme="majorHAnsi"/>
          <w:i/>
          <w:iCs/>
        </w:rPr>
        <w:t xml:space="preserve">whether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will </w:t>
      </w:r>
      <w:r w:rsidR="00763B4F" w:rsidRPr="00EF0F82">
        <w:rPr>
          <w:rFonts w:asciiTheme="majorHAnsi" w:hAnsiTheme="majorHAnsi"/>
          <w:i/>
          <w:iCs/>
        </w:rPr>
        <w:t>remain</w:t>
      </w:r>
      <w:r w:rsidR="00B5297F" w:rsidRPr="00EF0F82">
        <w:rPr>
          <w:rFonts w:asciiTheme="majorHAnsi" w:hAnsiTheme="majorHAnsi"/>
          <w:i/>
          <w:iCs/>
        </w:rPr>
        <w:t xml:space="preserve"> available</w:t>
      </w:r>
      <w:r w:rsidR="001F06C8" w:rsidRPr="00EF0F82">
        <w:rPr>
          <w:rFonts w:asciiTheme="majorHAnsi" w:hAnsiTheme="majorHAnsi"/>
          <w:i/>
          <w:iCs/>
        </w:rPr>
        <w:t xml:space="preserve"> </w:t>
      </w:r>
      <w:r w:rsidR="00763B4F" w:rsidRPr="00EF0F82">
        <w:rPr>
          <w:rFonts w:asciiTheme="majorHAnsi" w:hAnsiTheme="majorHAnsi"/>
          <w:i/>
          <w:iCs/>
        </w:rPr>
        <w:t>to a registrant following the outcome of</w:t>
      </w:r>
      <w:r w:rsidR="001F06C8" w:rsidRPr="00EF0F82">
        <w:rPr>
          <w:rFonts w:asciiTheme="majorHAnsi" w:hAnsiTheme="majorHAnsi"/>
          <w:i/>
          <w:iCs/>
        </w:rPr>
        <w:t xml:space="preserve"> </w:t>
      </w:r>
      <w:ins w:id="142" w:author="Author">
        <w:r w:rsidR="00CE330A">
          <w:rPr>
            <w:rFonts w:asciiTheme="majorHAnsi" w:hAnsiTheme="majorHAnsi"/>
            <w:i/>
            <w:iCs/>
          </w:rPr>
          <w:t xml:space="preserve">an attempt by a registrant to initiate </w:t>
        </w:r>
      </w:ins>
      <w:r w:rsidR="001F06C8" w:rsidRPr="00EF0F82">
        <w:rPr>
          <w:rFonts w:asciiTheme="majorHAnsi" w:hAnsiTheme="majorHAnsi"/>
          <w:i/>
          <w:iCs/>
        </w:rPr>
        <w:t>a court proceeding</w:t>
      </w:r>
      <w:ins w:id="143" w:author="Author">
        <w:r w:rsidR="00CE330A">
          <w:rPr>
            <w:rFonts w:asciiTheme="majorHAnsi" w:hAnsiTheme="majorHAnsi"/>
            <w:i/>
            <w:iCs/>
          </w:rPr>
          <w:t xml:space="preserve"> </w:t>
        </w:r>
        <w:r w:rsidR="00A21961">
          <w:rPr>
            <w:rFonts w:asciiTheme="majorHAnsi" w:hAnsiTheme="majorHAnsi"/>
            <w:i/>
            <w:iCs/>
          </w:rPr>
          <w:t>in the face of an IGO’s jurisdictional immunity from process</w:t>
        </w:r>
      </w:ins>
      <w:r w:rsidR="00B5297F" w:rsidRPr="00EF0F82">
        <w:rPr>
          <w:rFonts w:asciiTheme="majorHAnsi" w:hAnsiTheme="majorHAnsi"/>
          <w:i/>
          <w:iCs/>
        </w:rPr>
        <w:t xml:space="preserve">, and </w:t>
      </w:r>
      <w:ins w:id="144" w:author="Author">
        <w:r w:rsidR="00CE330A">
          <w:rPr>
            <w:rFonts w:asciiTheme="majorHAnsi" w:hAnsiTheme="majorHAnsi"/>
            <w:i/>
            <w:iCs/>
          </w:rPr>
          <w:t xml:space="preserve">(ii) </w:t>
        </w:r>
      </w:ins>
      <w:r w:rsidR="00B5297F" w:rsidRPr="00EF0F82">
        <w:rPr>
          <w:rFonts w:asciiTheme="majorHAnsi" w:hAnsiTheme="majorHAnsi"/>
          <w:i/>
          <w:iCs/>
        </w:rPr>
        <w:t xml:space="preserve">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xml:space="preserve">). As such, the text that follows reflects proposals submitted by </w:t>
      </w:r>
      <w:del w:id="145" w:author="Author">
        <w:r w:rsidR="001F06C8" w:rsidRPr="00EF0F82" w:rsidDel="00CE330A">
          <w:rPr>
            <w:rFonts w:asciiTheme="majorHAnsi" w:hAnsiTheme="majorHAnsi"/>
            <w:i/>
            <w:iCs/>
          </w:rPr>
          <w:delText xml:space="preserve">various </w:delText>
        </w:r>
      </w:del>
      <w:r w:rsidR="001F06C8" w:rsidRPr="00EF0F82">
        <w:rPr>
          <w:rFonts w:asciiTheme="majorHAnsi" w:hAnsiTheme="majorHAnsi"/>
          <w:i/>
          <w:iCs/>
        </w:rPr>
        <w:t>Work Track members on these specific issues, as indicated by the square brackets around the relevant proposals and their text</w:t>
      </w:r>
      <w:r w:rsidR="00B5297F" w:rsidRPr="00EF0F82">
        <w:rPr>
          <w:rFonts w:asciiTheme="majorHAnsi" w:hAnsiTheme="majorHAnsi"/>
          <w:i/>
          <w:iCs/>
        </w:rPr>
        <w:t xml:space="preserve"> (see #2C(ii) and #2C(v),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r w:rsidRPr="00EF0F82">
        <w:rPr>
          <w:rFonts w:asciiTheme="majorHAnsi" w:hAnsiTheme="majorHAnsi"/>
          <w:b/>
          <w:bCs/>
        </w:rPr>
        <w:t>Binding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1120B97E" w14:textId="403E848D" w:rsidR="00070278" w:rsidRPr="00070278" w:rsidRDefault="00070278" w:rsidP="00070278">
      <w:pPr>
        <w:numPr>
          <w:ilvl w:val="0"/>
          <w:numId w:val="21"/>
        </w:numPr>
        <w:rPr>
          <w:ins w:id="146" w:author="Author"/>
          <w:rFonts w:asciiTheme="majorHAnsi" w:hAnsiTheme="majorHAnsi"/>
        </w:rPr>
      </w:pPr>
      <w:ins w:id="147" w:author="Author">
        <w:r w:rsidRPr="00EF0F82">
          <w:rPr>
            <w:rFonts w:asciiTheme="majorHAnsi" w:hAnsiTheme="majorHAnsi"/>
          </w:rPr>
          <w:t xml:space="preserve">As provided in Paragraph </w:t>
        </w:r>
        <w:r>
          <w:rPr>
            <w:rFonts w:asciiTheme="majorHAnsi" w:hAnsiTheme="majorHAnsi"/>
          </w:rPr>
          <w:t>4</w:t>
        </w:r>
        <w:r w:rsidRPr="00EF0F82">
          <w:rPr>
            <w:rFonts w:asciiTheme="majorHAnsi" w:hAnsiTheme="majorHAnsi"/>
          </w:rPr>
          <w:t xml:space="preserve">(k)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w:t>
        </w:r>
        <w:r w:rsidRPr="00070278">
          <w:rPr>
            <w:rFonts w:asciiTheme="majorHAnsi" w:hAnsiTheme="majorHAnsi"/>
          </w:rPr>
          <w:t>proceedings in court or arbitration, as per below.</w:t>
        </w:r>
      </w:ins>
    </w:p>
    <w:p w14:paraId="06D11EDF" w14:textId="77777777" w:rsidR="00070278" w:rsidRDefault="00070278">
      <w:pPr>
        <w:pStyle w:val="ListParagraph"/>
        <w:rPr>
          <w:ins w:id="148" w:author="Author"/>
          <w:rFonts w:asciiTheme="majorHAnsi" w:hAnsiTheme="majorHAnsi"/>
        </w:rPr>
        <w:pPrChange w:id="149" w:author="Author">
          <w:pPr>
            <w:numPr>
              <w:numId w:val="21"/>
            </w:numPr>
            <w:ind w:left="720" w:hanging="360"/>
          </w:pPr>
        </w:pPrChange>
      </w:pPr>
    </w:p>
    <w:p w14:paraId="58858673" w14:textId="40698624" w:rsidR="001F06C8" w:rsidRPr="00EF0F82" w:rsidRDefault="00070278" w:rsidP="001F06C8">
      <w:pPr>
        <w:numPr>
          <w:ilvl w:val="0"/>
          <w:numId w:val="21"/>
        </w:numPr>
        <w:rPr>
          <w:rFonts w:asciiTheme="majorHAnsi" w:hAnsiTheme="majorHAnsi"/>
        </w:rPr>
      </w:pPr>
      <w:ins w:id="150" w:author="Author">
        <w:r w:rsidRPr="00070278">
          <w:rPr>
            <w:rFonts w:asciiTheme="majorHAnsi" w:hAnsiTheme="majorHAnsi"/>
            <w:b/>
            <w:rPrChange w:id="151" w:author="Author">
              <w:rPr>
                <w:rFonts w:asciiTheme="majorHAnsi" w:hAnsiTheme="majorHAnsi"/>
              </w:rPr>
            </w:rPrChange>
          </w:rPr>
          <w:t xml:space="preserve">Option for consideration:  </w:t>
        </w:r>
      </w:ins>
      <w:r w:rsidR="001F06C8" w:rsidRPr="00EF0F82">
        <w:rPr>
          <w:rFonts w:asciiTheme="majorHAnsi" w:hAnsiTheme="majorHAnsi"/>
        </w:rPr>
        <w:t>[In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w:t>
      </w:r>
      <w:del w:id="152" w:author="Author">
        <w:r w:rsidR="001F06C8" w:rsidRPr="00EF0F82" w:rsidDel="00070278">
          <w:rPr>
            <w:rFonts w:asciiTheme="majorHAnsi" w:hAnsiTheme="majorHAnsi"/>
          </w:rPr>
          <w:delText xml:space="preserve"> Where the registrant </w:delText>
        </w:r>
        <w:r w:rsidR="001F06C8" w:rsidRPr="00EF0F82" w:rsidDel="00070278">
          <w:rPr>
            <w:rFonts w:asciiTheme="majorHAnsi" w:hAnsiTheme="majorHAnsi"/>
          </w:rPr>
          <w:lastRenderedPageBreak/>
          <w:delText>declines to proceed to arbitration, the registrar shall implement the initial UDRP or [URS] decision.</w:delText>
        </w:r>
      </w:del>
      <w:r w:rsidR="001F06C8" w:rsidRPr="00EF0F82">
        <w:rPr>
          <w:rFonts w:asciiTheme="majorHAnsi" w:hAnsiTheme="majorHAnsi"/>
        </w:rPr>
        <w:t xml:space="preserve">] </w:t>
      </w:r>
    </w:p>
    <w:p w14:paraId="084CBB14" w14:textId="77777777" w:rsidR="00C65B6B" w:rsidRDefault="00C65B6B" w:rsidP="00500314">
      <w:pPr>
        <w:ind w:left="720"/>
        <w:rPr>
          <w:ins w:id="153" w:author="Author"/>
          <w:rFonts w:asciiTheme="majorHAnsi" w:hAnsiTheme="majorHAnsi"/>
        </w:rPr>
      </w:pPr>
    </w:p>
    <w:p w14:paraId="1583D90C" w14:textId="21A453D9" w:rsidR="001F06C8" w:rsidDel="00070278" w:rsidRDefault="00C65B6B" w:rsidP="00500314">
      <w:pPr>
        <w:ind w:left="720"/>
        <w:rPr>
          <w:ins w:id="154" w:author="Author"/>
          <w:del w:id="155" w:author="Author"/>
          <w:rFonts w:asciiTheme="majorHAnsi" w:hAnsiTheme="majorHAnsi"/>
        </w:rPr>
      </w:pPr>
      <w:ins w:id="156" w:author="Author">
        <w:del w:id="157" w:author="Author">
          <w:r w:rsidDel="00070278">
            <w:rPr>
              <w:rFonts w:asciiTheme="majorHAnsi" w:hAnsiTheme="majorHAnsi"/>
            </w:rPr>
            <w:delText xml:space="preserve">-- </w:delText>
          </w:r>
        </w:del>
      </w:ins>
      <w:del w:id="158" w:author="Author">
        <w:r w:rsidR="001F06C8" w:rsidRPr="00EF0F82" w:rsidDel="00070278">
          <w:rPr>
            <w:rFonts w:asciiTheme="majorHAnsi" w:hAnsiTheme="majorHAnsi"/>
          </w:rPr>
          <w:delText xml:space="preserve">OR </w:delText>
        </w:r>
      </w:del>
      <w:ins w:id="159" w:author="Author">
        <w:del w:id="160" w:author="Author">
          <w:r w:rsidDel="00070278">
            <w:rPr>
              <w:rFonts w:asciiTheme="majorHAnsi" w:hAnsiTheme="majorHAnsi"/>
            </w:rPr>
            <w:delText>--</w:delText>
          </w:r>
        </w:del>
      </w:ins>
    </w:p>
    <w:p w14:paraId="6B00214C" w14:textId="391CA582" w:rsidR="00C65B6B" w:rsidRPr="00EF0F82" w:rsidDel="00070278" w:rsidRDefault="00C65B6B" w:rsidP="00500314">
      <w:pPr>
        <w:ind w:left="720"/>
        <w:rPr>
          <w:del w:id="161" w:author="Author"/>
          <w:rFonts w:asciiTheme="majorHAnsi" w:hAnsiTheme="majorHAnsi"/>
        </w:rPr>
      </w:pPr>
    </w:p>
    <w:p w14:paraId="2B86E540" w14:textId="3DD2759F" w:rsidR="00CE330A" w:rsidRPr="00CE330A" w:rsidRDefault="00070278" w:rsidP="00CE330A">
      <w:pPr>
        <w:ind w:left="720"/>
        <w:rPr>
          <w:ins w:id="162" w:author="Author"/>
          <w:rFonts w:asciiTheme="majorHAnsi" w:hAnsiTheme="majorHAnsi"/>
        </w:rPr>
      </w:pPr>
      <w:ins w:id="163" w:author="Author">
        <w:r w:rsidRPr="00062380">
          <w:rPr>
            <w:rFonts w:asciiTheme="majorHAnsi" w:hAnsiTheme="majorHAnsi"/>
            <w:b/>
          </w:rPr>
          <w:t xml:space="preserve">Option for consideration:  </w:t>
        </w:r>
      </w:ins>
      <w:r w:rsidR="001F06C8" w:rsidRPr="00EF0F82">
        <w:rPr>
          <w:rFonts w:asciiTheme="majorHAnsi" w:hAnsiTheme="majorHAnsi"/>
        </w:rPr>
        <w:t>[</w:t>
      </w:r>
      <w:del w:id="164" w:author="Author">
        <w:r w:rsidR="001F06C8" w:rsidRPr="00EF0F82" w:rsidDel="00E5319B">
          <w:rPr>
            <w:rFonts w:asciiTheme="majorHAnsi" w:hAnsiTheme="majorHAnsi"/>
          </w:rPr>
          <w:delText xml:space="preserve">As provided in Paragraph 5(k)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proceedings in a court of competent jurisdiction. </w:delText>
        </w:r>
      </w:del>
      <w:bookmarkStart w:id="165" w:name="_GoBack"/>
      <w:bookmarkEnd w:id="165"/>
      <w:commentRangeStart w:id="166"/>
      <w:ins w:id="167" w:author="Author">
        <w:r w:rsidR="00CE330A">
          <w:rPr>
            <w:rFonts w:asciiTheme="majorHAnsi" w:hAnsiTheme="majorHAnsi"/>
          </w:rPr>
          <w:t xml:space="preserve">If </w:t>
        </w:r>
        <w:r>
          <w:rPr>
            <w:rFonts w:asciiTheme="majorHAnsi" w:hAnsiTheme="majorHAnsi"/>
          </w:rPr>
          <w:t>the registrant attempts to initiate proceedings in court and if</w:t>
        </w:r>
        <w:commentRangeEnd w:id="166"/>
        <w:r>
          <w:rPr>
            <w:rStyle w:val="CommentReference"/>
            <w:rFonts w:ascii="Calibri" w:eastAsiaTheme="minorEastAsia" w:hAnsi="Calibri" w:cstheme="minorBidi"/>
            <w:lang w:eastAsia="en-US"/>
          </w:rPr>
          <w:commentReference w:id="166"/>
        </w:r>
        <w:r>
          <w:rPr>
            <w:rFonts w:asciiTheme="majorHAnsi" w:hAnsiTheme="majorHAnsi"/>
          </w:rPr>
          <w:t xml:space="preserve"> </w:t>
        </w:r>
      </w:ins>
      <w:del w:id="168" w:author="Author">
        <w:r w:rsidR="001F06C8" w:rsidRPr="00EF0F82" w:rsidDel="00CE330A">
          <w:rPr>
            <w:rFonts w:asciiTheme="majorHAnsi" w:hAnsiTheme="majorHAnsi"/>
          </w:rPr>
          <w:delText xml:space="preserve">In the event that the relevant court in such judicial proceeding declines to assume jurisdiction on the basis that </w:delText>
        </w:r>
      </w:del>
      <w:r w:rsidR="001F06C8" w:rsidRPr="00EF0F82">
        <w:rPr>
          <w:rFonts w:asciiTheme="majorHAnsi" w:hAnsiTheme="majorHAnsi"/>
        </w:rPr>
        <w:t xml:space="preserve">the IGO Complainant </w:t>
      </w:r>
      <w:del w:id="169" w:author="Author">
        <w:r w:rsidR="001F06C8" w:rsidRPr="00EF0F82" w:rsidDel="00CE330A">
          <w:rPr>
            <w:rFonts w:asciiTheme="majorHAnsi" w:hAnsiTheme="majorHAnsi"/>
          </w:rPr>
          <w:delText xml:space="preserve">is immune from the court’s jurisdiction </w:delText>
        </w:r>
      </w:del>
      <w:ins w:id="170" w:author="Author">
        <w:r w:rsidR="00CE330A">
          <w:rPr>
            <w:rFonts w:asciiTheme="majorHAnsi" w:hAnsiTheme="majorHAnsi"/>
          </w:rPr>
          <w:t xml:space="preserve">does not waive its privileges and immunities </w:t>
        </w:r>
      </w:ins>
      <w:r w:rsidR="001F06C8" w:rsidRPr="00EF0F82">
        <w:rPr>
          <w:rFonts w:asciiTheme="majorHAnsi" w:hAnsiTheme="majorHAnsi"/>
        </w:rPr>
        <w:t>(</w:t>
      </w:r>
      <w:del w:id="171" w:author="Author">
        <w:r w:rsidR="001F06C8" w:rsidRPr="00EF0F82" w:rsidDel="00CE330A">
          <w:rPr>
            <w:rFonts w:asciiTheme="majorHAnsi" w:hAnsiTheme="majorHAnsi"/>
          </w:rPr>
          <w:delText xml:space="preserve">with </w:delText>
        </w:r>
      </w:del>
      <w:ins w:id="172" w:author="Author">
        <w:r w:rsidR="00CE330A">
          <w:rPr>
            <w:rFonts w:asciiTheme="majorHAnsi" w:hAnsiTheme="majorHAnsi"/>
          </w:rPr>
          <w:t xml:space="preserve">and [ if ] </w:t>
        </w:r>
      </w:ins>
      <w:del w:id="173" w:author="Author">
        <w:r w:rsidR="001F06C8" w:rsidRPr="00EF0F82" w:rsidDel="00CE330A">
          <w:rPr>
            <w:rFonts w:asciiTheme="majorHAnsi" w:hAnsiTheme="majorHAnsi"/>
          </w:rPr>
          <w:delText xml:space="preserve">the result that </w:delText>
        </w:r>
      </w:del>
      <w:r w:rsidR="001F06C8" w:rsidRPr="00EF0F82">
        <w:rPr>
          <w:rFonts w:asciiTheme="majorHAnsi" w:hAnsiTheme="majorHAnsi"/>
        </w:rPr>
        <w:t xml:space="preserve">the court is unable to </w:t>
      </w:r>
      <w:del w:id="174" w:author="Author">
        <w:r w:rsidR="001F06C8" w:rsidRPr="00EF0F82" w:rsidDel="00CE330A">
          <w:rPr>
            <w:rFonts w:asciiTheme="majorHAnsi" w:hAnsiTheme="majorHAnsi"/>
          </w:rPr>
          <w:delText>consider the case on its merits</w:delText>
        </w:r>
      </w:del>
      <w:ins w:id="175" w:author="Author">
        <w:r w:rsidR="00CE330A">
          <w:rPr>
            <w:rFonts w:asciiTheme="majorHAnsi" w:hAnsiTheme="majorHAnsi"/>
          </w:rPr>
          <w:t>proceed further</w:t>
        </w:r>
      </w:ins>
      <w:r w:rsidR="001F06C8" w:rsidRPr="00EF0F82">
        <w:rPr>
          <w:rFonts w:asciiTheme="majorHAnsi" w:hAnsiTheme="majorHAnsi"/>
        </w:rPr>
        <w:t xml:space="preserve">), </w:t>
      </w:r>
      <w:commentRangeStart w:id="176"/>
      <w:ins w:id="177" w:author="Author">
        <w:r w:rsidR="008E5B78">
          <w:rPr>
            <w:rFonts w:asciiTheme="majorHAnsi" w:hAnsiTheme="majorHAnsi"/>
          </w:rPr>
          <w:t>[the registrar shall implement the initial UDRP [or URS] decision] – OR – [</w:t>
        </w:r>
        <w:commentRangeEnd w:id="176"/>
        <w:r w:rsidR="008E5B78">
          <w:rPr>
            <w:rStyle w:val="CommentReference"/>
            <w:rFonts w:ascii="Calibri" w:eastAsiaTheme="minorEastAsia" w:hAnsi="Calibri" w:cstheme="minorBidi"/>
            <w:lang w:eastAsia="en-US"/>
          </w:rPr>
          <w:commentReference w:id="176"/>
        </w:r>
      </w:ins>
      <w:r w:rsidR="001F06C8" w:rsidRPr="00EF0F82">
        <w:rPr>
          <w:rFonts w:asciiTheme="majorHAnsi" w:hAnsiTheme="majorHAnsi"/>
        </w:rPr>
        <w:t xml:space="preserve">the registrant </w:t>
      </w:r>
      <w:del w:id="178" w:author="Author">
        <w:r w:rsidR="001F06C8" w:rsidRPr="00EF0F82" w:rsidDel="00CE330A">
          <w:rPr>
            <w:rFonts w:asciiTheme="majorHAnsi" w:hAnsiTheme="majorHAnsi"/>
          </w:rPr>
          <w:delText xml:space="preserve">shall have the option to agree to </w:delText>
        </w:r>
      </w:del>
      <w:ins w:id="179" w:author="Author">
        <w:r w:rsidR="00CE330A">
          <w:rPr>
            <w:rFonts w:asciiTheme="majorHAnsi" w:hAnsiTheme="majorHAnsi"/>
          </w:rPr>
          <w:t xml:space="preserve">may </w:t>
        </w:r>
      </w:ins>
      <w:r w:rsidR="001F06C8" w:rsidRPr="00EF0F82">
        <w:rPr>
          <w:rFonts w:asciiTheme="majorHAnsi" w:hAnsiTheme="majorHAnsi"/>
        </w:rPr>
        <w:t xml:space="preserve">submit the dispute to binding arbitration within </w:t>
      </w:r>
      <w:ins w:id="180" w:author="Author">
        <w:r w:rsidR="00CE330A" w:rsidRPr="00CE330A">
          <w:rPr>
            <w:rFonts w:asciiTheme="majorHAnsi" w:hAnsiTheme="majorHAnsi"/>
          </w:rPr>
          <w:t>within 10 days from the court order declining jurisdiction over the IGO, by submitting a Request for/Notice of Arbitration [ * ] to the competent arbitral institution with a copy to the registrar and the IGO Complainant</w:t>
        </w:r>
      </w:ins>
      <w:del w:id="181" w:author="Author">
        <w:r w:rsidR="001F06C8" w:rsidRPr="00EF0F82" w:rsidDel="00CE330A">
          <w:rPr>
            <w:rFonts w:asciiTheme="majorHAnsi" w:hAnsiTheme="majorHAnsi"/>
          </w:rPr>
          <w:delText>[add time frame]</w:delText>
        </w:r>
      </w:del>
      <w:r w:rsidR="001F06C8" w:rsidRPr="00EF0F82">
        <w:rPr>
          <w:rFonts w:asciiTheme="majorHAnsi" w:hAnsiTheme="majorHAnsi"/>
        </w:rPr>
        <w:t xml:space="preserve">. </w:t>
      </w:r>
      <w:ins w:id="182" w:author="Author">
        <w:r w:rsidR="00CE330A" w:rsidRPr="00CE330A">
          <w:rPr>
            <w:rFonts w:asciiTheme="majorHAnsi" w:hAnsiTheme="majorHAnsi"/>
          </w:rPr>
          <w:t>If it receives such Request</w:t>
        </w:r>
        <w:r w:rsidR="00CE330A">
          <w:rPr>
            <w:rFonts w:asciiTheme="majorHAnsi" w:hAnsiTheme="majorHAnsi"/>
          </w:rPr>
          <w:t xml:space="preserve"> for/Notice of Arbitration, t</w:t>
        </w:r>
      </w:ins>
      <w:del w:id="183" w:author="Author">
        <w:r w:rsidR="001F06C8" w:rsidRPr="00EF0F82" w:rsidDel="00CE330A">
          <w:rPr>
            <w:rFonts w:asciiTheme="majorHAnsi" w:hAnsiTheme="majorHAnsi"/>
          </w:rPr>
          <w:delText>T</w:delText>
        </w:r>
      </w:del>
      <w:r w:rsidR="001F06C8" w:rsidRPr="00EF0F82">
        <w:rPr>
          <w:rFonts w:asciiTheme="majorHAnsi" w:hAnsiTheme="majorHAnsi"/>
        </w:rPr>
        <w:t xml:space="preserve">he registrar shall continue to stay implementation </w:t>
      </w:r>
      <w:ins w:id="184" w:author="Author">
        <w:r w:rsidR="00CE330A" w:rsidRPr="00CE330A">
          <w:rPr>
            <w:rFonts w:asciiTheme="majorHAnsi" w:hAnsiTheme="majorHAnsi"/>
          </w:rPr>
          <w:t xml:space="preserve">of the UDRP [URS] panel decision </w:t>
        </w:r>
      </w:ins>
      <w:r w:rsidR="001F06C8" w:rsidRPr="00EF0F82">
        <w:rPr>
          <w:rFonts w:asciiTheme="majorHAnsi" w:hAnsiTheme="majorHAnsi"/>
        </w:rPr>
        <w:t xml:space="preserve">until it receives </w:t>
      </w:r>
      <w:del w:id="185" w:author="Author">
        <w:r w:rsidR="001F06C8" w:rsidRPr="00EF0F82" w:rsidDel="00CE330A">
          <w:rPr>
            <w:rFonts w:asciiTheme="majorHAnsi" w:hAnsiTheme="majorHAnsi"/>
          </w:rPr>
          <w:delText xml:space="preserve">confirmation from at least one of the parties that they will not be proceeding to arbitration or </w:delText>
        </w:r>
      </w:del>
      <w:r w:rsidR="001F06C8" w:rsidRPr="00EF0F82">
        <w:rPr>
          <w:rFonts w:asciiTheme="majorHAnsi" w:hAnsiTheme="majorHAnsi"/>
        </w:rPr>
        <w:t>official documentation concerning the outcome of an arbitration or other satisfactory evidence of a settlement or other final resolution of the dispute.</w:t>
      </w:r>
      <w:ins w:id="186" w:author="Author">
        <w:r w:rsidR="00CE330A">
          <w:rPr>
            <w:rFonts w:asciiTheme="majorHAnsi" w:hAnsiTheme="majorHAnsi"/>
          </w:rPr>
          <w:t xml:space="preserve"> </w:t>
        </w:r>
        <w:r w:rsidR="00CE330A" w:rsidRPr="00CE330A">
          <w:rPr>
            <w:rFonts w:asciiTheme="majorHAnsi" w:hAnsiTheme="majorHAnsi"/>
          </w:rPr>
          <w:t>If the registrant does not submit a Request for/Notice of Arbitration [ * ] to the competent arbitral institution (with a copy to the registrar and the IGO Complainant) within 10 days from the court order declining jurisdiction over the IGO, the original UDRP decision will be implemented by the registrar.]</w:t>
        </w:r>
      </w:ins>
    </w:p>
    <w:p w14:paraId="711588C3" w14:textId="77777777" w:rsidR="00CE330A" w:rsidRPr="00CE330A" w:rsidRDefault="00CE330A" w:rsidP="00CE330A">
      <w:pPr>
        <w:ind w:left="720"/>
        <w:rPr>
          <w:ins w:id="187" w:author="Author"/>
          <w:rFonts w:asciiTheme="majorHAnsi" w:hAnsiTheme="majorHAnsi"/>
        </w:rPr>
      </w:pPr>
    </w:p>
    <w:p w14:paraId="7E2A7114" w14:textId="622C89BD" w:rsidR="001F06C8" w:rsidRPr="00CE330A" w:rsidRDefault="00CE330A" w:rsidP="00CE330A">
      <w:pPr>
        <w:ind w:left="720"/>
        <w:rPr>
          <w:rFonts w:asciiTheme="majorHAnsi" w:hAnsiTheme="majorHAnsi"/>
          <w:i/>
        </w:rPr>
      </w:pPr>
      <w:ins w:id="188" w:author="Author">
        <w:r w:rsidRPr="00CE330A">
          <w:rPr>
            <w:rFonts w:asciiTheme="majorHAnsi" w:hAnsiTheme="majorHAnsi"/>
            <w:i/>
          </w:rPr>
          <w:t>* Note that to signal formal commencement of arbitral proceedings the ICC and WIPO use the term “Request for Arbitration” and UNCITRAL uses the term “Notice of Arbitration”.</w:t>
        </w:r>
      </w:ins>
      <w:r w:rsidR="001F06C8" w:rsidRPr="00CE330A">
        <w:rPr>
          <w:rFonts w:asciiTheme="majorHAnsi" w:hAnsiTheme="majorHAnsi"/>
          <w:i/>
        </w:rPr>
        <w:t>]</w:t>
      </w:r>
    </w:p>
    <w:p w14:paraId="39DA4AB2" w14:textId="77777777" w:rsidR="00BB0442" w:rsidRDefault="00BB0442" w:rsidP="001F06C8">
      <w:pPr>
        <w:rPr>
          <w:ins w:id="189" w:author="Author"/>
          <w:rFonts w:asciiTheme="majorHAnsi" w:hAnsiTheme="majorHAnsi"/>
        </w:rPr>
      </w:pPr>
    </w:p>
    <w:p w14:paraId="2C3E6EB0" w14:textId="46449866" w:rsidR="00BB0442" w:rsidRDefault="00BB0442" w:rsidP="001F06C8">
      <w:pPr>
        <w:rPr>
          <w:ins w:id="190" w:author="Author"/>
          <w:rFonts w:asciiTheme="majorHAnsi" w:hAnsiTheme="majorHAnsi"/>
        </w:rPr>
      </w:pPr>
      <w:ins w:id="191" w:author="Author">
        <w:r>
          <w:rPr>
            <w:rFonts w:asciiTheme="majorHAnsi" w:hAnsiTheme="majorHAnsi"/>
          </w:rPr>
          <w:t xml:space="preserve">* * * Note that with respect to the </w:t>
        </w:r>
        <w:r w:rsidR="00070278">
          <w:rPr>
            <w:rFonts w:asciiTheme="majorHAnsi" w:hAnsiTheme="majorHAnsi"/>
          </w:rPr>
          <w:t>second option</w:t>
        </w:r>
        <w:r w:rsidR="00ED53C4">
          <w:rPr>
            <w:rFonts w:asciiTheme="majorHAnsi" w:hAnsiTheme="majorHAnsi"/>
          </w:rPr>
          <w:t xml:space="preserve"> above</w:t>
        </w:r>
        <w:r>
          <w:rPr>
            <w:rFonts w:asciiTheme="majorHAnsi" w:hAnsiTheme="majorHAnsi"/>
          </w:rPr>
          <w:t xml:space="preserve">, IGOs have provided the following </w:t>
        </w:r>
        <w:r w:rsidRPr="00BB0442">
          <w:rPr>
            <w:rFonts w:asciiTheme="majorHAnsi" w:hAnsiTheme="majorHAnsi"/>
          </w:rPr>
          <w:t xml:space="preserve">illustrative high-level </w:t>
        </w:r>
        <w:r>
          <w:rPr>
            <w:rFonts w:asciiTheme="majorHAnsi" w:hAnsiTheme="majorHAnsi"/>
          </w:rPr>
          <w:t xml:space="preserve">potential </w:t>
        </w:r>
        <w:r w:rsidRPr="00BB0442">
          <w:rPr>
            <w:rFonts w:asciiTheme="majorHAnsi" w:hAnsiTheme="majorHAnsi"/>
          </w:rPr>
          <w:t>court flow chart</w:t>
        </w:r>
        <w:r>
          <w:rPr>
            <w:rFonts w:asciiTheme="majorHAnsi" w:hAnsiTheme="majorHAnsi"/>
          </w:rPr>
          <w:t xml:space="preserve"> to explain the preference – in terms of </w:t>
        </w:r>
        <w:r w:rsidR="004E1354">
          <w:rPr>
            <w:rFonts w:asciiTheme="majorHAnsi" w:hAnsiTheme="majorHAnsi"/>
          </w:rPr>
          <w:t xml:space="preserve">added </w:t>
        </w:r>
        <w:r>
          <w:rPr>
            <w:rFonts w:asciiTheme="majorHAnsi" w:hAnsiTheme="majorHAnsi"/>
          </w:rPr>
          <w:t xml:space="preserve">time and cost and legal </w:t>
        </w:r>
        <w:r w:rsidR="004E1354">
          <w:rPr>
            <w:rFonts w:asciiTheme="majorHAnsi" w:hAnsiTheme="majorHAnsi"/>
          </w:rPr>
          <w:t>un</w:t>
        </w:r>
        <w:r>
          <w:rPr>
            <w:rFonts w:asciiTheme="majorHAnsi" w:hAnsiTheme="majorHAnsi"/>
          </w:rPr>
          <w:t>certainty – for arbitration at first instance:</w:t>
        </w:r>
      </w:ins>
    </w:p>
    <w:p w14:paraId="01F25EB3" w14:textId="77777777" w:rsidR="00BB0442" w:rsidRDefault="00BB0442" w:rsidP="001F06C8">
      <w:pPr>
        <w:rPr>
          <w:ins w:id="192" w:author="Author"/>
          <w:rFonts w:asciiTheme="majorHAnsi" w:hAnsiTheme="majorHAnsi"/>
        </w:rPr>
      </w:pPr>
    </w:p>
    <w:p w14:paraId="00117FB0" w14:textId="77777777" w:rsidR="00BB0442" w:rsidRDefault="00BB0442" w:rsidP="001F06C8">
      <w:pPr>
        <w:rPr>
          <w:ins w:id="193" w:author="Author"/>
          <w:rFonts w:asciiTheme="majorHAnsi" w:hAnsiTheme="majorHAnsi"/>
        </w:rPr>
      </w:pPr>
    </w:p>
    <w:p w14:paraId="0B2B92EE" w14:textId="5563A8FE" w:rsidR="0083322F" w:rsidRDefault="00BB0442" w:rsidP="001F06C8">
      <w:pPr>
        <w:rPr>
          <w:ins w:id="194" w:author="Author"/>
          <w:rFonts w:asciiTheme="majorHAnsi" w:hAnsiTheme="majorHAnsi"/>
        </w:rPr>
      </w:pPr>
      <w:ins w:id="195" w:author="Author">
        <w:r w:rsidRPr="00BB0442">
          <w:rPr>
            <w:rFonts w:asciiTheme="majorHAnsi" w:hAnsiTheme="majorHAnsi"/>
            <w:noProof/>
            <w:lang w:eastAsia="en-US"/>
          </w:rPr>
          <w:lastRenderedPageBreak/>
          <w:drawing>
            <wp:inline distT="0" distB="0" distL="0" distR="0" wp14:anchorId="6B570C43" wp14:editId="3F65A90B">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3085465"/>
                      </a:xfrm>
                      <a:prstGeom prst="rect">
                        <a:avLst/>
                      </a:prstGeom>
                    </pic:spPr>
                  </pic:pic>
                </a:graphicData>
              </a:graphic>
            </wp:inline>
          </w:drawing>
        </w:r>
      </w:ins>
    </w:p>
    <w:p w14:paraId="1F3C28E8" w14:textId="77777777" w:rsidR="0083322F" w:rsidRPr="00EF0F82" w:rsidRDefault="0083322F"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4975A746" w:rsidR="001F06C8" w:rsidRPr="00EF0F82" w:rsidRDefault="001F06C8" w:rsidP="001F06C8">
      <w:pPr>
        <w:numPr>
          <w:ilvl w:val="0"/>
          <w:numId w:val="21"/>
        </w:numPr>
        <w:rPr>
          <w:rFonts w:asciiTheme="majorHAnsi" w:hAnsiTheme="majorHAnsi"/>
        </w:rPr>
      </w:pPr>
      <w:r w:rsidRPr="00EF0F82">
        <w:rPr>
          <w:rFonts w:asciiTheme="majorHAnsi" w:hAnsiTheme="majorHAnsi"/>
        </w:rPr>
        <w:t>[The arbitration will be conducted in accordance with the law as mutually agreed to by the parties</w:t>
      </w:r>
      <w:del w:id="196" w:author="Author">
        <w:r w:rsidRPr="00EF0F82" w:rsidDel="00371954">
          <w:rPr>
            <w:rFonts w:asciiTheme="majorHAnsi" w:hAnsiTheme="majorHAnsi"/>
          </w:rPr>
          <w:delText xml:space="preserve">; </w:delText>
        </w:r>
        <w:commentRangeStart w:id="197"/>
        <w:r w:rsidRPr="00EF0F82" w:rsidDel="00371954">
          <w:rPr>
            <w:rFonts w:asciiTheme="majorHAnsi" w:hAnsiTheme="majorHAnsi"/>
          </w:rPr>
          <w:delText>if the parties are unable to agree, then the IGO Complainant may nominate the applicable law to be either that of the relevant registrar’s principal office or where the respondent is resident</w:delText>
        </w:r>
      </w:del>
      <w:commentRangeEnd w:id="197"/>
      <w:r w:rsidR="00371954">
        <w:rPr>
          <w:rStyle w:val="CommentReference"/>
          <w:rFonts w:ascii="Calibri" w:eastAsiaTheme="minorEastAsia" w:hAnsi="Calibri" w:cstheme="minorBidi"/>
          <w:lang w:eastAsia="en-US"/>
        </w:rPr>
        <w:commentReference w:id="197"/>
      </w:r>
      <w:r w:rsidRPr="00EF0F82">
        <w:rPr>
          <w:rFonts w:asciiTheme="majorHAnsi" w:hAnsiTheme="majorHAnsi"/>
        </w:rPr>
        <w:t xml:space="preserve">.] </w:t>
      </w:r>
    </w:p>
    <w:p w14:paraId="471317E0" w14:textId="68D8252A" w:rsidR="001F06C8" w:rsidRDefault="007A07C9" w:rsidP="00500314">
      <w:pPr>
        <w:ind w:left="720"/>
        <w:rPr>
          <w:ins w:id="198" w:author="Author"/>
          <w:rFonts w:asciiTheme="majorHAnsi" w:hAnsiTheme="majorHAnsi"/>
        </w:rPr>
      </w:pPr>
      <w:ins w:id="199" w:author="Author">
        <w:r>
          <w:rPr>
            <w:rFonts w:asciiTheme="majorHAnsi" w:hAnsiTheme="majorHAnsi"/>
          </w:rPr>
          <w:t xml:space="preserve">-- </w:t>
        </w:r>
      </w:ins>
      <w:r w:rsidR="001F06C8" w:rsidRPr="00EF0F82">
        <w:rPr>
          <w:rFonts w:asciiTheme="majorHAnsi" w:hAnsiTheme="majorHAnsi"/>
        </w:rPr>
        <w:t>OR</w:t>
      </w:r>
      <w:ins w:id="200" w:author="Author">
        <w:r w:rsidR="00EA1304">
          <w:rPr>
            <w:rFonts w:asciiTheme="majorHAnsi" w:hAnsiTheme="majorHAnsi"/>
          </w:rPr>
          <w:t xml:space="preserve"> --</w:t>
        </w:r>
      </w:ins>
    </w:p>
    <w:p w14:paraId="1424B6F7" w14:textId="77777777" w:rsidR="00EA1304" w:rsidRPr="00EF0F82" w:rsidRDefault="00EA1304" w:rsidP="00500314">
      <w:pPr>
        <w:ind w:left="720"/>
        <w:rPr>
          <w:rFonts w:asciiTheme="majorHAnsi" w:hAnsiTheme="majorHAnsi"/>
        </w:rPr>
      </w:pPr>
    </w:p>
    <w:p w14:paraId="4287D8F2" w14:textId="712B8FB6" w:rsidR="001F06C8" w:rsidRPr="00EF0F82" w:rsidRDefault="001F06C8" w:rsidP="00500314">
      <w:pPr>
        <w:ind w:left="720"/>
        <w:rPr>
          <w:rFonts w:asciiTheme="majorHAnsi" w:hAnsiTheme="majorHAnsi"/>
        </w:rPr>
      </w:pPr>
      <w:r w:rsidRPr="00EF0F82">
        <w:rPr>
          <w:rFonts w:asciiTheme="majorHAnsi" w:hAnsiTheme="majorHAnsi"/>
        </w:rPr>
        <w:t>[</w:t>
      </w:r>
      <w:ins w:id="201" w:author="Author">
        <w:r w:rsidR="00371954">
          <w:rPr>
            <w:rFonts w:asciiTheme="majorHAnsi" w:hAnsiTheme="majorHAnsi"/>
          </w:rPr>
          <w:t xml:space="preserve">At the election of the </w:t>
        </w:r>
        <w:r w:rsidR="009B02BA">
          <w:rPr>
            <w:rFonts w:asciiTheme="majorHAnsi" w:hAnsiTheme="majorHAnsi"/>
          </w:rPr>
          <w:t>Complainant</w:t>
        </w:r>
        <w:r w:rsidR="00371954">
          <w:rPr>
            <w:rFonts w:asciiTheme="majorHAnsi" w:hAnsiTheme="majorHAnsi"/>
          </w:rPr>
          <w:t>, t</w:t>
        </w:r>
      </w:ins>
      <w:del w:id="202" w:author="Author">
        <w:r w:rsidRPr="00EF0F82" w:rsidDel="00371954">
          <w:rPr>
            <w:rFonts w:asciiTheme="majorHAnsi" w:hAnsiTheme="majorHAnsi"/>
          </w:rPr>
          <w:delText>T</w:delText>
        </w:r>
      </w:del>
      <w:r w:rsidRPr="00EF0F82">
        <w:rPr>
          <w:rFonts w:asciiTheme="majorHAnsi" w:hAnsiTheme="majorHAnsi"/>
        </w:rPr>
        <w:t>he arbitration will be conducted in accordance with the law of the relevant registrar’s principal office or where the respondent is resident</w:t>
      </w:r>
      <w:del w:id="203" w:author="Author">
        <w:r w:rsidRPr="00EF0F82" w:rsidDel="00371954">
          <w:rPr>
            <w:rFonts w:asciiTheme="majorHAnsi" w:hAnsiTheme="majorHAnsi"/>
          </w:rPr>
          <w:delText>, as agreed by the parties</w:delText>
        </w:r>
      </w:del>
      <w:r w:rsidRPr="00EF0F82">
        <w:rPr>
          <w:rFonts w:asciiTheme="majorHAnsi" w:hAnsiTheme="majorHAnsi"/>
        </w:rPr>
        <w: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3009422C" w:rsidR="001F06C8" w:rsidRDefault="001F06C8" w:rsidP="001F06C8">
      <w:pPr>
        <w:rPr>
          <w:ins w:id="204" w:author="Author"/>
          <w:rFonts w:asciiTheme="majorHAnsi" w:hAnsiTheme="majorHAnsi"/>
        </w:rPr>
      </w:pPr>
    </w:p>
    <w:p w14:paraId="237A5791" w14:textId="1DB503B6" w:rsidR="007A07C9" w:rsidRDefault="007A07C9" w:rsidP="007A07C9">
      <w:pPr>
        <w:rPr>
          <w:ins w:id="205" w:author="Author"/>
          <w:rFonts w:asciiTheme="majorHAnsi" w:hAnsiTheme="majorHAnsi"/>
        </w:rPr>
      </w:pPr>
      <w:ins w:id="206" w:author="Author">
        <w:r>
          <w:rPr>
            <w:rFonts w:asciiTheme="majorHAnsi" w:hAnsiTheme="majorHAnsi"/>
          </w:rPr>
          <w:lastRenderedPageBreak/>
          <w:t>* * * Note that with respect to the second sentence in the immediately above bracketed option, concerns have been raised that some jurisdictions may not have a substantive cause of action for the parties to invoke.</w:t>
        </w:r>
      </w:ins>
    </w:p>
    <w:p w14:paraId="6E3C6B4C" w14:textId="77777777" w:rsidR="007A07C9" w:rsidRPr="00EF0F82" w:rsidRDefault="007A07C9" w:rsidP="001F06C8">
      <w:pPr>
        <w:rPr>
          <w:rFonts w:asciiTheme="majorHAnsi" w:hAnsiTheme="majorHAnsi"/>
        </w:rPr>
      </w:pPr>
    </w:p>
    <w:p w14:paraId="769231B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w:t>
      </w:r>
      <w:del w:id="207" w:author="Author">
        <w:r w:rsidRPr="00EF0F82" w:rsidDel="000B01D4">
          <w:rPr>
            <w:rFonts w:asciiTheme="majorHAnsi" w:hAnsiTheme="majorHAnsi"/>
          </w:rPr>
          <w:delText xml:space="preserve"> </w:delText>
        </w:r>
      </w:del>
      <w:r w:rsidRPr="00EF0F82">
        <w:rPr>
          <w:rFonts w:asciiTheme="majorHAnsi" w:hAnsiTheme="majorHAnsi"/>
        </w:rPr>
        <w:t>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arbitration shall be conducted as a de novo review; i.e.,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3772F8E1"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Both parties should be able to present their case in a complete manner. The arbitral tribunal should, for example, have the authority within reasonable discretion to allow for, or request, additional written submissions, and it should be possible to hold </w:t>
      </w:r>
      <w:del w:id="208" w:author="Author">
        <w:r w:rsidRPr="00EF0F82" w:rsidDel="000B01D4">
          <w:rPr>
            <w:rFonts w:asciiTheme="majorHAnsi" w:hAnsiTheme="majorHAnsi"/>
          </w:rPr>
          <w:delText xml:space="preserve">in person </w:delText>
        </w:r>
      </w:del>
      <w:r w:rsidRPr="00EF0F82">
        <w:rPr>
          <w:rFonts w:asciiTheme="majorHAnsi" w:hAnsiTheme="majorHAnsi"/>
        </w:rPr>
        <w:t>hearings (which may be conducted online).</w:t>
      </w:r>
    </w:p>
    <w:p w14:paraId="6E8B7452" w14:textId="77777777" w:rsidR="001F06C8" w:rsidRPr="00EF0F82" w:rsidRDefault="001F06C8" w:rsidP="001F06C8">
      <w:pPr>
        <w:rPr>
          <w:rFonts w:asciiTheme="majorHAnsi" w:hAnsiTheme="majorHAnsi"/>
        </w:rPr>
      </w:pPr>
    </w:p>
    <w:p w14:paraId="76FA6F56" w14:textId="38BFFDB9"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w:t>
      </w:r>
      <w:del w:id="209" w:author="Author">
        <w:r w:rsidRPr="00EF0F82" w:rsidDel="007A07C9">
          <w:rPr>
            <w:rFonts w:asciiTheme="majorHAnsi" w:hAnsiTheme="majorHAnsi"/>
          </w:rPr>
          <w:delText xml:space="preserve"> of competent jurisdiction</w:delText>
        </w:r>
      </w:del>
      <w:r w:rsidRPr="00EF0F82">
        <w:rPr>
          <w:rFonts w:asciiTheme="majorHAnsi" w:hAnsiTheme="majorHAnsi"/>
        </w:rPr>
        <w:t>,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commentRangeStart w:id="210"/>
      <w:r>
        <w:rPr>
          <w:rFonts w:asciiTheme="majorHAnsi" w:hAnsiTheme="majorHAnsi"/>
        </w:rPr>
        <w:t>Policy Change Impact Analysis</w:t>
      </w:r>
      <w:commentRangeEnd w:id="210"/>
      <w:r w:rsidR="007A07C9">
        <w:rPr>
          <w:rStyle w:val="CommentReference"/>
          <w:rFonts w:ascii="Calibri" w:eastAsiaTheme="minorEastAsia" w:hAnsi="Calibri" w:cstheme="minorBidi"/>
          <w:color w:val="auto"/>
        </w:rPr>
        <w:commentReference w:id="210"/>
      </w:r>
    </w:p>
    <w:p w14:paraId="379E37EA" w14:textId="497458C1" w:rsidR="00C95DE6" w:rsidRDefault="00C95DE6" w:rsidP="00C340A7">
      <w:pPr>
        <w:rPr>
          <w:rFonts w:asciiTheme="majorHAnsi" w:hAnsiTheme="majorHAnsi"/>
        </w:rPr>
      </w:pPr>
    </w:p>
    <w:p w14:paraId="19A673C8" w14:textId="6AC6EBC0" w:rsidR="003D7CDC" w:rsidRDefault="00C95DE6" w:rsidP="00C340A7">
      <w:pPr>
        <w:rPr>
          <w:rFonts w:asciiTheme="majorHAnsi" w:hAnsiTheme="majorHAnsi"/>
        </w:rPr>
      </w:pPr>
      <w:r>
        <w:rPr>
          <w:rFonts w:asciiTheme="majorHAnsi" w:hAnsiTheme="majorHAnsi"/>
        </w:rPr>
        <w:t xml:space="preserve">The IGO Work Track believes that its recommendations, if approved and adopted, will facilitate access to and use of the UDRP and URS by IGOs while preserving existing registrant rights. In addition, the IGO Work Track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del w:id="211" w:author="Author">
        <w:r w:rsidDel="00760759">
          <w:rPr>
            <w:rFonts w:asciiTheme="majorHAnsi" w:hAnsiTheme="majorHAnsi"/>
          </w:rPr>
          <w:delText xml:space="preserve">two </w:delText>
        </w:r>
      </w:del>
      <w:ins w:id="212" w:author="Author">
        <w:r w:rsidR="00760759">
          <w:rPr>
            <w:rFonts w:asciiTheme="majorHAnsi" w:hAnsiTheme="majorHAnsi"/>
          </w:rPr>
          <w:t>P</w:t>
        </w:r>
      </w:ins>
      <w:del w:id="213" w:author="Author">
        <w:r w:rsidDel="00760759">
          <w:rPr>
            <w:rFonts w:asciiTheme="majorHAnsi" w:hAnsiTheme="majorHAnsi"/>
          </w:rPr>
          <w:delText>p</w:delText>
        </w:r>
      </w:del>
      <w:r>
        <w:rPr>
          <w:rFonts w:asciiTheme="majorHAnsi" w:hAnsiTheme="majorHAnsi"/>
        </w:rPr>
        <w:t xml:space="preserve">hases </w:t>
      </w:r>
      <w:ins w:id="214" w:author="Author">
        <w:r w:rsidR="00760759">
          <w:rPr>
            <w:rFonts w:asciiTheme="majorHAnsi" w:hAnsiTheme="majorHAnsi"/>
          </w:rPr>
          <w:t>2</w:t>
        </w:r>
      </w:ins>
      <w:del w:id="215" w:author="Author">
        <w:r w:rsidDel="00760759">
          <w:rPr>
            <w:rFonts w:asciiTheme="majorHAnsi" w:hAnsiTheme="majorHAnsi"/>
          </w:rPr>
          <w:delText>of</w:delText>
        </w:r>
      </w:del>
      <w:r>
        <w:rPr>
          <w:rFonts w:asciiTheme="majorHAnsi" w:hAnsiTheme="majorHAnsi"/>
        </w:rPr>
        <w:t xml:space="preserve"> work. </w:t>
      </w:r>
    </w:p>
    <w:p w14:paraId="228C52B5" w14:textId="77777777" w:rsidR="003D7CDC" w:rsidRDefault="003D7CDC" w:rsidP="00C340A7">
      <w:pPr>
        <w:rPr>
          <w:rFonts w:asciiTheme="majorHAnsi" w:hAnsiTheme="majorHAnsi"/>
        </w:rPr>
      </w:pPr>
    </w:p>
    <w:p w14:paraId="0F7DCB4B" w14:textId="21B47229"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he IGO Work Track proposes the following metrics as useful starting points for measuring the effectiveness of its recommendations over time</w:t>
      </w:r>
      <w:r w:rsidR="003D1B6F">
        <w:rPr>
          <w:rFonts w:asciiTheme="majorHAnsi" w:hAnsiTheme="majorHAnsi"/>
        </w:rPr>
        <w:t>:</w:t>
      </w:r>
    </w:p>
    <w:p w14:paraId="109EE914" w14:textId="4814CF04"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difficulty using the UDRP or URS due to the requirement to have </w:t>
      </w:r>
      <w:ins w:id="216" w:author="Author">
        <w:r w:rsidR="007A07C9">
          <w:rPr>
            <w:sz w:val="24"/>
            <w:szCs w:val="24"/>
          </w:rPr>
          <w:t xml:space="preserve">(registered) </w:t>
        </w:r>
      </w:ins>
      <w:r w:rsidR="00C95DE6" w:rsidRPr="00763B4F">
        <w:rPr>
          <w:sz w:val="24"/>
          <w:szCs w:val="24"/>
        </w:rPr>
        <w:t xml:space="preserve">trademarks are able to fulfill the requirement to demonstrate </w:t>
      </w:r>
      <w:del w:id="217" w:author="Author">
        <w:r w:rsidR="00C95DE6" w:rsidRPr="00763B4F" w:rsidDel="007A07C9">
          <w:rPr>
            <w:sz w:val="24"/>
            <w:szCs w:val="24"/>
          </w:rPr>
          <w:delText xml:space="preserve">requisite </w:delText>
        </w:r>
      </w:del>
      <w:r w:rsidR="00C95DE6" w:rsidRPr="00763B4F">
        <w:rPr>
          <w:sz w:val="24"/>
          <w:szCs w:val="24"/>
        </w:rPr>
        <w:t xml:space="preserve">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 xml:space="preserve">Number of UDRP [and URS] panel decisions in favor of IGO Complainants: (i) implemented by a registrar after </w:t>
      </w:r>
      <w:r w:rsidRPr="00763B4F">
        <w:rPr>
          <w:sz w:val="24"/>
          <w:szCs w:val="24"/>
        </w:rPr>
        <w:lastRenderedPageBreak/>
        <w:t>ten (10) business days, without a court or arbitral proceeding; and (ii) stayed (i.e., not implemented) by a registrar as a result of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7E887FC8"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ins w:id="218" w:author="Author">
        <w:r w:rsidR="007A07C9">
          <w:rPr>
            <w:sz w:val="24"/>
            <w:szCs w:val="24"/>
          </w:rPr>
          <w:t xml:space="preserve"> request for arbitration following an unsuccessful attempt to file a</w:t>
        </w:r>
      </w:ins>
      <w:r w:rsidRPr="00763B4F">
        <w:rPr>
          <w:sz w:val="24"/>
          <w:szCs w:val="24"/>
        </w:rPr>
        <w:t xml:space="preserve"> court proceeding against an IGO Complainant</w:t>
      </w:r>
      <w:del w:id="219" w:author="Author">
        <w:r w:rsidRPr="00763B4F" w:rsidDel="007A07C9">
          <w:rPr>
            <w:sz w:val="24"/>
            <w:szCs w:val="24"/>
          </w:rPr>
          <w:delText xml:space="preserve"> prior to entering arbitration</w:delText>
        </w:r>
      </w:del>
      <w:r w:rsidRPr="00763B4F">
        <w:rPr>
          <w:sz w:val="24"/>
          <w:szCs w:val="24"/>
        </w:rPr>
        <w:t xml:space="preserve">: number of court proceedings filed and their outcomes </w:t>
      </w:r>
      <w:commentRangeStart w:id="220"/>
      <w:r w:rsidRPr="00763B4F">
        <w:rPr>
          <w:sz w:val="24"/>
          <w:szCs w:val="24"/>
        </w:rPr>
        <w:t xml:space="preserve">(e.g., whether the court assumed or declined jurisdiction)  </w:t>
      </w:r>
      <w:commentRangeEnd w:id="220"/>
      <w:r w:rsidR="007A07C9">
        <w:rPr>
          <w:rStyle w:val="CommentReference"/>
          <w:rFonts w:eastAsiaTheme="minorEastAsia" w:cstheme="minorBidi"/>
          <w:bCs w:val="0"/>
        </w:rPr>
        <w:commentReference w:id="220"/>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3C43F4C9" w:rsidR="00C340A7" w:rsidRPr="003819D1" w:rsidRDefault="00200C17" w:rsidP="00256F17">
      <w:pPr>
        <w:rPr>
          <w:rFonts w:asciiTheme="majorHAnsi" w:hAnsiTheme="majorHAnsi"/>
        </w:rPr>
      </w:pPr>
      <w:r>
        <w:rPr>
          <w:rFonts w:asciiTheme="majorHAnsi" w:hAnsiTheme="majorHAnsi"/>
        </w:rPr>
        <w:t xml:space="preserve">The IGO Work Track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221"/>
      <w:r w:rsidR="003D1B6F">
        <w:rPr>
          <w:rFonts w:asciiTheme="majorHAnsi" w:hAnsiTheme="majorHAnsi"/>
        </w:rPr>
        <w:t xml:space="preserve">Similarly, obtaining accurate numbers and outcomes of arbitration proceedings will be extremely difficult. </w:t>
      </w:r>
      <w:commentRangeEnd w:id="221"/>
      <w:r w:rsidR="00760759">
        <w:rPr>
          <w:rStyle w:val="CommentReference"/>
          <w:rFonts w:ascii="Calibri" w:eastAsiaTheme="minorEastAsia" w:hAnsi="Calibri" w:cstheme="minorBidi"/>
          <w:lang w:eastAsia="en-US"/>
        </w:rPr>
        <w:commentReference w:id="221"/>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222" w:name="_Toc80093201"/>
      <w:r>
        <w:rPr>
          <w:rFonts w:asciiTheme="majorHAnsi" w:hAnsiTheme="majorHAnsi"/>
        </w:rPr>
        <w:lastRenderedPageBreak/>
        <w:t xml:space="preserve">Summary of </w:t>
      </w:r>
      <w:r w:rsidR="008C5C31">
        <w:rPr>
          <w:rFonts w:asciiTheme="majorHAnsi" w:hAnsiTheme="majorHAnsi"/>
        </w:rPr>
        <w:t>Deliberations</w:t>
      </w:r>
      <w:bookmarkEnd w:id="222"/>
      <w:r w:rsidR="008C5C31">
        <w:rPr>
          <w:rFonts w:asciiTheme="majorHAnsi" w:hAnsiTheme="majorHAnsi"/>
        </w:rPr>
        <w:t xml:space="preserve"> </w:t>
      </w:r>
    </w:p>
    <w:p w14:paraId="6FECED6F" w14:textId="59A0699F"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A829E3">
        <w:rPr>
          <w:rFonts w:asciiTheme="majorHAnsi" w:hAnsiTheme="majorHAnsi"/>
        </w:rPr>
        <w:t xml:space="preserve">IGO </w:t>
      </w:r>
      <w:r w:rsidR="003D1B6F">
        <w:rPr>
          <w:rFonts w:asciiTheme="majorHAnsi" w:hAnsiTheme="majorHAnsi"/>
        </w:rPr>
        <w:t>Work Track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3D1B6F">
        <w:rPr>
          <w:rFonts w:asciiTheme="majorHAnsi" w:hAnsiTheme="majorHAnsi"/>
        </w:rPr>
        <w:t>Work Track’s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A829E3">
        <w:rPr>
          <w:rFonts w:asciiTheme="majorHAnsi" w:hAnsiTheme="majorHAnsi"/>
        </w:rPr>
        <w:t>Work Track</w:t>
      </w:r>
      <w:r w:rsidRPr="009B6108">
        <w:rPr>
          <w:rFonts w:asciiTheme="majorHAnsi" w:hAnsiTheme="majorHAnsi"/>
        </w:rPr>
        <w:t>. The W</w:t>
      </w:r>
      <w:r w:rsidR="00A829E3">
        <w:rPr>
          <w:rFonts w:asciiTheme="majorHAnsi" w:hAnsiTheme="majorHAnsi"/>
        </w:rPr>
        <w:t xml:space="preserve">ork Track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280F4A11" w:rsidR="005464E9" w:rsidRDefault="00A829E3" w:rsidP="00A829E3">
      <w:pPr>
        <w:rPr>
          <w:rFonts w:asciiTheme="majorHAnsi" w:hAnsiTheme="majorHAnsi"/>
        </w:rPr>
      </w:pPr>
      <w:r>
        <w:rPr>
          <w:rFonts w:asciiTheme="majorHAnsi" w:hAnsiTheme="majorHAnsi"/>
        </w:rPr>
        <w:t>Under the Addendum establishing the IGO Work Track, t</w:t>
      </w:r>
      <w:r w:rsidRPr="00A829E3">
        <w:rPr>
          <w:rFonts w:asciiTheme="majorHAnsi" w:hAnsiTheme="majorHAnsi"/>
        </w:rPr>
        <w:t xml:space="preserve">he Work Track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Work Track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2"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7A00D119"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“[i]</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IGO Work Track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3"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11D7AD3C" w:rsidR="00EF0F82" w:rsidRDefault="00DF7563" w:rsidP="00AE6653">
      <w:pPr>
        <w:rPr>
          <w:rFonts w:asciiTheme="majorHAnsi" w:hAnsiTheme="majorHAnsi"/>
        </w:rPr>
      </w:pPr>
      <w:r>
        <w:rPr>
          <w:rFonts w:asciiTheme="majorHAnsi" w:hAnsiTheme="majorHAnsi"/>
        </w:rPr>
        <w:t xml:space="preserve">As noted in Section 2 above, the IGO Work Track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he Work Track noted that, while Article 6ter requires member states</w:t>
      </w:r>
      <w:ins w:id="223" w:author="Author">
        <w:r w:rsidR="00745937">
          <w:rPr>
            <w:rFonts w:asciiTheme="majorHAnsi" w:hAnsiTheme="majorHAnsi"/>
          </w:rPr>
          <w:t xml:space="preserve"> at minimum</w:t>
        </w:r>
      </w:ins>
      <w:r>
        <w:rPr>
          <w:rFonts w:asciiTheme="majorHAnsi" w:hAnsiTheme="majorHAnsi"/>
        </w:rPr>
        <w:t xml:space="preserve"> to protect IGO identifiers against </w:t>
      </w:r>
      <w:ins w:id="224" w:author="Author">
        <w:r w:rsidR="002C6142">
          <w:rPr>
            <w:rFonts w:asciiTheme="majorHAnsi" w:hAnsiTheme="majorHAnsi"/>
          </w:rPr>
          <w:t xml:space="preserve">potentially </w:t>
        </w:r>
      </w:ins>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ins w:id="225" w:author="Author">
        <w:r w:rsidR="00BE1778">
          <w:rPr>
            <w:rFonts w:asciiTheme="majorHAnsi" w:hAnsiTheme="majorHAnsi"/>
          </w:rPr>
          <w:t xml:space="preserve"> or use as a mark</w:t>
        </w:r>
      </w:ins>
      <w:r>
        <w:rPr>
          <w:rFonts w:asciiTheme="majorHAnsi" w:hAnsiTheme="majorHAnsi"/>
        </w:rPr>
        <w:t xml:space="preserve">, it does not in and of itself confer </w:t>
      </w:r>
      <w:ins w:id="226" w:author="Author">
        <w:r w:rsidR="002C6142">
          <w:rPr>
            <w:rFonts w:asciiTheme="majorHAnsi" w:hAnsiTheme="majorHAnsi"/>
          </w:rPr>
          <w:t xml:space="preserve">a recordation of </w:t>
        </w:r>
      </w:ins>
      <w:r>
        <w:rPr>
          <w:rFonts w:asciiTheme="majorHAnsi" w:hAnsiTheme="majorHAnsi"/>
        </w:rPr>
        <w:t>substantive trademark rights</w:t>
      </w:r>
      <w:ins w:id="227" w:author="Author">
        <w:r w:rsidR="00BE1778">
          <w:rPr>
            <w:rFonts w:asciiTheme="majorHAnsi" w:hAnsiTheme="majorHAnsi"/>
          </w:rPr>
          <w:t xml:space="preserve"> to IGOs</w:t>
        </w:r>
      </w:ins>
      <w:r>
        <w:rPr>
          <w:rFonts w:asciiTheme="majorHAnsi" w:hAnsiTheme="majorHAnsi"/>
        </w:rPr>
        <w:t xml:space="preserve">. The Work Track also observed that 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ins w:id="228" w:author="Author">
        <w:r w:rsidR="002C6142">
          <w:rPr>
            <w:rFonts w:asciiTheme="majorHAnsi" w:hAnsiTheme="majorHAnsi"/>
          </w:rPr>
          <w:t xml:space="preserve"> thereby creating uncertainty for all potential case parties</w:t>
        </w:r>
      </w:ins>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46E24C67"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Work Track discussed and developed a proposed definition </w:t>
      </w:r>
      <w:ins w:id="229" w:author="Author">
        <w:r w:rsidR="00CA5B4B">
          <w:rPr>
            <w:rFonts w:asciiTheme="majorHAnsi" w:hAnsiTheme="majorHAnsi"/>
          </w:rPr>
          <w:t xml:space="preserve">including a demonstration of their public </w:t>
        </w:r>
        <w:r w:rsidR="00CA5B4B" w:rsidRPr="00EF0F82">
          <w:rPr>
            <w:rFonts w:asciiTheme="majorHAnsi" w:hAnsiTheme="majorHAnsi"/>
          </w:rPr>
          <w:t xml:space="preserve">activities </w:t>
        </w:r>
      </w:ins>
      <w:r>
        <w:rPr>
          <w:rFonts w:asciiTheme="majorHAnsi" w:hAnsiTheme="majorHAnsi"/>
        </w:rPr>
        <w:t xml:space="preserve">for an “IGO Complainant” that would allow an IGO to demonstrate the </w:t>
      </w:r>
      <w:del w:id="230" w:author="Author">
        <w:r w:rsidDel="00CA5B4B">
          <w:rPr>
            <w:rFonts w:asciiTheme="majorHAnsi" w:hAnsiTheme="majorHAnsi"/>
          </w:rPr>
          <w:delText xml:space="preserve">requisite </w:delText>
        </w:r>
      </w:del>
      <w:r>
        <w:rPr>
          <w:rFonts w:asciiTheme="majorHAnsi" w:hAnsiTheme="majorHAnsi"/>
        </w:rPr>
        <w:t xml:space="preserve">rights </w:t>
      </w:r>
      <w:del w:id="231" w:author="Author">
        <w:r w:rsidDel="00CA5B4B">
          <w:rPr>
            <w:rFonts w:asciiTheme="majorHAnsi" w:hAnsiTheme="majorHAnsi"/>
          </w:rPr>
          <w:delText xml:space="preserve">in the form of </w:delText>
        </w:r>
      </w:del>
      <w:ins w:id="232" w:author="Author">
        <w:r w:rsidR="00CA5B4B">
          <w:rPr>
            <w:rFonts w:asciiTheme="majorHAnsi" w:hAnsiTheme="majorHAnsi"/>
          </w:rPr>
          <w:t xml:space="preserve">that would be functionally equivalent to </w:t>
        </w:r>
      </w:ins>
      <w:r>
        <w:rPr>
          <w:rFonts w:asciiTheme="majorHAnsi" w:hAnsiTheme="majorHAnsi"/>
        </w:rPr>
        <w:t xml:space="preserve">unregistered </w:t>
      </w:r>
      <w:ins w:id="233" w:author="Author">
        <w:r w:rsidR="00CA5B4B">
          <w:rPr>
            <w:rFonts w:asciiTheme="majorHAnsi" w:hAnsiTheme="majorHAnsi"/>
          </w:rPr>
          <w:t xml:space="preserve">trademark </w:t>
        </w:r>
      </w:ins>
      <w:r>
        <w:rPr>
          <w:rFonts w:asciiTheme="majorHAnsi" w:hAnsiTheme="majorHAnsi"/>
        </w:rPr>
        <w:t xml:space="preserve">rights </w:t>
      </w:r>
      <w:del w:id="234" w:author="Author">
        <w:r w:rsidDel="00CA5B4B">
          <w:rPr>
            <w:rFonts w:asciiTheme="majorHAnsi" w:hAnsiTheme="majorHAnsi"/>
          </w:rPr>
          <w:delText xml:space="preserve">that would be functionally equivalent to </w:delText>
        </w:r>
      </w:del>
      <w:r>
        <w:rPr>
          <w:rFonts w:asciiTheme="majorHAnsi" w:hAnsiTheme="majorHAnsi"/>
        </w:rPr>
        <w:t>a</w:t>
      </w:r>
      <w:del w:id="235" w:author="Author">
        <w:r w:rsidDel="00CA5B4B">
          <w:rPr>
            <w:rFonts w:asciiTheme="majorHAnsi" w:hAnsiTheme="majorHAnsi"/>
          </w:rPr>
          <w:delText xml:space="preserve"> registered trademark</w:delText>
        </w:r>
      </w:del>
      <w:r>
        <w:rPr>
          <w:rFonts w:asciiTheme="majorHAnsi" w:hAnsiTheme="majorHAnsi"/>
        </w:rPr>
        <w:t>.</w:t>
      </w:r>
    </w:p>
    <w:p w14:paraId="17B77A5B" w14:textId="77777777" w:rsidR="00DF7563" w:rsidRDefault="00DF7563" w:rsidP="00AE6653">
      <w:pPr>
        <w:rPr>
          <w:rFonts w:asciiTheme="majorHAnsi" w:hAnsiTheme="majorHAnsi"/>
        </w:rPr>
      </w:pPr>
    </w:p>
    <w:p w14:paraId="726AD109" w14:textId="131F6A84" w:rsidR="00C80496" w:rsidRPr="003819D1" w:rsidRDefault="00C80496" w:rsidP="00AE6653">
      <w:pPr>
        <w:rPr>
          <w:rFonts w:asciiTheme="majorHAnsi" w:hAnsiTheme="majorHAnsi"/>
        </w:rPr>
      </w:pPr>
      <w:r>
        <w:rPr>
          <w:rFonts w:asciiTheme="majorHAnsi" w:hAnsiTheme="majorHAnsi"/>
        </w:rPr>
        <w:t>The W</w:t>
      </w:r>
      <w:r w:rsidR="00831CA5">
        <w:rPr>
          <w:rFonts w:asciiTheme="majorHAnsi" w:hAnsiTheme="majorHAnsi"/>
        </w:rPr>
        <w:t>ork Track</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While the Work Track is in general agreement on the need for such a definition as well as its basic outlines, it has yet to reach agreement as to </w:t>
      </w:r>
      <w:ins w:id="236" w:author="Author">
        <w:r w:rsidR="00CA5B4B">
          <w:rPr>
            <w:rFonts w:asciiTheme="majorHAnsi" w:hAnsiTheme="majorHAnsi"/>
          </w:rPr>
          <w:t xml:space="preserve">the narrow specific issue of </w:t>
        </w:r>
      </w:ins>
      <w:r w:rsidR="00764F65">
        <w:rPr>
          <w:rFonts w:asciiTheme="majorHAnsi" w:hAnsiTheme="majorHAnsi"/>
        </w:rPr>
        <w:t>whether those IGOs that are invited or admitted as observers to the work of the United Nations’ various Standing Committees as well as its Specialized Agencies should also be included within the scope.</w:t>
      </w:r>
    </w:p>
    <w:p w14:paraId="06E231DF" w14:textId="7A89C45E" w:rsidR="00AE6653" w:rsidRDefault="00AE6653" w:rsidP="003819D1">
      <w:pPr>
        <w:pStyle w:val="Letteredlist"/>
        <w:numPr>
          <w:ilvl w:val="0"/>
          <w:numId w:val="0"/>
        </w:numPr>
        <w:rPr>
          <w:rFonts w:asciiTheme="majorHAnsi" w:hAnsiTheme="majorHAnsi"/>
        </w:rPr>
      </w:pPr>
    </w:p>
    <w:p w14:paraId="123F4017" w14:textId="3B2CD820" w:rsidR="00587820" w:rsidRPr="00140481" w:rsidRDefault="00587820" w:rsidP="003819D1">
      <w:pPr>
        <w:pStyle w:val="Letteredlist"/>
        <w:numPr>
          <w:ilvl w:val="0"/>
          <w:numId w:val="0"/>
        </w:numPr>
        <w:rPr>
          <w:rFonts w:asciiTheme="majorHAnsi" w:hAnsiTheme="majorHAnsi"/>
          <w:sz w:val="24"/>
          <w:szCs w:val="24"/>
        </w:rPr>
      </w:pPr>
      <w:r w:rsidRPr="00140481">
        <w:rPr>
          <w:rFonts w:asciiTheme="majorHAnsi" w:hAnsiTheme="majorHAnsi"/>
          <w:sz w:val="24"/>
          <w:szCs w:val="24"/>
        </w:rPr>
        <w:t>Additional Resources</w:t>
      </w:r>
      <w:r w:rsidR="00763B4F">
        <w:rPr>
          <w:rFonts w:asciiTheme="majorHAnsi" w:hAnsiTheme="majorHAnsi"/>
          <w:sz w:val="24"/>
          <w:szCs w:val="24"/>
        </w:rPr>
        <w:t xml:space="preserve"> about the United Nations system</w:t>
      </w:r>
      <w:r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4"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5"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6"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3FCC6861"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 xml:space="preserve">IGO </w:t>
      </w:r>
      <w:del w:id="237" w:author="Author">
        <w:r w:rsidR="00DF7563" w:rsidDel="0088790D">
          <w:rPr>
            <w:rFonts w:asciiTheme="majorHAnsi" w:hAnsiTheme="majorHAnsi"/>
          </w:rPr>
          <w:delText xml:space="preserve">Jurisdictional </w:delText>
        </w:r>
      </w:del>
      <w:r w:rsidR="00DF7563">
        <w:rPr>
          <w:rFonts w:asciiTheme="majorHAnsi" w:hAnsiTheme="majorHAnsi"/>
        </w:rPr>
        <w:t>Immunity and Registrant Rights</w:t>
      </w:r>
    </w:p>
    <w:p w14:paraId="39E88A7B" w14:textId="303CD95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The IGO Work Track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3"/>
      </w:r>
      <w:r w:rsidRPr="00140481">
        <w:rPr>
          <w:rFonts w:asciiTheme="majorHAnsi" w:hAnsiTheme="majorHAnsi"/>
          <w:sz w:val="24"/>
          <w:szCs w:val="24"/>
        </w:rPr>
        <w:t xml:space="preserve">, </w:t>
      </w:r>
      <w:r w:rsidRPr="00140481">
        <w:rPr>
          <w:rFonts w:asciiTheme="majorHAnsi" w:hAnsiTheme="majorHAnsi"/>
          <w:sz w:val="24"/>
          <w:szCs w:val="24"/>
        </w:rPr>
        <w:lastRenderedPageBreak/>
        <w:t xml:space="preserve">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IGO Work Track acknowledged that removing this requirement for IGO Complainants could prejudice a registrant’s right and ability to have an initial UDRP or URS determination reviewed judicially. In addition, the IGO Work Track recognized that a successful </w:t>
      </w:r>
      <w:del w:id="238" w:author="Author">
        <w:r w:rsidR="00764F65" w:rsidRPr="00140481" w:rsidDel="00BE1778">
          <w:rPr>
            <w:rFonts w:asciiTheme="majorHAnsi" w:hAnsiTheme="majorHAnsi"/>
            <w:sz w:val="24"/>
            <w:szCs w:val="24"/>
          </w:rPr>
          <w:delText xml:space="preserve">claim </w:delText>
        </w:r>
      </w:del>
      <w:ins w:id="239" w:author="Author">
        <w:r w:rsidR="00BE1778">
          <w:rPr>
            <w:rFonts w:asciiTheme="majorHAnsi" w:hAnsiTheme="majorHAnsi"/>
            <w:sz w:val="24"/>
            <w:szCs w:val="24"/>
          </w:rPr>
          <w:t>assertion</w:t>
        </w:r>
        <w:r w:rsidR="00BE1778" w:rsidRPr="00140481">
          <w:rPr>
            <w:rFonts w:asciiTheme="majorHAnsi" w:hAnsiTheme="majorHAnsi"/>
            <w:sz w:val="24"/>
            <w:szCs w:val="24"/>
          </w:rPr>
          <w:t xml:space="preserve"> </w:t>
        </w:r>
      </w:ins>
      <w:r w:rsidR="00764F65" w:rsidRPr="00140481">
        <w:rPr>
          <w:rFonts w:asciiTheme="majorHAnsi" w:hAnsiTheme="majorHAnsi"/>
          <w:sz w:val="24"/>
          <w:szCs w:val="24"/>
        </w:rPr>
        <w:t xml:space="preserve">of </w:t>
      </w:r>
      <w:del w:id="240" w:author="Author">
        <w:r w:rsidR="00764F65" w:rsidRPr="00140481" w:rsidDel="0088790D">
          <w:rPr>
            <w:rFonts w:asciiTheme="majorHAnsi" w:hAnsiTheme="majorHAnsi"/>
            <w:sz w:val="24"/>
            <w:szCs w:val="24"/>
          </w:rPr>
          <w:delText xml:space="preserve">jurisdictional </w:delText>
        </w:r>
      </w:del>
      <w:r w:rsidR="00764F65" w:rsidRPr="00140481">
        <w:rPr>
          <w:rFonts w:asciiTheme="majorHAnsi" w:hAnsiTheme="majorHAnsi"/>
          <w:sz w:val="24"/>
          <w:szCs w:val="24"/>
        </w:rPr>
        <w:t xml:space="preserve">immunity by an IGO means that the court in question will decline to </w:t>
      </w:r>
      <w:del w:id="241" w:author="Author">
        <w:r w:rsidR="00764F65" w:rsidRPr="00140481" w:rsidDel="0088790D">
          <w:rPr>
            <w:rFonts w:asciiTheme="majorHAnsi" w:hAnsiTheme="majorHAnsi"/>
            <w:sz w:val="24"/>
            <w:szCs w:val="24"/>
          </w:rPr>
          <w:delText xml:space="preserve">assume jurisdiction in </w:delText>
        </w:r>
      </w:del>
      <w:ins w:id="242" w:author="Author">
        <w:r w:rsidR="0088790D">
          <w:rPr>
            <w:rFonts w:asciiTheme="majorHAnsi" w:hAnsiTheme="majorHAnsi"/>
            <w:sz w:val="24"/>
            <w:szCs w:val="24"/>
          </w:rPr>
          <w:t xml:space="preserve">proceed with </w:t>
        </w:r>
      </w:ins>
      <w:r w:rsidR="00764F65" w:rsidRPr="00140481">
        <w:rPr>
          <w:rFonts w:asciiTheme="majorHAnsi" w:hAnsiTheme="majorHAnsi"/>
          <w:sz w:val="24"/>
          <w:szCs w:val="24"/>
        </w:rPr>
        <w:t xml:space="preserve">the case, with the result that </w:t>
      </w:r>
      <w:del w:id="243" w:author="Author">
        <w:r w:rsidR="00764F65" w:rsidRPr="00140481" w:rsidDel="0088790D">
          <w:rPr>
            <w:rFonts w:asciiTheme="majorHAnsi" w:hAnsiTheme="majorHAnsi"/>
            <w:sz w:val="24"/>
            <w:szCs w:val="24"/>
          </w:rPr>
          <w:delText xml:space="preserve">there will not be a substantive hearing on the merits of the case and </w:delText>
        </w:r>
      </w:del>
      <w:r w:rsidR="00764F65" w:rsidRPr="00140481">
        <w:rPr>
          <w:rFonts w:asciiTheme="majorHAnsi" w:hAnsiTheme="majorHAnsi"/>
          <w:sz w:val="24"/>
          <w:szCs w:val="24"/>
        </w:rPr>
        <w:t xml:space="preserve">the outcome of the initial UDRP or URS determination will therefore stand. </w:t>
      </w:r>
    </w:p>
    <w:p w14:paraId="6BE2D8BF" w14:textId="45862310"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IGO Work Track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ins w:id="244" w:author="Autho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ins>
      <w:r w:rsidRPr="00140481">
        <w:rPr>
          <w:rFonts w:asciiTheme="majorHAnsi" w:hAnsiTheme="majorHAnsi"/>
          <w:sz w:val="24"/>
          <w:szCs w:val="24"/>
        </w:rPr>
        <w:t xml:space="preserve">immunities </w:t>
      </w:r>
      <w:del w:id="245" w:author="Author">
        <w:r w:rsidRPr="00140481" w:rsidDel="0040444A">
          <w:rPr>
            <w:rFonts w:asciiTheme="majorHAnsi" w:hAnsiTheme="majorHAnsi"/>
            <w:sz w:val="24"/>
            <w:szCs w:val="24"/>
          </w:rPr>
          <w:delText xml:space="preserve">and privileges </w:delText>
        </w:r>
      </w:del>
      <w:r w:rsidRPr="00140481">
        <w:rPr>
          <w:rFonts w:asciiTheme="majorHAnsi" w:hAnsiTheme="majorHAnsi"/>
          <w:sz w:val="24"/>
          <w:szCs w:val="24"/>
        </w:rPr>
        <w:t>without adversely affecting a registrant’s right to file proceedings in a court</w:t>
      </w:r>
      <w:del w:id="246" w:author="Author">
        <w:r w:rsidRPr="00140481" w:rsidDel="0040444A">
          <w:rPr>
            <w:rFonts w:asciiTheme="majorHAnsi" w:hAnsiTheme="majorHAnsi"/>
            <w:sz w:val="24"/>
            <w:szCs w:val="24"/>
          </w:rPr>
          <w:delText xml:space="preserve"> of competent </w:delText>
        </w:r>
        <w:r w:rsidR="00587820" w:rsidRPr="00140481" w:rsidDel="0040444A">
          <w:rPr>
            <w:rFonts w:asciiTheme="majorHAnsi" w:hAnsiTheme="majorHAnsi"/>
            <w:sz w:val="24"/>
            <w:szCs w:val="24"/>
          </w:rPr>
          <w:delText>jurisdiction</w:delText>
        </w:r>
      </w:del>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Work Track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4"/>
      </w:r>
      <w:r w:rsidR="00AD64F1">
        <w:rPr>
          <w:rFonts w:asciiTheme="majorHAnsi" w:hAnsiTheme="majorHAnsi"/>
          <w:sz w:val="24"/>
          <w:szCs w:val="24"/>
        </w:rPr>
        <w:t>.</w:t>
      </w:r>
      <w:r w:rsidR="00587820" w:rsidRPr="00140481">
        <w:rPr>
          <w:rFonts w:asciiTheme="majorHAnsi" w:hAnsiTheme="majorHAnsi"/>
          <w:sz w:val="24"/>
          <w:szCs w:val="24"/>
        </w:rPr>
        <w:t xml:space="preserve"> </w:t>
      </w:r>
      <w:ins w:id="247" w:author="Author">
        <w:r w:rsidR="0040444A">
          <w:rPr>
            <w:rFonts w:asciiTheme="majorHAnsi" w:hAnsiTheme="majorHAnsi"/>
            <w:sz w:val="24"/>
            <w:szCs w:val="24"/>
          </w:rPr>
          <w:t>While some members strongly believed that an internal appeals process, e.g., as is successfully used by Nominet in the “.uk” ccTLD was the most efficient path forward, u</w:t>
        </w:r>
      </w:ins>
      <w:del w:id="248" w:author="Author">
        <w:r w:rsidR="00587820" w:rsidRPr="00140481" w:rsidDel="0040444A">
          <w:rPr>
            <w:rFonts w:asciiTheme="majorHAnsi" w:hAnsiTheme="majorHAnsi"/>
            <w:sz w:val="24"/>
            <w:szCs w:val="24"/>
          </w:rPr>
          <w:delText>U</w:delText>
        </w:r>
      </w:del>
      <w:r w:rsidR="00587820" w:rsidRPr="00140481">
        <w:rPr>
          <w:rFonts w:asciiTheme="majorHAnsi" w:hAnsiTheme="majorHAnsi"/>
          <w:sz w:val="24"/>
          <w:szCs w:val="24"/>
        </w:rPr>
        <w:t xml:space="preserve">ltimately, </w:t>
      </w:r>
      <w:ins w:id="249" w:author="Author">
        <w:r w:rsidR="0040444A">
          <w:rPr>
            <w:rFonts w:asciiTheme="majorHAnsi" w:hAnsiTheme="majorHAnsi"/>
            <w:sz w:val="24"/>
            <w:szCs w:val="24"/>
          </w:rPr>
          <w:t xml:space="preserve">other members of </w:t>
        </w:r>
      </w:ins>
      <w:r w:rsidR="00587820" w:rsidRPr="00140481">
        <w:rPr>
          <w:rFonts w:asciiTheme="majorHAnsi" w:hAnsiTheme="majorHAnsi"/>
          <w:sz w:val="24"/>
          <w:szCs w:val="24"/>
        </w:rPr>
        <w:t xml:space="preserve">the Work Track </w:t>
      </w:r>
      <w:ins w:id="250" w:author="Author">
        <w:r w:rsidR="0040444A">
          <w:rPr>
            <w:rFonts w:asciiTheme="majorHAnsi" w:hAnsiTheme="majorHAnsi"/>
            <w:sz w:val="24"/>
            <w:szCs w:val="24"/>
          </w:rPr>
          <w:t xml:space="preserve">did not agree and </w:t>
        </w:r>
      </w:ins>
      <w:del w:id="251" w:author="Author">
        <w:r w:rsidR="00587820" w:rsidRPr="00140481" w:rsidDel="0040444A">
          <w:rPr>
            <w:rFonts w:asciiTheme="majorHAnsi" w:hAnsiTheme="majorHAnsi"/>
            <w:sz w:val="24"/>
            <w:szCs w:val="24"/>
          </w:rPr>
          <w:delText xml:space="preserve">determined that </w:delText>
        </w:r>
      </w:del>
      <w:ins w:id="252" w:author="Author">
        <w:r w:rsidR="0040444A">
          <w:rPr>
            <w:rFonts w:asciiTheme="majorHAnsi" w:hAnsiTheme="majorHAnsi"/>
            <w:sz w:val="24"/>
            <w:szCs w:val="24"/>
          </w:rPr>
          <w:t xml:space="preserve">preferred </w:t>
        </w:r>
      </w:ins>
      <w:r w:rsidR="001716EF" w:rsidRPr="00140481">
        <w:rPr>
          <w:rFonts w:asciiTheme="majorHAnsi" w:hAnsiTheme="majorHAnsi"/>
          <w:sz w:val="24"/>
          <w:szCs w:val="24"/>
        </w:rPr>
        <w:t>making the option of voluntary arbitration explicit in the UDRP [and URS]</w:t>
      </w:r>
      <w:del w:id="253" w:author="Author">
        <w:r w:rsidR="001716EF" w:rsidRPr="00140481" w:rsidDel="0040444A">
          <w:rPr>
            <w:rFonts w:asciiTheme="majorHAnsi" w:hAnsiTheme="majorHAnsi"/>
            <w:sz w:val="24"/>
            <w:szCs w:val="24"/>
          </w:rPr>
          <w:delText xml:space="preserve"> was a more appropriate path forward, as this would not entail building a new and untried appeal process into the existing dispute resolution mechanisms, with potential consequences for future disputes involving non-IGO parties</w:delText>
        </w:r>
      </w:del>
      <w:r w:rsidR="001716EF" w:rsidRPr="00140481">
        <w:rPr>
          <w:rFonts w:asciiTheme="majorHAnsi" w:hAnsiTheme="majorHAnsi"/>
          <w:sz w:val="24"/>
          <w:szCs w:val="24"/>
        </w:rPr>
        <w:t>.</w:t>
      </w:r>
    </w:p>
    <w:p w14:paraId="34537152" w14:textId="0A6CBF45"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del w:id="254" w:author="Author">
        <w:r w:rsidRPr="00140481" w:rsidDel="0040444A">
          <w:rPr>
            <w:rFonts w:asciiTheme="majorHAnsi" w:hAnsiTheme="majorHAnsi"/>
            <w:sz w:val="24"/>
            <w:szCs w:val="24"/>
          </w:rPr>
          <w:delText xml:space="preserve">agreed </w:delText>
        </w:r>
      </w:del>
      <w:ins w:id="255" w:author="Author">
        <w:r w:rsidR="0040444A">
          <w:rPr>
            <w:rFonts w:asciiTheme="majorHAnsi" w:hAnsiTheme="majorHAnsi"/>
            <w:sz w:val="24"/>
            <w:szCs w:val="24"/>
          </w:rPr>
          <w:t xml:space="preserve">accepted to work </w:t>
        </w:r>
      </w:ins>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ins w:id="256" w:author="Author">
        <w:r w:rsidR="0040444A">
          <w:rPr>
            <w:rFonts w:asciiTheme="majorHAnsi" w:hAnsiTheme="majorHAnsi"/>
            <w:sz w:val="24"/>
            <w:szCs w:val="24"/>
          </w:rPr>
          <w:t>n internal</w:t>
        </w:r>
      </w:ins>
      <w:r w:rsidRPr="00140481">
        <w:rPr>
          <w:rFonts w:asciiTheme="majorHAnsi" w:hAnsiTheme="majorHAnsi"/>
          <w:sz w:val="24"/>
          <w:szCs w:val="24"/>
        </w:rPr>
        <w:t xml:space="preserve"> </w:t>
      </w:r>
      <w:del w:id="257" w:author="Author">
        <w:r w:rsidR="00AD64F1" w:rsidDel="0040444A">
          <w:rPr>
            <w:rFonts w:asciiTheme="majorHAnsi" w:hAnsiTheme="majorHAnsi"/>
            <w:sz w:val="24"/>
            <w:szCs w:val="24"/>
          </w:rPr>
          <w:delText>new</w:delText>
        </w:r>
        <w:r w:rsidRPr="00140481" w:rsidDel="0040444A">
          <w:rPr>
            <w:rFonts w:asciiTheme="majorHAnsi" w:hAnsiTheme="majorHAnsi"/>
            <w:sz w:val="24"/>
            <w:szCs w:val="24"/>
          </w:rPr>
          <w:delText xml:space="preserve"> </w:delText>
        </w:r>
      </w:del>
      <w:r w:rsidRPr="00140481">
        <w:rPr>
          <w:rFonts w:asciiTheme="majorHAnsi" w:hAnsiTheme="majorHAnsi"/>
          <w:sz w:val="24"/>
          <w:szCs w:val="24"/>
        </w:rPr>
        <w:t xml:space="preserve">appeal </w:t>
      </w:r>
      <w:r w:rsidR="00140481">
        <w:rPr>
          <w:rFonts w:asciiTheme="majorHAnsi" w:hAnsiTheme="majorHAnsi"/>
          <w:sz w:val="24"/>
          <w:szCs w:val="24"/>
        </w:rPr>
        <w:t>mechanism</w:t>
      </w:r>
      <w:r w:rsidRPr="00140481">
        <w:rPr>
          <w:rFonts w:asciiTheme="majorHAnsi" w:hAnsiTheme="majorHAnsi"/>
          <w:sz w:val="24"/>
          <w:szCs w:val="24"/>
        </w:rPr>
        <w:t xml:space="preserve">, the Work Track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Work Track</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5"/>
      </w:r>
      <w:r w:rsidRPr="00140481">
        <w:rPr>
          <w:rFonts w:asciiTheme="majorHAnsi" w:hAnsiTheme="majorHAnsi"/>
          <w:sz w:val="24"/>
          <w:szCs w:val="24"/>
        </w:rPr>
        <w:t xml:space="preserve">. At this stage, however, the Work Track was not able to reach preliminary agreement on </w:t>
      </w:r>
      <w:r w:rsidR="000558C4" w:rsidRPr="00140481">
        <w:rPr>
          <w:rFonts w:asciiTheme="majorHAnsi" w:hAnsiTheme="majorHAnsi"/>
          <w:sz w:val="24"/>
          <w:szCs w:val="24"/>
        </w:rPr>
        <w:t>two specific questions:</w:t>
      </w:r>
    </w:p>
    <w:p w14:paraId="75BE8190" w14:textId="5ECFB31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ins w:id="258" w:author="Author">
        <w:r w:rsidR="00AC548A">
          <w:rPr>
            <w:rFonts w:asciiTheme="majorHAnsi" w:hAnsiTheme="majorHAnsi"/>
            <w:sz w:val="24"/>
            <w:szCs w:val="24"/>
          </w:rPr>
          <w:t xml:space="preserve">preserve the option to go to arbitration if it decides to </w:t>
        </w:r>
      </w:ins>
      <w:r w:rsidRPr="00140481">
        <w:rPr>
          <w:rFonts w:asciiTheme="majorHAnsi" w:hAnsiTheme="majorHAnsi"/>
          <w:sz w:val="24"/>
          <w:szCs w:val="24"/>
        </w:rPr>
        <w:t>first file a case in court</w:t>
      </w:r>
      <w:ins w:id="259" w:author="Author">
        <w:r w:rsidR="00AC548A">
          <w:rPr>
            <w:rFonts w:asciiTheme="majorHAnsi" w:hAnsiTheme="majorHAnsi"/>
            <w:sz w:val="24"/>
            <w:szCs w:val="24"/>
          </w:rPr>
          <w:t xml:space="preserve"> and the court does not allow the case to proceed on the grounds of the IGO’s jurisdictional immunity </w:t>
        </w:r>
      </w:ins>
      <w:del w:id="260" w:author="Autho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while</w:delText>
        </w: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preserving their</w:delText>
        </w:r>
        <w:r w:rsidRPr="00140481" w:rsidDel="00AC548A">
          <w:rPr>
            <w:rFonts w:asciiTheme="majorHAnsi" w:hAnsiTheme="majorHAnsi"/>
            <w:sz w:val="24"/>
            <w:szCs w:val="24"/>
          </w:rPr>
          <w:delText xml:space="preserve"> option to go to arbitration </w:delText>
        </w:r>
        <w:r w:rsidR="00140481" w:rsidDel="00AC548A">
          <w:rPr>
            <w:rFonts w:asciiTheme="majorHAnsi" w:hAnsiTheme="majorHAnsi"/>
            <w:sz w:val="24"/>
            <w:szCs w:val="24"/>
          </w:rPr>
          <w:delText>should</w:delText>
        </w:r>
        <w:r w:rsidRPr="00140481" w:rsidDel="00AC548A">
          <w:rPr>
            <w:rFonts w:asciiTheme="majorHAnsi" w:hAnsiTheme="majorHAnsi"/>
            <w:sz w:val="24"/>
            <w:szCs w:val="24"/>
          </w:rPr>
          <w:delText xml:space="preserve"> the court decline to assume </w:delText>
        </w:r>
        <w:r w:rsidRPr="00140481" w:rsidDel="00AC548A">
          <w:rPr>
            <w:rFonts w:asciiTheme="majorHAnsi" w:hAnsiTheme="majorHAnsi"/>
            <w:sz w:val="24"/>
            <w:szCs w:val="24"/>
          </w:rPr>
          <w:lastRenderedPageBreak/>
          <w:delText>jurisdiction over the case due to the IGO</w:delText>
        </w:r>
        <w:r w:rsidR="00AD64F1" w:rsidDel="00AC548A">
          <w:rPr>
            <w:rFonts w:asciiTheme="majorHAnsi" w:hAnsiTheme="majorHAnsi"/>
            <w:sz w:val="24"/>
            <w:szCs w:val="24"/>
          </w:rPr>
          <w:delText>’s</w:delText>
        </w:r>
        <w:r w:rsidRPr="00140481" w:rsidDel="00AC548A">
          <w:rPr>
            <w:rFonts w:asciiTheme="majorHAnsi" w:hAnsiTheme="majorHAnsi"/>
            <w:sz w:val="24"/>
            <w:szCs w:val="24"/>
          </w:rPr>
          <w:delText xml:space="preserve"> </w:delText>
        </w:r>
        <w:r w:rsidR="00AD64F1" w:rsidDel="00AC548A">
          <w:rPr>
            <w:rFonts w:asciiTheme="majorHAnsi" w:hAnsiTheme="majorHAnsi"/>
            <w:sz w:val="24"/>
            <w:szCs w:val="24"/>
          </w:rPr>
          <w:delText>immunity</w:delText>
        </w:r>
        <w:r w:rsidRPr="00140481" w:rsidDel="00AC548A">
          <w:rPr>
            <w:rFonts w:asciiTheme="majorHAnsi" w:hAnsiTheme="majorHAnsi"/>
            <w:sz w:val="24"/>
            <w:szCs w:val="24"/>
          </w:rPr>
          <w:delText xml:space="preserve"> from </w:delText>
        </w:r>
        <w:r w:rsidR="00AD64F1" w:rsidDel="00AC548A">
          <w:rPr>
            <w:rFonts w:asciiTheme="majorHAnsi" w:hAnsiTheme="majorHAnsi"/>
            <w:sz w:val="24"/>
            <w:szCs w:val="24"/>
          </w:rPr>
          <w:delText>the</w:delText>
        </w:r>
        <w:r w:rsidRPr="00140481" w:rsidDel="00AC548A">
          <w:rPr>
            <w:rFonts w:asciiTheme="majorHAnsi" w:hAnsiTheme="majorHAnsi"/>
            <w:sz w:val="24"/>
            <w:szCs w:val="24"/>
          </w:rPr>
          <w:delText xml:space="preserve"> jurisdiction</w:delText>
        </w:r>
        <w:r w:rsidR="00AD64F1" w:rsidDel="00AC548A">
          <w:rPr>
            <w:rFonts w:asciiTheme="majorHAnsi" w:hAnsiTheme="majorHAnsi"/>
            <w:sz w:val="24"/>
            <w:szCs w:val="24"/>
          </w:rPr>
          <w:delText xml:space="preserve"> of that court</w:delText>
        </w:r>
      </w:del>
      <w:ins w:id="261" w:author="Author">
        <w:r w:rsidR="004E1354">
          <w:rPr>
            <w:rFonts w:asciiTheme="majorHAnsi" w:hAnsiTheme="majorHAnsi"/>
            <w:sz w:val="24"/>
            <w:szCs w:val="24"/>
          </w:rPr>
          <w:t xml:space="preserve"> – some members felt this was an unfair second bite at the apple</w:t>
        </w:r>
      </w:ins>
      <w:r w:rsidRPr="00140481">
        <w:rPr>
          <w:rFonts w:asciiTheme="majorHAnsi" w:hAnsiTheme="majorHAnsi"/>
          <w:sz w:val="24"/>
          <w:szCs w:val="24"/>
        </w:rPr>
        <w:t>; and</w:t>
      </w:r>
    </w:p>
    <w:p w14:paraId="3AEAF9EA" w14:textId="2785DD8D"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the </w:t>
      </w:r>
      <w:del w:id="262" w:author="Author">
        <w:r w:rsidRPr="00140481" w:rsidDel="00AC548A">
          <w:rPr>
            <w:rFonts w:asciiTheme="majorHAnsi" w:hAnsiTheme="majorHAnsi"/>
            <w:sz w:val="24"/>
            <w:szCs w:val="24"/>
          </w:rPr>
          <w:delText xml:space="preserve">applicable </w:delText>
        </w:r>
      </w:del>
      <w:ins w:id="263" w:author="Author">
        <w:r w:rsidR="00AC548A">
          <w:rPr>
            <w:rFonts w:asciiTheme="majorHAnsi" w:hAnsiTheme="majorHAnsi"/>
            <w:sz w:val="24"/>
            <w:szCs w:val="24"/>
          </w:rPr>
          <w:t>substantive</w:t>
        </w:r>
        <w:r w:rsidR="00AC548A" w:rsidRPr="00140481">
          <w:rPr>
            <w:rFonts w:asciiTheme="majorHAnsi" w:hAnsiTheme="majorHAnsi"/>
            <w:sz w:val="24"/>
            <w:szCs w:val="24"/>
          </w:rPr>
          <w:t xml:space="preserve"> </w:t>
        </w:r>
      </w:ins>
      <w:r w:rsidRPr="00140481">
        <w:rPr>
          <w:rFonts w:asciiTheme="majorHAnsi" w:hAnsiTheme="majorHAnsi"/>
          <w:sz w:val="24"/>
          <w:szCs w:val="24"/>
        </w:rPr>
        <w:t xml:space="preserve">law should </w:t>
      </w:r>
      <w:del w:id="264" w:author="Author">
        <w:r w:rsidRPr="00140481" w:rsidDel="006E1EC6">
          <w:rPr>
            <w:rFonts w:asciiTheme="majorHAnsi" w:hAnsiTheme="majorHAnsi"/>
            <w:sz w:val="24"/>
            <w:szCs w:val="24"/>
          </w:rPr>
          <w:delText xml:space="preserve">be for an </w:delText>
        </w:r>
      </w:del>
      <w:ins w:id="265" w:author="Author">
        <w:r w:rsidR="006E1EC6">
          <w:rPr>
            <w:rFonts w:asciiTheme="majorHAnsi" w:hAnsiTheme="majorHAnsi"/>
            <w:sz w:val="24"/>
            <w:szCs w:val="24"/>
          </w:rPr>
          <w:t xml:space="preserve">apply in the </w:t>
        </w:r>
      </w:ins>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68B31069" w:rsidR="002C4A83" w:rsidRDefault="004C3FF5" w:rsidP="002C4A83">
      <w:pPr>
        <w:rPr>
          <w:rFonts w:asciiTheme="majorHAnsi" w:hAnsiTheme="majorHAnsi"/>
        </w:rPr>
      </w:pPr>
      <w:r>
        <w:rPr>
          <w:rFonts w:asciiTheme="majorHAnsi" w:hAnsiTheme="majorHAnsi"/>
        </w:rPr>
        <w:t>The W</w:t>
      </w:r>
      <w:r w:rsidR="000558C4">
        <w:rPr>
          <w:rFonts w:asciiTheme="majorHAnsi" w:hAnsiTheme="majorHAnsi"/>
        </w:rPr>
        <w:t>ork Track</w:t>
      </w:r>
      <w:r>
        <w:rPr>
          <w:rFonts w:asciiTheme="majorHAnsi" w:hAnsiTheme="majorHAnsi"/>
        </w:rPr>
        <w:t>’s initial conclusions can be found in Section 2</w:t>
      </w:r>
      <w:r w:rsidR="00140481">
        <w:rPr>
          <w:rFonts w:asciiTheme="majorHAnsi" w:hAnsiTheme="majorHAnsi"/>
        </w:rPr>
        <w:t>.1.2</w:t>
      </w:r>
      <w:r>
        <w:rPr>
          <w:rFonts w:asciiTheme="majorHAnsi" w:hAnsiTheme="majorHAnsi"/>
        </w:rPr>
        <w:t>.</w:t>
      </w:r>
      <w:r w:rsidR="000558C4">
        <w:rPr>
          <w:rFonts w:asciiTheme="majorHAnsi" w:hAnsiTheme="majorHAnsi"/>
        </w:rPr>
        <w:t xml:space="preserve"> The text includes the options for these two questions that are currently under consideration. The Work Track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266" w:name="_Toc80093202"/>
      <w:r>
        <w:rPr>
          <w:rFonts w:asciiTheme="majorHAnsi" w:hAnsiTheme="majorHAnsi"/>
        </w:rPr>
        <w:lastRenderedPageBreak/>
        <w:t>Conclusions and Next Steps</w:t>
      </w:r>
      <w:bookmarkEnd w:id="266"/>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06E14493"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IGO Work Track</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del w:id="267" w:author="Author">
        <w:r w:rsidR="00EF0F82" w:rsidDel="0020547B">
          <w:rPr>
            <w:rFonts w:asciiTheme="majorHAnsi" w:hAnsiTheme="majorHAnsi"/>
          </w:rPr>
          <w:delText xml:space="preserve">that it has </w:delText>
        </w:r>
        <w:r w:rsidR="00F23192" w:rsidDel="0020547B">
          <w:rPr>
            <w:rFonts w:asciiTheme="majorHAnsi" w:hAnsiTheme="majorHAnsi"/>
          </w:rPr>
          <w:delText xml:space="preserve">the requisite </w:delText>
        </w:r>
      </w:del>
      <w:r w:rsidR="00F23192">
        <w:rPr>
          <w:rFonts w:asciiTheme="majorHAnsi" w:hAnsiTheme="majorHAnsi"/>
        </w:rPr>
        <w:t xml:space="preserve">rights to proceed against a registrant in the absence of a </w:t>
      </w:r>
      <w:ins w:id="268" w:author="Author">
        <w:r w:rsidR="0020547B">
          <w:rPr>
            <w:rFonts w:asciiTheme="majorHAnsi" w:hAnsiTheme="majorHAnsi"/>
          </w:rPr>
          <w:t xml:space="preserve">(registered) </w:t>
        </w:r>
      </w:ins>
      <w:r w:rsidR="00F23192">
        <w:rPr>
          <w:rFonts w:asciiTheme="majorHAnsi" w:hAnsiTheme="majorHAnsi"/>
        </w:rPr>
        <w:t xml:space="preserve">trademark. The Work Track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0FF4A889" w:rsidR="008C5C31" w:rsidRDefault="00F23192" w:rsidP="008C5C31">
      <w:pPr>
        <w:rPr>
          <w:rFonts w:asciiTheme="majorHAnsi" w:hAnsiTheme="majorHAnsi"/>
        </w:rPr>
      </w:pPr>
      <w:r>
        <w:rPr>
          <w:rFonts w:asciiTheme="majorHAnsi" w:hAnsiTheme="majorHAnsi"/>
        </w:rPr>
        <w:t xml:space="preserve">However, the Work Track has not reached agreement on the following specific questions: (1) the precise scope of the definition of “IGO Complainant”; (2) whether a registrant should continue to be able to agree to voluntary arbitration after a court has declined </w:t>
      </w:r>
      <w:del w:id="269" w:author="Author">
        <w:r w:rsidDel="007E58ED">
          <w:rPr>
            <w:rFonts w:asciiTheme="majorHAnsi" w:hAnsiTheme="majorHAnsi"/>
          </w:rPr>
          <w:delText xml:space="preserve">jurisdiction over the registrant’s case </w:delText>
        </w:r>
      </w:del>
      <w:ins w:id="270" w:author="Author">
        <w:r w:rsidR="007E58ED">
          <w:rPr>
            <w:rFonts w:asciiTheme="majorHAnsi" w:hAnsiTheme="majorHAnsi"/>
          </w:rPr>
          <w:t xml:space="preserve">to hear the case </w:t>
        </w:r>
      </w:ins>
      <w:r>
        <w:rPr>
          <w:rFonts w:asciiTheme="majorHAnsi" w:hAnsiTheme="majorHAnsi"/>
        </w:rPr>
        <w:t xml:space="preserve">in consequence of </w:t>
      </w:r>
      <w:ins w:id="271" w:author="Author">
        <w:r w:rsidR="007E58ED">
          <w:rPr>
            <w:rFonts w:asciiTheme="majorHAnsi" w:hAnsiTheme="majorHAnsi"/>
          </w:rPr>
          <w:t xml:space="preserve">the application of </w:t>
        </w:r>
      </w:ins>
      <w:r>
        <w:rPr>
          <w:rFonts w:asciiTheme="majorHAnsi" w:hAnsiTheme="majorHAnsi"/>
        </w:rPr>
        <w:t>an IGO’s immunity</w:t>
      </w:r>
      <w:del w:id="272" w:author="Author">
        <w:r w:rsidDel="007E58ED">
          <w:rPr>
            <w:rFonts w:asciiTheme="majorHAnsi" w:hAnsiTheme="majorHAnsi"/>
          </w:rPr>
          <w:delText xml:space="preserve"> from the jurisdiction of that court</w:delText>
        </w:r>
      </w:del>
      <w:r>
        <w:rPr>
          <w:rFonts w:asciiTheme="majorHAnsi" w:hAnsiTheme="majorHAnsi"/>
        </w:rPr>
        <w:t>; and (3)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7FE64B1A" w:rsidR="000D3F3D" w:rsidRPr="003819D1" w:rsidRDefault="000D3F3D" w:rsidP="000D3F3D">
      <w:pPr>
        <w:rPr>
          <w:rFonts w:asciiTheme="majorHAnsi" w:hAnsiTheme="majorHAnsi"/>
        </w:rPr>
      </w:pPr>
      <w:r w:rsidRPr="000D3F3D">
        <w:rPr>
          <w:rFonts w:asciiTheme="majorHAnsi" w:hAnsiTheme="majorHAnsi"/>
        </w:rPr>
        <w:t xml:space="preserve">The </w:t>
      </w:r>
      <w:r w:rsidR="00F23192">
        <w:rPr>
          <w:rFonts w:asciiTheme="majorHAnsi" w:hAnsiTheme="majorHAnsi"/>
        </w:rPr>
        <w:t>IGO Work Track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273" w:name="_Toc80093203"/>
      <w:r>
        <w:rPr>
          <w:rFonts w:asciiTheme="majorHAnsi" w:hAnsiTheme="majorHAnsi"/>
        </w:rPr>
        <w:lastRenderedPageBreak/>
        <w:t xml:space="preserve">Relevant Process &amp; Issue </w:t>
      </w:r>
      <w:r w:rsidR="008C5C31">
        <w:rPr>
          <w:rFonts w:asciiTheme="majorHAnsi" w:hAnsiTheme="majorHAnsi"/>
        </w:rPr>
        <w:t>Background</w:t>
      </w:r>
      <w:bookmarkEnd w:id="273"/>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7"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28"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29"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0"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1"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2" w:anchor="202012" w:history="1">
        <w:r w:rsidRPr="00356F8D">
          <w:rPr>
            <w:rStyle w:val="Hyperlink"/>
            <w:rFonts w:asciiTheme="majorHAnsi" w:hAnsiTheme="majorHAnsi"/>
          </w:rPr>
          <w:t>appointed</w:t>
        </w:r>
      </w:hyperlink>
      <w:r>
        <w:rPr>
          <w:rFonts w:asciiTheme="majorHAnsi" w:hAnsiTheme="majorHAnsi"/>
        </w:rPr>
        <w:t xml:space="preserve"> former ICANN Board Director Chris Disspain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085F6E7" w:rsidR="0050188E" w:rsidRDefault="00356F8D" w:rsidP="008C5C31">
      <w:pPr>
        <w:rPr>
          <w:rFonts w:asciiTheme="majorHAnsi" w:hAnsiTheme="majorHAnsi"/>
        </w:rPr>
      </w:pPr>
      <w:r>
        <w:rPr>
          <w:rFonts w:asciiTheme="majorHAnsi" w:hAnsiTheme="majorHAnsi"/>
        </w:rPr>
        <w:t xml:space="preserve">The </w:t>
      </w:r>
      <w:hyperlink r:id="rId33"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4"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lastRenderedPageBreak/>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5"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(i)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owner;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lastRenderedPageBreak/>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w:t>
      </w:r>
      <w:r w:rsidR="00CF75AF">
        <w:rPr>
          <w:rFonts w:asciiTheme="majorHAnsi" w:hAnsiTheme="majorHAnsi"/>
        </w:rPr>
        <w:lastRenderedPageBreak/>
        <w:t xml:space="preserve">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6C7DB9F2"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274" w:name="_Toc80093204"/>
      <w:r>
        <w:rPr>
          <w:rFonts w:asciiTheme="majorHAnsi" w:hAnsiTheme="majorHAnsi"/>
        </w:rPr>
        <w:lastRenderedPageBreak/>
        <w:t>Approach Taken by the Work</w:t>
      </w:r>
      <w:r w:rsidR="00CF75AF">
        <w:rPr>
          <w:rFonts w:asciiTheme="majorHAnsi" w:hAnsiTheme="majorHAnsi"/>
        </w:rPr>
        <w:t xml:space="preserve"> Track</w:t>
      </w:r>
      <w:bookmarkEnd w:id="274"/>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15704977" w:rsidR="00326FA3" w:rsidRPr="00326FA3" w:rsidRDefault="004610DE" w:rsidP="00326FA3">
      <w:pPr>
        <w:rPr>
          <w:rFonts w:asciiTheme="majorHAnsi" w:hAnsiTheme="majorHAnsi"/>
        </w:rPr>
      </w:pPr>
      <w:r>
        <w:rPr>
          <w:rFonts w:asciiTheme="majorHAnsi" w:hAnsiTheme="majorHAnsi"/>
        </w:rPr>
        <w:t xml:space="preserve">The IGO Work Track held its first meeting in February 2021. Recordings and transcripts of the group’s discussions can be found on the IGO Work Track </w:t>
      </w:r>
      <w:hyperlink r:id="rId36"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5B2391E7"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he W</w:t>
      </w:r>
      <w:r w:rsidR="004C4175">
        <w:rPr>
          <w:rFonts w:asciiTheme="majorHAnsi" w:hAnsiTheme="majorHAnsi"/>
        </w:rPr>
        <w:t>ork Track</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IGO Work Track Chair and the GNSO Council liaison to the Work Track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3825378D" w:rsidR="008C5C31" w:rsidRDefault="005B0AA7" w:rsidP="008C5C31">
      <w:pPr>
        <w:rPr>
          <w:rFonts w:asciiTheme="majorHAnsi" w:hAnsiTheme="majorHAnsi"/>
        </w:rPr>
      </w:pPr>
      <w:r w:rsidRPr="005B0AA7">
        <w:rPr>
          <w:rFonts w:asciiTheme="majorHAnsi" w:hAnsiTheme="majorHAnsi"/>
        </w:rPr>
        <w:t xml:space="preserve">The members of the </w:t>
      </w:r>
      <w:r w:rsidR="004610DE">
        <w:rPr>
          <w:rFonts w:asciiTheme="majorHAnsi" w:hAnsiTheme="majorHAnsi"/>
        </w:rPr>
        <w:t>IGO Work Track</w:t>
      </w:r>
      <w:ins w:id="275" w:author="Author">
        <w:r w:rsidR="006008E0">
          <w:rPr>
            <w:rFonts w:asciiTheme="majorHAnsi" w:hAnsiTheme="majorHAnsi"/>
          </w:rPr>
          <w:t>, and affiliation,</w:t>
        </w:r>
      </w:ins>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5A5F049"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4610DE">
        <w:rPr>
          <w:rFonts w:asciiTheme="majorHAnsi" w:hAnsiTheme="majorHAnsi"/>
        </w:rPr>
        <w:t>Work Track</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77777777" w:rsidR="00234A02" w:rsidRPr="00234A02" w:rsidRDefault="00234A02" w:rsidP="00234A02">
      <w:pPr>
        <w:rPr>
          <w:rFonts w:asciiTheme="majorHAnsi" w:hAnsiTheme="majorHAnsi"/>
        </w:rPr>
      </w:pPr>
      <w:r w:rsidRPr="00234A02">
        <w:rPr>
          <w:rFonts w:asciiTheme="majorHAnsi" w:hAnsiTheme="majorHAnsi"/>
        </w:rPr>
        <w:t>* The following are the ICANN SO/ACs and GNSO Stakeholder Groups and Constituencies for which WG 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276"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276"/>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A68BA76" w14:textId="01CFCF88" w:rsidR="003E04F9" w:rsidRDefault="003E04F9">
      <w:pPr>
        <w:pStyle w:val="CommentText"/>
      </w:pPr>
      <w:r>
        <w:rPr>
          <w:rStyle w:val="CommentReference"/>
        </w:rPr>
        <w:annotationRef/>
      </w:r>
      <w:r>
        <w:t>If the GNSO Council approves an EPDP, we’ll update these references throughout the document and add a brief note to the Procedural Background section.</w:t>
      </w:r>
    </w:p>
  </w:comment>
  <w:comment w:id="166" w:author="Author" w:initials="A">
    <w:p w14:paraId="3C89A45C" w14:textId="505EB76B" w:rsidR="00070278" w:rsidRDefault="00070278">
      <w:pPr>
        <w:pStyle w:val="CommentText"/>
      </w:pPr>
      <w:r>
        <w:rPr>
          <w:rStyle w:val="CommentReference"/>
        </w:rPr>
        <w:annotationRef/>
      </w:r>
      <w:r>
        <w:t>One small proposed clarification from the text already agreed to on list.</w:t>
      </w:r>
    </w:p>
  </w:comment>
  <w:comment w:id="176" w:author="Author" w:initials="A">
    <w:p w14:paraId="7B817E3B" w14:textId="516AAC71" w:rsidR="008E5B78" w:rsidRDefault="008E5B78">
      <w:pPr>
        <w:pStyle w:val="CommentText"/>
      </w:pPr>
      <w:r>
        <w:rPr>
          <w:rStyle w:val="CommentReference"/>
        </w:rPr>
        <w:annotationRef/>
      </w:r>
      <w:r w:rsidR="008B3325">
        <w:t>(Same.)</w:t>
      </w:r>
    </w:p>
  </w:comment>
  <w:comment w:id="197" w:author="Author" w:initials="A">
    <w:p w14:paraId="2C04ABDD" w14:textId="765DEA08" w:rsidR="00371954" w:rsidRDefault="00371954">
      <w:pPr>
        <w:pStyle w:val="CommentText"/>
      </w:pPr>
      <w:r>
        <w:rPr>
          <w:rStyle w:val="CommentReference"/>
        </w:rPr>
        <w:annotationRef/>
      </w:r>
      <w:r>
        <w:t>This is covered immediately below.</w:t>
      </w:r>
    </w:p>
  </w:comment>
  <w:comment w:id="210" w:author="Author" w:initials="A">
    <w:p w14:paraId="22BB45A8" w14:textId="282A38C5" w:rsidR="007A07C9" w:rsidRDefault="007A07C9">
      <w:pPr>
        <w:pStyle w:val="CommentText"/>
      </w:pPr>
      <w:r>
        <w:rPr>
          <w:rStyle w:val="CommentReference"/>
        </w:rPr>
        <w:annotationRef/>
      </w:r>
      <w:r w:rsidRPr="007A07C9">
        <w:t xml:space="preserve">This </w:t>
      </w:r>
      <w:r>
        <w:t xml:space="preserve">entire section </w:t>
      </w:r>
      <w:r w:rsidRPr="007A07C9">
        <w:t xml:space="preserve">was never discussed </w:t>
      </w:r>
      <w:r>
        <w:t>within the Work Track</w:t>
      </w:r>
      <w:r w:rsidRPr="007A07C9">
        <w:t xml:space="preserve">. </w:t>
      </w:r>
      <w:r>
        <w:t xml:space="preserve"> Moreover, </w:t>
      </w:r>
      <w:r w:rsidRPr="007A07C9">
        <w:t xml:space="preserve">these </w:t>
      </w:r>
      <w:r>
        <w:t>proposed metrics do</w:t>
      </w:r>
      <w:r w:rsidRPr="007A07C9">
        <w:t xml:space="preserve"> not account for the fact that IGOs </w:t>
      </w:r>
      <w:r>
        <w:t xml:space="preserve">(just as other complainants in the UDRP) </w:t>
      </w:r>
      <w:r w:rsidRPr="007A07C9">
        <w:t xml:space="preserve">may not proceed with UDRP/URS for </w:t>
      </w:r>
      <w:r>
        <w:t xml:space="preserve">a number of </w:t>
      </w:r>
      <w:r w:rsidRPr="007A07C9">
        <w:t>other reasons.</w:t>
      </w:r>
    </w:p>
  </w:comment>
  <w:comment w:id="220"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At which stage, lower court, appeals court, supreme court, all of the above?</w:t>
      </w:r>
      <w:r>
        <w:t xml:space="preserve"> </w:t>
      </w:r>
    </w:p>
  </w:comment>
  <w:comment w:id="221" w:author="Author" w:initials="A">
    <w:p w14:paraId="1E92150A" w14:textId="74FB6D70" w:rsidR="00760759" w:rsidRDefault="00760759">
      <w:pPr>
        <w:pStyle w:val="CommentText"/>
      </w:pPr>
      <w:r>
        <w:rPr>
          <w:rStyle w:val="CommentReference"/>
        </w:rPr>
        <w:annotationRef/>
      </w:r>
      <w:r>
        <w:t>The Work Track can consider to make the arbitral awards public / not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8BA76" w15:done="0"/>
  <w15:commentEx w15:paraId="3C89A45C" w15:done="0"/>
  <w15:commentEx w15:paraId="7B817E3B" w15:done="0"/>
  <w15:commentEx w15:paraId="2C04ABDD" w15:done="0"/>
  <w15:commentEx w15:paraId="22BB45A8" w15:done="0"/>
  <w15:commentEx w15:paraId="3DF06FC7" w15:done="0"/>
  <w15:commentEx w15:paraId="1E9215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8BA76" w16cid:durableId="24C61B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A2472" w14:textId="77777777" w:rsidR="001F3A17" w:rsidRDefault="001F3A17" w:rsidP="00124409">
      <w:r>
        <w:separator/>
      </w:r>
    </w:p>
    <w:p w14:paraId="04950F2C" w14:textId="77777777" w:rsidR="001F3A17" w:rsidRDefault="001F3A17"/>
  </w:endnote>
  <w:endnote w:type="continuationSeparator" w:id="0">
    <w:p w14:paraId="2275DC87" w14:textId="77777777" w:rsidR="001F3A17" w:rsidRDefault="001F3A17" w:rsidP="00124409">
      <w:r>
        <w:continuationSeparator/>
      </w:r>
    </w:p>
    <w:p w14:paraId="1E99E41D" w14:textId="77777777" w:rsidR="001F3A17" w:rsidRDefault="001F3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altName w:val="﷽﷽﷽﷽﷽﷽잀㊫즋"/>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1F3A17">
      <w:fldChar w:fldCharType="begin"/>
    </w:r>
    <w:r w:rsidR="001F3A17">
      <w:instrText xml:space="preserve"> NUMPAGES </w:instrText>
    </w:r>
    <w:r w:rsidR="001F3A17">
      <w:fldChar w:fldCharType="separate"/>
    </w:r>
    <w:r w:rsidR="00E5319B">
      <w:rPr>
        <w:noProof/>
      </w:rPr>
      <w:t>24</w:t>
    </w:r>
    <w:r w:rsidR="001F3A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1F3A17">
      <w:fldChar w:fldCharType="begin"/>
    </w:r>
    <w:r w:rsidR="001F3A17">
      <w:instrText xml:space="preserve"> NUMPAGES </w:instrText>
    </w:r>
    <w:r w:rsidR="001F3A17">
      <w:fldChar w:fldCharType="separate"/>
    </w:r>
    <w:r>
      <w:rPr>
        <w:noProof/>
      </w:rPr>
      <w:t>23</w:t>
    </w:r>
    <w:r w:rsidR="001F3A17">
      <w:rPr>
        <w:noProof/>
      </w:rPr>
      <w:fldChar w:fldCharType="end"/>
    </w:r>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9492" w14:textId="77777777" w:rsidR="001F3A17" w:rsidRPr="001907AB" w:rsidRDefault="001F3A17" w:rsidP="00124409">
      <w:pPr>
        <w:rPr>
          <w:color w:val="0A3251"/>
        </w:rPr>
      </w:pPr>
      <w:r w:rsidRPr="001907AB">
        <w:rPr>
          <w:color w:val="0A3251"/>
        </w:rPr>
        <w:separator/>
      </w:r>
    </w:p>
    <w:p w14:paraId="1F676BEC" w14:textId="77777777" w:rsidR="001F3A17" w:rsidRDefault="001F3A17"/>
  </w:footnote>
  <w:footnote w:type="continuationSeparator" w:id="0">
    <w:p w14:paraId="7A0BA231" w14:textId="77777777" w:rsidR="001F3A17" w:rsidRPr="001907AB" w:rsidRDefault="001F3A17" w:rsidP="00124409">
      <w:pPr>
        <w:rPr>
          <w:color w:val="0A3251"/>
        </w:rPr>
      </w:pPr>
      <w:r w:rsidRPr="001907AB">
        <w:rPr>
          <w:color w:val="0A3251"/>
        </w:rPr>
        <w:continuationSeparator/>
      </w:r>
    </w:p>
    <w:p w14:paraId="2B5A3AB2" w14:textId="77777777" w:rsidR="001F3A17" w:rsidRDefault="001F3A17"/>
  </w:footnote>
  <w:footnote w:type="continuationNotice" w:id="1">
    <w:p w14:paraId="423A67D9" w14:textId="77777777" w:rsidR="001F3A17" w:rsidRDefault="001F3A17"/>
    <w:p w14:paraId="55AEBF08" w14:textId="77777777" w:rsidR="001F3A17" w:rsidRDefault="001F3A17"/>
  </w:footnote>
  <w:footnote w:id="2">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3">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4">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5">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EAF0" w14:textId="05E9AECF"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0A4AA4">
      <w:t xml:space="preserve">IGO Work Track </w:t>
    </w:r>
    <w:r>
      <w:t>Initial Report</w:t>
    </w:r>
    <w:r>
      <w:tab/>
      <w:t xml:space="preserve">Date: </w:t>
    </w:r>
    <w:r>
      <w:fldChar w:fldCharType="begin"/>
    </w:r>
    <w:r>
      <w:instrText xml:space="preserve"> TIME \@ "d MMMM yyyy" </w:instrText>
    </w:r>
    <w:r>
      <w:fldChar w:fldCharType="separate"/>
    </w:r>
    <w:ins w:id="20" w:author="Author">
      <w:r w:rsidR="00E5319B">
        <w:rPr>
          <w:noProof/>
        </w:rPr>
        <w:t>23 August 2021</w:t>
      </w:r>
      <w:del w:id="21" w:author="Author">
        <w:r w:rsidR="00482B01" w:rsidDel="00E5319B">
          <w:rPr>
            <w:noProof/>
          </w:rPr>
          <w:delText>23 August 2021</w:delText>
        </w:r>
        <w:r w:rsidR="005F274B" w:rsidDel="00E5319B">
          <w:rPr>
            <w:noProof/>
          </w:rPr>
          <w:delText>23 August 2021</w:delText>
        </w:r>
      </w:del>
    </w:ins>
    <w:del w:id="22" w:author="Author">
      <w:r w:rsidR="00535917" w:rsidDel="00E5319B">
        <w:rPr>
          <w:noProof/>
        </w:rPr>
        <w:delText>20 August 2021</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152" w14:textId="17B14FA7"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05" w:author="Author">
      <w:r w:rsidR="00E5319B">
        <w:rPr>
          <w:noProof/>
        </w:rPr>
        <w:t>23 August 2021</w:t>
      </w:r>
      <w:del w:id="106" w:author="Author">
        <w:r w:rsidR="00482B01" w:rsidDel="00E5319B">
          <w:rPr>
            <w:noProof/>
          </w:rPr>
          <w:delText>23 August 2021</w:delText>
        </w:r>
        <w:r w:rsidR="005F274B" w:rsidDel="00E5319B">
          <w:rPr>
            <w:noProof/>
          </w:rPr>
          <w:delText>23 August 2021</w:delText>
        </w:r>
      </w:del>
    </w:ins>
    <w:del w:id="107" w:author="Author">
      <w:r w:rsidR="00535917" w:rsidDel="00E5319B">
        <w:rPr>
          <w:noProof/>
        </w:rPr>
        <w:delText>20 August 2021</w:delText>
      </w:r>
    </w:del>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63"/>
    <w:rsid w:val="0003340A"/>
    <w:rsid w:val="000367B4"/>
    <w:rsid w:val="00046C9F"/>
    <w:rsid w:val="00053B91"/>
    <w:rsid w:val="000558C4"/>
    <w:rsid w:val="00063289"/>
    <w:rsid w:val="00070278"/>
    <w:rsid w:val="00094F55"/>
    <w:rsid w:val="000A4AA4"/>
    <w:rsid w:val="000A5D00"/>
    <w:rsid w:val="000A6E00"/>
    <w:rsid w:val="000A7253"/>
    <w:rsid w:val="000B01D4"/>
    <w:rsid w:val="000B6C20"/>
    <w:rsid w:val="000B7FAB"/>
    <w:rsid w:val="000C0391"/>
    <w:rsid w:val="000C75B3"/>
    <w:rsid w:val="000D2C3A"/>
    <w:rsid w:val="000D3F3D"/>
    <w:rsid w:val="000E4E05"/>
    <w:rsid w:val="000F0F9D"/>
    <w:rsid w:val="000F55A4"/>
    <w:rsid w:val="00104A71"/>
    <w:rsid w:val="00112AF1"/>
    <w:rsid w:val="001243F1"/>
    <w:rsid w:val="00124409"/>
    <w:rsid w:val="00124FB1"/>
    <w:rsid w:val="00127E6B"/>
    <w:rsid w:val="001402CC"/>
    <w:rsid w:val="00140481"/>
    <w:rsid w:val="0014170F"/>
    <w:rsid w:val="001519C5"/>
    <w:rsid w:val="00160E93"/>
    <w:rsid w:val="0016397B"/>
    <w:rsid w:val="001716EF"/>
    <w:rsid w:val="001907AB"/>
    <w:rsid w:val="00193C42"/>
    <w:rsid w:val="001B103A"/>
    <w:rsid w:val="001B72C1"/>
    <w:rsid w:val="001C6378"/>
    <w:rsid w:val="001C724D"/>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E04DE"/>
    <w:rsid w:val="002E2759"/>
    <w:rsid w:val="002F004E"/>
    <w:rsid w:val="002F2AED"/>
    <w:rsid w:val="00305B79"/>
    <w:rsid w:val="003061D0"/>
    <w:rsid w:val="00320CF3"/>
    <w:rsid w:val="00322430"/>
    <w:rsid w:val="00326937"/>
    <w:rsid w:val="00326FA3"/>
    <w:rsid w:val="0033418D"/>
    <w:rsid w:val="00334C04"/>
    <w:rsid w:val="0035290C"/>
    <w:rsid w:val="00356F8D"/>
    <w:rsid w:val="003646D8"/>
    <w:rsid w:val="00371954"/>
    <w:rsid w:val="00374285"/>
    <w:rsid w:val="003756F6"/>
    <w:rsid w:val="003819D1"/>
    <w:rsid w:val="00383D2B"/>
    <w:rsid w:val="0038592B"/>
    <w:rsid w:val="003946DC"/>
    <w:rsid w:val="003C6B68"/>
    <w:rsid w:val="003D05AB"/>
    <w:rsid w:val="003D1B6F"/>
    <w:rsid w:val="003D7CDC"/>
    <w:rsid w:val="003E04F9"/>
    <w:rsid w:val="003E15BC"/>
    <w:rsid w:val="003E5E3F"/>
    <w:rsid w:val="003F4681"/>
    <w:rsid w:val="00402C50"/>
    <w:rsid w:val="0040444A"/>
    <w:rsid w:val="004319A9"/>
    <w:rsid w:val="00453090"/>
    <w:rsid w:val="00456149"/>
    <w:rsid w:val="004610DE"/>
    <w:rsid w:val="00463AB0"/>
    <w:rsid w:val="00471015"/>
    <w:rsid w:val="00475AC9"/>
    <w:rsid w:val="004762E2"/>
    <w:rsid w:val="004801A4"/>
    <w:rsid w:val="00482B01"/>
    <w:rsid w:val="004A05F8"/>
    <w:rsid w:val="004A2920"/>
    <w:rsid w:val="004B76B8"/>
    <w:rsid w:val="004C0B81"/>
    <w:rsid w:val="004C3DE0"/>
    <w:rsid w:val="004C3FF5"/>
    <w:rsid w:val="004C4175"/>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E1EC6"/>
    <w:rsid w:val="006E449C"/>
    <w:rsid w:val="006F23F2"/>
    <w:rsid w:val="006F3163"/>
    <w:rsid w:val="00700AFF"/>
    <w:rsid w:val="00702397"/>
    <w:rsid w:val="00722B24"/>
    <w:rsid w:val="00723098"/>
    <w:rsid w:val="00733F48"/>
    <w:rsid w:val="00736F36"/>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D2129"/>
    <w:rsid w:val="007E0B62"/>
    <w:rsid w:val="007E1CE2"/>
    <w:rsid w:val="007E58ED"/>
    <w:rsid w:val="007F746B"/>
    <w:rsid w:val="007F7CE1"/>
    <w:rsid w:val="00804110"/>
    <w:rsid w:val="00814FFF"/>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5750F"/>
    <w:rsid w:val="00957767"/>
    <w:rsid w:val="00974948"/>
    <w:rsid w:val="00981112"/>
    <w:rsid w:val="00981899"/>
    <w:rsid w:val="009902A4"/>
    <w:rsid w:val="009A0041"/>
    <w:rsid w:val="009B02BA"/>
    <w:rsid w:val="009B6108"/>
    <w:rsid w:val="009B78AB"/>
    <w:rsid w:val="009C3078"/>
    <w:rsid w:val="009D7D56"/>
    <w:rsid w:val="009F245A"/>
    <w:rsid w:val="009F760F"/>
    <w:rsid w:val="00A21961"/>
    <w:rsid w:val="00A2580B"/>
    <w:rsid w:val="00A30639"/>
    <w:rsid w:val="00A321D0"/>
    <w:rsid w:val="00A323FD"/>
    <w:rsid w:val="00A4093B"/>
    <w:rsid w:val="00A45605"/>
    <w:rsid w:val="00A46437"/>
    <w:rsid w:val="00A55835"/>
    <w:rsid w:val="00A629AC"/>
    <w:rsid w:val="00A7137F"/>
    <w:rsid w:val="00A829E3"/>
    <w:rsid w:val="00A85F66"/>
    <w:rsid w:val="00A93A66"/>
    <w:rsid w:val="00A95ED1"/>
    <w:rsid w:val="00AA0A49"/>
    <w:rsid w:val="00AA50CE"/>
    <w:rsid w:val="00AA707A"/>
    <w:rsid w:val="00AC548A"/>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B0442"/>
    <w:rsid w:val="00BB3635"/>
    <w:rsid w:val="00BE1778"/>
    <w:rsid w:val="00BE41D3"/>
    <w:rsid w:val="00BE44D6"/>
    <w:rsid w:val="00C00DD6"/>
    <w:rsid w:val="00C05D7F"/>
    <w:rsid w:val="00C2083A"/>
    <w:rsid w:val="00C31597"/>
    <w:rsid w:val="00C340A7"/>
    <w:rsid w:val="00C357A4"/>
    <w:rsid w:val="00C417E8"/>
    <w:rsid w:val="00C46F5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58E3"/>
    <w:rsid w:val="00D27DEF"/>
    <w:rsid w:val="00D32AF4"/>
    <w:rsid w:val="00D3502B"/>
    <w:rsid w:val="00D53444"/>
    <w:rsid w:val="00D55F8E"/>
    <w:rsid w:val="00D825A5"/>
    <w:rsid w:val="00D91AF3"/>
    <w:rsid w:val="00D9754A"/>
    <w:rsid w:val="00D976CB"/>
    <w:rsid w:val="00DA1954"/>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765C1"/>
    <w:rsid w:val="00E773A3"/>
    <w:rsid w:val="00E80DFB"/>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
    <w:name w:val="Unresolved Mention"/>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gnso.icann.org/en/issues/igo-ingo-crp-access-final-17jul18-en.pdf" TargetMode="External"/><Relationship Id="rId26" Type="http://schemas.openxmlformats.org/officeDocument/2006/relationships/hyperlink" Target="https://www.un.org/en/ga/about/subsidiary/index.shtml" TargetMode="External"/><Relationship Id="rId39" Type="http://schemas.microsoft.com/office/2016/09/relationships/commentsIds" Target="commentsIds.xml"/><Relationship Id="rId21" Type="http://schemas.openxmlformats.org/officeDocument/2006/relationships/image" Target="media/image2.png"/><Relationship Id="rId34" Type="http://schemas.openxmlformats.org/officeDocument/2006/relationships/hyperlink" Target="https://community.icann.org/display/GNSOIWT/4.+WT+Members+and+mailing+lis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nso.icann.org/en/council/resolutions/2020" TargetMode="External"/><Relationship Id="rId25" Type="http://schemas.openxmlformats.org/officeDocument/2006/relationships/hyperlink" Target="https://www.un.org/en/about-us/un-system" TargetMode="External"/><Relationship Id="rId33" Type="http://schemas.openxmlformats.org/officeDocument/2006/relationships/hyperlink" Target="https://gnso.icann.org/sites/default/files/file/field-file-attach/rpms-charter-addendum-09jan20-en.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nso.icann.org/en/council/resolutions/2020" TargetMode="External"/><Relationship Id="rId20" Type="http://schemas.openxmlformats.org/officeDocument/2006/relationships/footer" Target="footer4.xml"/><Relationship Id="rId29" Type="http://schemas.openxmlformats.org/officeDocument/2006/relationships/hyperlink" Target="https://gnso.icann.org/en/council/resolu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ndocs.org/A/INF/75/3" TargetMode="External"/><Relationship Id="rId32" Type="http://schemas.openxmlformats.org/officeDocument/2006/relationships/hyperlink" Target="https://gnso.icann.org/en/council/resolutions/2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nso.icann.org/sites/default/files/file/field-file-attach/rpms-charter-addendum-09jan20-en.pdf" TargetMode="External"/><Relationship Id="rId23" Type="http://schemas.openxmlformats.org/officeDocument/2006/relationships/hyperlink" Target="https://mm.icann.org/pipermail/gnso-igo-wt/2021-June/000096.html" TargetMode="External"/><Relationship Id="rId28" Type="http://schemas.openxmlformats.org/officeDocument/2006/relationships/hyperlink" Target="https://gnso.icann.org/en/issues/igo-ingo-crp-access-final-17jul18-en.pdf" TargetMode="External"/><Relationship Id="rId36" Type="http://schemas.openxmlformats.org/officeDocument/2006/relationships/hyperlink" Target="https://community.icann.org/display/GNSOIWT/1.+WT+Meetings" TargetMode="External"/><Relationship Id="rId10" Type="http://schemas.microsoft.com/office/2011/relationships/commentsExtended" Target="commentsExtended.xml"/><Relationship Id="rId19" Type="http://schemas.openxmlformats.org/officeDocument/2006/relationships/header" Target="header2.xml"/><Relationship Id="rId31" Type="http://schemas.openxmlformats.org/officeDocument/2006/relationships/hyperlink" Target="https://www.icann.org/en/system/files/files/eoi-igo-work-track-chair-26oct20-e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 Id="rId22" Type="http://schemas.openxmlformats.org/officeDocument/2006/relationships/hyperlink" Target="https://community.icann.org/download/attachments/155191789/IGO%20Work%20Track%20Briefing%20Paper%20-%20DRAFT%20-%2027%20Jan%202021.docx?version=1&amp;modificationDate=1628626744106&amp;api=v2" TargetMode="External"/><Relationship Id="rId27" Type="http://schemas.openxmlformats.org/officeDocument/2006/relationships/hyperlink" Target="https://gnso.icann.org/sites/default/files/filefield_45569/igo-ingo-crp-access-charter-24jun14-en.pdf" TargetMode="External"/><Relationship Id="rId30" Type="http://schemas.openxmlformats.org/officeDocument/2006/relationships/hyperlink" Target="https://gnso.icann.org/en/council/resolutions/2020" TargetMode="External"/><Relationship Id="rId35" Type="http://schemas.openxmlformats.org/officeDocument/2006/relationships/hyperlink" Target="https://gnso.icann.org/sites/default/files/filefield_45427/igo-ingo-crp-access-final-25may14-en.pdf"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2021-08-20T13:22:00Z</dcterms:created>
  <dcterms:modified xsi:type="dcterms:W3CDTF">2021-08-23T13:55:00Z</dcterms:modified>
</cp:coreProperties>
</file>