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CB28" w14:textId="0BAAC825" w:rsidR="00934C2F" w:rsidRPr="007F57A0" w:rsidRDefault="007F57A0" w:rsidP="00934C2F">
      <w:pPr>
        <w:spacing w:before="100" w:beforeAutospacing="1" w:after="100" w:afterAutospacing="1"/>
        <w:rPr>
          <w:rFonts w:eastAsia="Times New Roman" w:cstheme="minorHAnsi"/>
          <w:b/>
          <w:bCs/>
          <w:color w:val="0C426B"/>
          <w:sz w:val="28"/>
          <w:szCs w:val="28"/>
          <w:lang w:val="en-US" w:eastAsia="en-GB"/>
        </w:rPr>
      </w:pPr>
      <w:r w:rsidRPr="007F57A0">
        <w:rPr>
          <w:rFonts w:eastAsia="Times New Roman" w:cstheme="minorHAnsi"/>
          <w:b/>
          <w:bCs/>
          <w:color w:val="0C426B"/>
          <w:sz w:val="28"/>
          <w:szCs w:val="28"/>
          <w:lang w:val="en-US" w:eastAsia="en-GB"/>
        </w:rPr>
        <w:t>Strawman Amended Process for Amending the IANA Naming SLAs</w:t>
      </w:r>
    </w:p>
    <w:p w14:paraId="2DA898AB" w14:textId="77777777" w:rsidR="00B06B12" w:rsidRPr="00B06B12" w:rsidRDefault="00934C2F" w:rsidP="00B06B12">
      <w:pPr>
        <w:pStyle w:val="NoSpacing"/>
        <w:numPr>
          <w:ilvl w:val="0"/>
          <w:numId w:val="2"/>
        </w:numPr>
        <w:rPr>
          <w:rFonts w:ascii="Calibri" w:eastAsia="Times New Roman" w:hAnsi="Calibri" w:cs="Calibri"/>
          <w:sz w:val="22"/>
          <w:szCs w:val="22"/>
          <w:lang w:eastAsia="en-GB"/>
        </w:rPr>
      </w:pPr>
      <w:r w:rsidRPr="00844F03">
        <w:rPr>
          <w:rFonts w:ascii="Calibri" w:hAnsi="Calibri" w:cs="Calibri"/>
          <w:b/>
          <w:bCs/>
          <w:color w:val="000000"/>
        </w:rPr>
        <w:t>Introduction</w:t>
      </w:r>
    </w:p>
    <w:p w14:paraId="6F876318" w14:textId="3764B60B" w:rsidR="00934C2F" w:rsidRDefault="00934C2F" w:rsidP="00B06B12">
      <w:pPr>
        <w:pStyle w:val="NoSpacing"/>
        <w:rPr>
          <w:rFonts w:ascii="Calibri" w:eastAsia="Times New Roman" w:hAnsi="Calibri" w:cs="Calibri"/>
          <w:sz w:val="22"/>
          <w:szCs w:val="22"/>
          <w:lang w:eastAsia="en-GB"/>
        </w:rPr>
      </w:pPr>
      <w:r w:rsidRPr="00A65CF9">
        <w:rPr>
          <w:rFonts w:ascii="Calibri" w:eastAsia="Times New Roman" w:hAnsi="Calibri" w:cs="Calibri"/>
          <w:sz w:val="22"/>
          <w:szCs w:val="22"/>
          <w:lang w:eastAsia="en-GB"/>
        </w:rPr>
        <w:t xml:space="preserve">In its conversations with the CSC, PTI and PTI Board, the second CSC Effectiveness Review Team, the question whether the IANA Naming Function SLAs should be reviewed periodically was a recurring theme. </w:t>
      </w:r>
    </w:p>
    <w:p w14:paraId="37F19385" w14:textId="77777777" w:rsidR="00934C2F" w:rsidRDefault="00934C2F" w:rsidP="00934C2F">
      <w:pPr>
        <w:pStyle w:val="NoSpacing"/>
        <w:rPr>
          <w:rFonts w:ascii="Calibri" w:eastAsia="Times New Roman" w:hAnsi="Calibri" w:cs="Calibri"/>
          <w:sz w:val="22"/>
          <w:szCs w:val="22"/>
          <w:lang w:eastAsia="en-GB"/>
        </w:rPr>
      </w:pPr>
    </w:p>
    <w:p w14:paraId="49B51C46" w14:textId="77777777" w:rsidR="00934C2F" w:rsidRPr="00A65CF9" w:rsidRDefault="00934C2F" w:rsidP="00934C2F">
      <w:pPr>
        <w:shd w:val="clear" w:color="auto" w:fill="FFFFFF"/>
        <w:rPr>
          <w:rFonts w:eastAsia="Times New Roman" w:cstheme="minorHAnsi"/>
          <w:sz w:val="22"/>
          <w:szCs w:val="22"/>
          <w:lang w:eastAsia="en-GB"/>
        </w:rPr>
      </w:pPr>
      <w:r w:rsidRPr="00A65CF9">
        <w:rPr>
          <w:rFonts w:eastAsia="Times New Roman" w:cstheme="minorHAnsi"/>
          <w:sz w:val="22"/>
          <w:szCs w:val="22"/>
          <w:lang w:eastAsia="en-GB"/>
        </w:rPr>
        <w:t xml:space="preserve">The current SLAs were developed as part of the IANA Stewardship Transition Process and are reflected in the 2016 IANA Naming Function Contract. Given the passage of time, the </w:t>
      </w:r>
      <w:r>
        <w:rPr>
          <w:rFonts w:eastAsia="Times New Roman" w:cstheme="minorHAnsi"/>
          <w:sz w:val="22"/>
          <w:szCs w:val="22"/>
          <w:lang w:val="en-US" w:eastAsia="en-GB"/>
        </w:rPr>
        <w:t xml:space="preserve">Review </w:t>
      </w:r>
      <w:r w:rsidRPr="00A65CF9">
        <w:rPr>
          <w:rFonts w:eastAsia="Times New Roman" w:cstheme="minorHAnsi"/>
          <w:sz w:val="22"/>
          <w:szCs w:val="22"/>
          <w:lang w:eastAsia="en-GB"/>
        </w:rPr>
        <w:t>Team was advised by both PTI and the PTI Board that it would be timely to assess the adequacy of the current SLAs by way of a review and that the CSC is considered well placed to conduct such a review, in consultation with the broader ICANN community</w:t>
      </w:r>
    </w:p>
    <w:p w14:paraId="440A83CB" w14:textId="77777777" w:rsidR="00934C2F" w:rsidRDefault="00934C2F" w:rsidP="00934C2F">
      <w:pPr>
        <w:pStyle w:val="NoSpacing"/>
        <w:rPr>
          <w:rFonts w:ascii="Calibri" w:hAnsi="Calibri" w:cs="Calibri"/>
          <w:color w:val="000000"/>
          <w:sz w:val="22"/>
          <w:szCs w:val="22"/>
        </w:rPr>
      </w:pPr>
    </w:p>
    <w:p w14:paraId="626EDED5" w14:textId="77777777" w:rsidR="00934C2F" w:rsidRPr="00A65CF9" w:rsidRDefault="00934C2F" w:rsidP="00934C2F">
      <w:pPr>
        <w:shd w:val="clear" w:color="auto" w:fill="FFFFFF"/>
        <w:rPr>
          <w:rFonts w:eastAsia="Times New Roman" w:cstheme="minorHAnsi"/>
          <w:sz w:val="22"/>
          <w:szCs w:val="22"/>
          <w:lang w:val="en-US" w:eastAsia="en-GB"/>
        </w:rPr>
      </w:pPr>
      <w:r w:rsidRPr="004C1130">
        <w:rPr>
          <w:rFonts w:eastAsia="Times New Roman" w:cstheme="minorHAnsi"/>
          <w:sz w:val="22"/>
          <w:szCs w:val="22"/>
          <w:lang w:val="en-US" w:eastAsia="en-GB"/>
        </w:rPr>
        <w:t>T</w:t>
      </w:r>
      <w:r w:rsidRPr="00A65CF9">
        <w:rPr>
          <w:rFonts w:eastAsia="Times New Roman" w:cstheme="minorHAnsi"/>
          <w:sz w:val="22"/>
          <w:szCs w:val="22"/>
          <w:lang w:eastAsia="en-GB"/>
        </w:rPr>
        <w:t xml:space="preserve">he </w:t>
      </w:r>
      <w:r w:rsidRPr="004C1130">
        <w:rPr>
          <w:rFonts w:eastAsia="Times New Roman" w:cstheme="minorHAnsi"/>
          <w:sz w:val="22"/>
          <w:szCs w:val="22"/>
          <w:lang w:val="en-US" w:eastAsia="en-GB"/>
        </w:rPr>
        <w:t xml:space="preserve">Review Team recommended that the </w:t>
      </w:r>
      <w:r w:rsidRPr="00A65CF9">
        <w:rPr>
          <w:rFonts w:eastAsia="Times New Roman" w:cstheme="minorHAnsi"/>
          <w:sz w:val="22"/>
          <w:szCs w:val="22"/>
          <w:lang w:eastAsia="en-GB"/>
        </w:rPr>
        <w:t xml:space="preserve">CSC in close cooperation with PTI </w:t>
      </w:r>
      <w:r w:rsidRPr="004C1130">
        <w:rPr>
          <w:rFonts w:eastAsia="Times New Roman" w:cstheme="minorHAnsi"/>
          <w:sz w:val="22"/>
          <w:szCs w:val="22"/>
          <w:lang w:val="en-US" w:eastAsia="en-GB"/>
        </w:rPr>
        <w:t xml:space="preserve">would </w:t>
      </w:r>
      <w:r w:rsidRPr="00A65CF9">
        <w:rPr>
          <w:rFonts w:eastAsia="Times New Roman" w:cstheme="minorHAnsi"/>
          <w:sz w:val="22"/>
          <w:szCs w:val="22"/>
          <w:lang w:eastAsia="en-GB"/>
        </w:rPr>
        <w:t xml:space="preserve">develop a framework that could be used to conduct regular reviews of the SLAs. The </w:t>
      </w:r>
      <w:r w:rsidRPr="004C1130">
        <w:rPr>
          <w:rFonts w:eastAsia="Times New Roman" w:cstheme="minorHAnsi"/>
          <w:sz w:val="22"/>
          <w:szCs w:val="22"/>
          <w:lang w:val="en-US" w:eastAsia="en-GB"/>
        </w:rPr>
        <w:t xml:space="preserve">Review Team suggested that the process for Amending IANA Service Level Agreements could be </w:t>
      </w:r>
      <w:r w:rsidRPr="00A65CF9">
        <w:rPr>
          <w:rFonts w:eastAsia="Times New Roman" w:cstheme="minorHAnsi"/>
          <w:sz w:val="22"/>
          <w:szCs w:val="22"/>
          <w:lang w:eastAsia="en-GB"/>
        </w:rPr>
        <w:t>starting point for such a framework</w:t>
      </w:r>
      <w:r w:rsidRPr="004C1130">
        <w:rPr>
          <w:rFonts w:eastAsia="Times New Roman" w:cstheme="minorHAnsi"/>
          <w:sz w:val="22"/>
          <w:szCs w:val="22"/>
          <w:lang w:val="en-US" w:eastAsia="en-GB"/>
        </w:rPr>
        <w:t xml:space="preserve">. </w:t>
      </w:r>
      <w:r w:rsidRPr="00A65CF9">
        <w:rPr>
          <w:rFonts w:eastAsia="Times New Roman" w:cstheme="minorHAnsi"/>
          <w:sz w:val="22"/>
          <w:szCs w:val="22"/>
          <w:lang w:eastAsia="en-GB"/>
        </w:rPr>
        <w:t xml:space="preserve"> </w:t>
      </w:r>
      <w:r w:rsidRPr="004C1130">
        <w:rPr>
          <w:rFonts w:eastAsia="Times New Roman" w:cstheme="minorHAnsi"/>
          <w:sz w:val="22"/>
          <w:szCs w:val="22"/>
          <w:lang w:eastAsia="en-GB"/>
        </w:rPr>
        <w:t>The framework will require the support of the direct customers of</w:t>
      </w:r>
      <w:r w:rsidRPr="004C1130">
        <w:rPr>
          <w:rFonts w:eastAsia="Times New Roman" w:cstheme="minorHAnsi"/>
          <w:sz w:val="22"/>
          <w:szCs w:val="22"/>
          <w:lang w:val="en-US" w:eastAsia="en-GB"/>
        </w:rPr>
        <w:t xml:space="preserve"> PTI</w:t>
      </w:r>
      <w:r>
        <w:rPr>
          <w:rFonts w:eastAsia="Times New Roman" w:cstheme="minorHAnsi"/>
          <w:sz w:val="22"/>
          <w:szCs w:val="22"/>
          <w:lang w:val="en-US" w:eastAsia="en-GB"/>
        </w:rPr>
        <w:t>.</w:t>
      </w:r>
    </w:p>
    <w:p w14:paraId="52677449" w14:textId="77777777" w:rsidR="00934C2F" w:rsidRDefault="00934C2F" w:rsidP="00934C2F">
      <w:pPr>
        <w:pStyle w:val="NoSpacing"/>
        <w:rPr>
          <w:rFonts w:ascii="Calibri" w:hAnsi="Calibri" w:cs="Calibri"/>
          <w:color w:val="000000"/>
          <w:sz w:val="22"/>
          <w:szCs w:val="22"/>
        </w:rPr>
      </w:pPr>
    </w:p>
    <w:p w14:paraId="752A36DB" w14:textId="77777777" w:rsidR="00934C2F" w:rsidRPr="00934C2F" w:rsidRDefault="00934C2F" w:rsidP="00934C2F">
      <w:pPr>
        <w:spacing w:before="100" w:beforeAutospacing="1" w:after="100" w:afterAutospacing="1"/>
        <w:rPr>
          <w:rFonts w:eastAsia="Times New Roman" w:cstheme="minorHAnsi"/>
          <w:b/>
          <w:bCs/>
          <w:color w:val="0C426B"/>
          <w:sz w:val="22"/>
          <w:szCs w:val="22"/>
          <w:lang w:val="en-US" w:eastAsia="en-GB"/>
        </w:rPr>
      </w:pPr>
    </w:p>
    <w:p w14:paraId="38F97453" w14:textId="3013B544" w:rsidR="00934C2F" w:rsidRPr="00934C2F" w:rsidRDefault="00B06B12" w:rsidP="00934C2F">
      <w:pPr>
        <w:spacing w:before="100" w:beforeAutospacing="1" w:after="100" w:afterAutospacing="1"/>
        <w:rPr>
          <w:rFonts w:eastAsia="Times New Roman" w:cstheme="minorHAnsi"/>
          <w:b/>
          <w:bCs/>
          <w:color w:val="0C426B"/>
          <w:sz w:val="22"/>
          <w:szCs w:val="22"/>
          <w:lang w:val="en-US" w:eastAsia="en-GB"/>
        </w:rPr>
      </w:pPr>
      <w:r>
        <w:rPr>
          <w:rFonts w:eastAsia="Times New Roman" w:cstheme="minorHAnsi"/>
          <w:b/>
          <w:bCs/>
          <w:color w:val="0C426B"/>
          <w:sz w:val="22"/>
          <w:szCs w:val="22"/>
          <w:lang w:val="en-US" w:eastAsia="en-GB"/>
        </w:rPr>
        <w:t xml:space="preserve">2. </w:t>
      </w:r>
      <w:r w:rsidR="00934C2F" w:rsidRPr="00934C2F">
        <w:rPr>
          <w:rFonts w:eastAsia="Times New Roman" w:cstheme="minorHAnsi"/>
          <w:b/>
          <w:bCs/>
          <w:color w:val="0C426B"/>
          <w:sz w:val="22"/>
          <w:szCs w:val="22"/>
          <w:lang w:val="en-US" w:eastAsia="en-GB"/>
        </w:rPr>
        <w:t>Changing pro</w:t>
      </w:r>
      <w:r>
        <w:rPr>
          <w:rFonts w:eastAsia="Times New Roman" w:cstheme="minorHAnsi"/>
          <w:b/>
          <w:bCs/>
          <w:color w:val="0C426B"/>
          <w:sz w:val="22"/>
          <w:szCs w:val="22"/>
          <w:lang w:val="en-US" w:eastAsia="en-GB"/>
        </w:rPr>
        <w:t>ce</w:t>
      </w:r>
      <w:r w:rsidR="00934C2F" w:rsidRPr="00934C2F">
        <w:rPr>
          <w:rFonts w:eastAsia="Times New Roman" w:cstheme="minorHAnsi"/>
          <w:b/>
          <w:bCs/>
          <w:color w:val="0C426B"/>
          <w:sz w:val="22"/>
          <w:szCs w:val="22"/>
          <w:lang w:val="en-US" w:eastAsia="en-GB"/>
        </w:rPr>
        <w:t xml:space="preserve">dure for Amending the IANA Naming Service Level Agreements </w:t>
      </w:r>
    </w:p>
    <w:p w14:paraId="02017C60" w14:textId="2854CA7D" w:rsidR="00934C2F" w:rsidRPr="00934C2F" w:rsidRDefault="00934C2F" w:rsidP="00934C2F">
      <w:pPr>
        <w:spacing w:before="100" w:beforeAutospacing="1" w:after="100" w:afterAutospacing="1"/>
        <w:rPr>
          <w:rFonts w:eastAsia="Times New Roman" w:cstheme="minorHAnsi"/>
          <w:color w:val="0C426B"/>
          <w:sz w:val="22"/>
          <w:szCs w:val="22"/>
          <w:lang w:val="en-US" w:eastAsia="en-GB"/>
        </w:rPr>
      </w:pPr>
      <w:r>
        <w:rPr>
          <w:rFonts w:cstheme="minorHAnsi"/>
          <w:sz w:val="22"/>
          <w:szCs w:val="22"/>
          <w:lang w:val="en-US"/>
        </w:rPr>
        <w:t>T</w:t>
      </w:r>
      <w:r w:rsidR="000C4333" w:rsidRPr="00934C2F">
        <w:rPr>
          <w:rFonts w:cstheme="minorHAnsi"/>
          <w:sz w:val="22"/>
          <w:szCs w:val="22"/>
          <w:lang w:val="en-US"/>
        </w:rPr>
        <w:t xml:space="preserve">he procedure to change the process </w:t>
      </w:r>
      <w:r w:rsidR="00C53FA2">
        <w:rPr>
          <w:rFonts w:cstheme="minorHAnsi"/>
          <w:sz w:val="22"/>
          <w:szCs w:val="22"/>
          <w:lang w:val="en-US"/>
        </w:rPr>
        <w:t>i</w:t>
      </w:r>
      <w:r w:rsidRPr="00934C2F">
        <w:rPr>
          <w:rFonts w:cstheme="minorHAnsi"/>
          <w:sz w:val="22"/>
          <w:szCs w:val="22"/>
          <w:lang w:val="en-US"/>
        </w:rPr>
        <w:t>s included in</w:t>
      </w:r>
      <w:r>
        <w:rPr>
          <w:rFonts w:cstheme="minorHAnsi"/>
          <w:sz w:val="22"/>
          <w:szCs w:val="22"/>
          <w:lang w:val="en-US"/>
        </w:rPr>
        <w:t xml:space="preserve"> the basic document for Amending SLAs</w:t>
      </w:r>
      <w:r w:rsidRPr="00934C2F">
        <w:rPr>
          <w:rFonts w:cstheme="minorHAnsi"/>
          <w:sz w:val="22"/>
          <w:szCs w:val="22"/>
          <w:lang w:val="en-US"/>
        </w:rPr>
        <w:t xml:space="preserve"> </w:t>
      </w:r>
      <w:r w:rsidRPr="00934C2F">
        <w:rPr>
          <w:rFonts w:eastAsia="Times New Roman" w:cstheme="minorHAnsi"/>
          <w:color w:val="0C426B"/>
          <w:sz w:val="22"/>
          <w:szCs w:val="22"/>
          <w:lang w:val="en-US" w:eastAsia="en-GB"/>
        </w:rPr>
        <w:t xml:space="preserve"> (</w:t>
      </w:r>
      <w:hyperlink r:id="rId5" w:history="1">
        <w:r w:rsidRPr="00934C2F">
          <w:rPr>
            <w:rStyle w:val="Hyperlink"/>
            <w:rFonts w:eastAsia="Times New Roman" w:cstheme="minorHAnsi"/>
            <w:sz w:val="22"/>
            <w:szCs w:val="22"/>
            <w:lang w:val="en-US" w:eastAsia="en-GB"/>
          </w:rPr>
          <w:t>https://www.icann.org/en/system/files/files/iana-naming-function-sla-amendment-process-28mar19-en.pdf</w:t>
        </w:r>
      </w:hyperlink>
      <w:r w:rsidRPr="00934C2F">
        <w:rPr>
          <w:rFonts w:eastAsia="Times New Roman" w:cstheme="minorHAnsi"/>
          <w:color w:val="0C426B"/>
          <w:sz w:val="22"/>
          <w:szCs w:val="22"/>
          <w:lang w:val="en-US" w:eastAsia="en-GB"/>
        </w:rPr>
        <w:t xml:space="preserve"> )</w:t>
      </w:r>
      <w:r>
        <w:rPr>
          <w:rFonts w:eastAsia="Times New Roman" w:cstheme="minorHAnsi"/>
          <w:color w:val="0C426B"/>
          <w:sz w:val="22"/>
          <w:szCs w:val="22"/>
          <w:lang w:val="en-US" w:eastAsia="en-GB"/>
        </w:rPr>
        <w:t xml:space="preserve">. </w:t>
      </w:r>
      <w:r w:rsidR="000C4333" w:rsidRPr="00934C2F">
        <w:rPr>
          <w:rFonts w:cstheme="minorHAnsi"/>
          <w:lang w:val="en-US"/>
        </w:rPr>
        <w:t>Accordingly</w:t>
      </w:r>
      <w:r w:rsidRPr="00934C2F">
        <w:rPr>
          <w:rFonts w:cstheme="minorHAnsi"/>
          <w:lang w:val="en-US"/>
        </w:rPr>
        <w:t>:</w:t>
      </w:r>
    </w:p>
    <w:p w14:paraId="59BD1001" w14:textId="2A5D01ED" w:rsidR="00934C2F" w:rsidRPr="00934C2F" w:rsidRDefault="00934C2F" w:rsidP="00934C2F">
      <w:pPr>
        <w:pStyle w:val="NormalWeb"/>
        <w:ind w:left="720"/>
        <w:rPr>
          <w:rFonts w:asciiTheme="minorHAnsi" w:hAnsiTheme="minorHAnsi" w:cstheme="minorHAnsi"/>
        </w:rPr>
      </w:pPr>
      <w:r w:rsidRPr="00934C2F">
        <w:rPr>
          <w:rFonts w:asciiTheme="minorHAnsi" w:hAnsiTheme="minorHAnsi" w:cstheme="minorHAnsi"/>
          <w:b/>
          <w:bCs/>
          <w:lang w:val="en-US"/>
        </w:rPr>
        <w:t xml:space="preserve">Section 2. </w:t>
      </w:r>
      <w:r w:rsidRPr="00934C2F">
        <w:rPr>
          <w:rFonts w:asciiTheme="minorHAnsi" w:hAnsiTheme="minorHAnsi" w:cstheme="minorHAnsi"/>
        </w:rPr>
        <w:t>The CSC, PTI, and ICANN</w:t>
      </w:r>
      <w:r w:rsidRPr="00934C2F">
        <w:rPr>
          <w:rFonts w:asciiTheme="minorHAnsi" w:hAnsiTheme="minorHAnsi" w:cstheme="minorHAnsi"/>
          <w:position w:val="8"/>
        </w:rPr>
        <w:t xml:space="preserve">* </w:t>
      </w:r>
      <w:r w:rsidRPr="00934C2F">
        <w:rPr>
          <w:rFonts w:asciiTheme="minorHAnsi" w:hAnsiTheme="minorHAnsi" w:cstheme="minorHAnsi"/>
        </w:rPr>
        <w:t xml:space="preserve">should meet to discuss the proposed need to modify the Process and mutually consider if it is advisable to continue to explore a potential modification, as well as identify the portions of the Process requiring modification. </w:t>
      </w:r>
    </w:p>
    <w:p w14:paraId="451BDD04" w14:textId="7A6403B4" w:rsidR="00934C2F" w:rsidRPr="00934C2F" w:rsidRDefault="00934C2F" w:rsidP="00934C2F">
      <w:pPr>
        <w:pStyle w:val="NormalWeb"/>
        <w:ind w:left="720"/>
        <w:rPr>
          <w:rFonts w:asciiTheme="minorHAnsi" w:hAnsiTheme="minorHAnsi" w:cstheme="minorHAnsi"/>
        </w:rPr>
      </w:pPr>
      <w:r w:rsidRPr="00934C2F">
        <w:rPr>
          <w:rFonts w:asciiTheme="minorHAnsi" w:hAnsiTheme="minorHAnsi" w:cstheme="minorHAnsi"/>
          <w:b/>
          <w:bCs/>
          <w:lang w:val="en-US"/>
        </w:rPr>
        <w:t xml:space="preserve">Section </w:t>
      </w:r>
      <w:r w:rsidRPr="00934C2F">
        <w:rPr>
          <w:rFonts w:asciiTheme="minorHAnsi" w:hAnsiTheme="minorHAnsi" w:cstheme="minorHAnsi"/>
          <w:b/>
          <w:bCs/>
        </w:rPr>
        <w:t>3.</w:t>
      </w:r>
      <w:r w:rsidRPr="00934C2F">
        <w:rPr>
          <w:rFonts w:asciiTheme="minorHAnsi" w:hAnsiTheme="minorHAnsi" w:cstheme="minorHAnsi"/>
        </w:rPr>
        <w:t xml:space="preserve"> Unless otherwise appropriate, PTI or ICANN* shall draft the proposed modification for consideration by CSC, PTI and ICANN* to determine if the modification achieves the desired impact. Once there is agreement on proposed text, PTI and/or ICANN* will publicly post the draft change recommendation for public comment through ICANN’s Public Comment process. </w:t>
      </w:r>
    </w:p>
    <w:p w14:paraId="34DFC7A0" w14:textId="77777777" w:rsidR="00B06B12" w:rsidRDefault="00B06B12" w:rsidP="001016AE">
      <w:pPr>
        <w:spacing w:before="100" w:beforeAutospacing="1" w:after="100" w:afterAutospacing="1"/>
        <w:rPr>
          <w:rFonts w:cstheme="minorHAnsi"/>
          <w:b/>
          <w:bCs/>
          <w:lang w:val="en-US"/>
        </w:rPr>
      </w:pPr>
    </w:p>
    <w:p w14:paraId="67458036" w14:textId="4C6A8620" w:rsidR="000C4333" w:rsidRPr="00B06B12" w:rsidRDefault="00934C2F" w:rsidP="00B06B12">
      <w:pPr>
        <w:pStyle w:val="ListParagraph"/>
        <w:numPr>
          <w:ilvl w:val="0"/>
          <w:numId w:val="2"/>
        </w:numPr>
        <w:spacing w:before="100" w:beforeAutospacing="1" w:after="100" w:afterAutospacing="1"/>
        <w:rPr>
          <w:rFonts w:cstheme="minorHAnsi"/>
          <w:b/>
          <w:bCs/>
          <w:lang w:val="en-US"/>
        </w:rPr>
      </w:pPr>
      <w:r w:rsidRPr="00B06B12">
        <w:rPr>
          <w:rFonts w:cstheme="minorHAnsi"/>
          <w:b/>
          <w:bCs/>
          <w:lang w:val="en-US"/>
        </w:rPr>
        <w:t xml:space="preserve">Strawman changes to </w:t>
      </w:r>
      <w:r w:rsidRPr="00B06B12">
        <w:rPr>
          <w:rFonts w:eastAsia="Times New Roman" w:cstheme="minorHAnsi"/>
          <w:b/>
          <w:bCs/>
          <w:color w:val="0C426B"/>
          <w:lang w:val="en-US" w:eastAsia="en-GB"/>
        </w:rPr>
        <w:t xml:space="preserve">Process for Amending the IANA Naming Service Level Agreements </w:t>
      </w:r>
    </w:p>
    <w:p w14:paraId="013B5694" w14:textId="7C59405D" w:rsidR="00F41CC0" w:rsidRPr="000C4333" w:rsidRDefault="000C4333" w:rsidP="001016AE">
      <w:pPr>
        <w:spacing w:before="100" w:beforeAutospacing="1" w:after="100" w:afterAutospacing="1"/>
        <w:rPr>
          <w:rFonts w:eastAsia="Times New Roman" w:cstheme="minorHAnsi"/>
          <w:b/>
          <w:bCs/>
          <w:color w:val="0C426B"/>
          <w:lang w:val="en-US" w:eastAsia="en-GB"/>
        </w:rPr>
      </w:pPr>
      <w:r>
        <w:rPr>
          <w:rFonts w:eastAsia="Times New Roman" w:cstheme="minorHAnsi"/>
          <w:b/>
          <w:bCs/>
          <w:color w:val="0C426B"/>
          <w:lang w:val="en-US" w:eastAsia="en-GB"/>
        </w:rPr>
        <w:t xml:space="preserve"> (</w:t>
      </w:r>
      <w:hyperlink r:id="rId6" w:history="1">
        <w:r w:rsidRPr="00C05A9E">
          <w:rPr>
            <w:rStyle w:val="Hyperlink"/>
            <w:rFonts w:eastAsia="Times New Roman" w:cstheme="minorHAnsi"/>
            <w:b/>
            <w:bCs/>
            <w:lang w:val="en-US" w:eastAsia="en-GB"/>
          </w:rPr>
          <w:t>https://www.icann.org/en/system/files/files/iana-naming-function-sla-amendment-process-28mar19-en.pdf</w:t>
        </w:r>
      </w:hyperlink>
      <w:r>
        <w:rPr>
          <w:rFonts w:eastAsia="Times New Roman" w:cstheme="minorHAnsi"/>
          <w:b/>
          <w:bCs/>
          <w:color w:val="0C426B"/>
          <w:lang w:val="en-US" w:eastAsia="en-GB"/>
        </w:rPr>
        <w:t xml:space="preserve"> ) </w:t>
      </w:r>
    </w:p>
    <w:p w14:paraId="68E2D5F9" w14:textId="4805EB4C" w:rsidR="00934C2F" w:rsidRPr="00B06B12" w:rsidRDefault="00934C2F" w:rsidP="001016AE">
      <w:pPr>
        <w:spacing w:before="100" w:beforeAutospacing="1" w:after="100" w:afterAutospacing="1"/>
        <w:rPr>
          <w:rFonts w:eastAsia="Times New Roman" w:cstheme="minorHAnsi"/>
          <w:color w:val="0C426B"/>
          <w:lang w:val="en-US" w:eastAsia="en-GB"/>
        </w:rPr>
      </w:pPr>
      <w:r w:rsidRPr="00B06B12">
        <w:rPr>
          <w:rFonts w:eastAsia="Times New Roman" w:cstheme="minorHAnsi"/>
          <w:color w:val="0C426B"/>
          <w:lang w:val="en-US" w:eastAsia="en-GB"/>
        </w:rPr>
        <w:t>Following the discussion in Hamburg the following changes are included in the strawman to</w:t>
      </w:r>
      <w:r w:rsidR="00B06B12" w:rsidRPr="00B06B12">
        <w:rPr>
          <w:rFonts w:eastAsia="Times New Roman" w:cstheme="minorHAnsi"/>
          <w:color w:val="0C426B"/>
          <w:lang w:val="en-US" w:eastAsia="en-GB"/>
        </w:rPr>
        <w:t xml:space="preserve"> </w:t>
      </w:r>
      <w:r w:rsidRPr="00B06B12">
        <w:rPr>
          <w:rFonts w:eastAsia="Times New Roman" w:cstheme="minorHAnsi"/>
          <w:color w:val="0C426B"/>
          <w:lang w:val="en-US" w:eastAsia="en-GB"/>
        </w:rPr>
        <w:t xml:space="preserve">explore feasibility of </w:t>
      </w:r>
      <w:r w:rsidR="00B06B12" w:rsidRPr="00B06B12">
        <w:rPr>
          <w:rFonts w:eastAsia="Times New Roman" w:cstheme="minorHAnsi"/>
          <w:color w:val="0C426B"/>
          <w:lang w:val="en-US" w:eastAsia="en-GB"/>
        </w:rPr>
        <w:t>including a regular and general review of the SLAs in the current process.</w:t>
      </w:r>
      <w:r w:rsidRPr="00B06B12">
        <w:rPr>
          <w:rFonts w:eastAsia="Times New Roman" w:cstheme="minorHAnsi"/>
          <w:color w:val="0C426B"/>
          <w:lang w:val="en-US" w:eastAsia="en-GB"/>
        </w:rPr>
        <w:t xml:space="preserve"> </w:t>
      </w:r>
    </w:p>
    <w:p w14:paraId="6FD6B42C" w14:textId="38C7ED2E" w:rsidR="00934C2F" w:rsidRDefault="00934C2F" w:rsidP="001016AE">
      <w:pPr>
        <w:spacing w:before="100" w:beforeAutospacing="1" w:after="100" w:afterAutospacing="1"/>
        <w:rPr>
          <w:rFonts w:eastAsia="Times New Roman" w:cstheme="minorHAnsi"/>
          <w:b/>
          <w:bCs/>
          <w:color w:val="0C426B"/>
          <w:lang w:val="en-US" w:eastAsia="en-GB"/>
        </w:rPr>
      </w:pPr>
      <w:r>
        <w:rPr>
          <w:rFonts w:eastAsia="Times New Roman" w:cstheme="minorHAnsi"/>
          <w:b/>
          <w:bCs/>
          <w:color w:val="0C426B"/>
          <w:lang w:val="en-US" w:eastAsia="en-GB"/>
        </w:rPr>
        <w:lastRenderedPageBreak/>
        <w:t>c</w:t>
      </w:r>
      <w:r w:rsidRPr="000C4333">
        <w:rPr>
          <w:rFonts w:eastAsia="Times New Roman" w:cstheme="minorHAnsi"/>
          <w:b/>
          <w:bCs/>
          <w:color w:val="0C426B"/>
          <w:lang w:val="en-US" w:eastAsia="en-GB"/>
        </w:rPr>
        <w:t>hange log</w:t>
      </w:r>
      <w:r>
        <w:rPr>
          <w:rFonts w:eastAsia="Times New Roman" w:cstheme="minorHAnsi"/>
          <w:b/>
          <w:bCs/>
          <w:color w:val="0C426B"/>
          <w:lang w:val="en-US" w:eastAsia="en-GB"/>
        </w:rPr>
        <w:t xml:space="preserve"> v1 and v2:</w:t>
      </w:r>
    </w:p>
    <w:p w14:paraId="3BAF98D3" w14:textId="027F7C78" w:rsidR="00F41CC0" w:rsidRPr="000C4333" w:rsidRDefault="00934C2F" w:rsidP="001016AE">
      <w:pPr>
        <w:spacing w:before="100" w:beforeAutospacing="1" w:after="100" w:afterAutospacing="1"/>
        <w:rPr>
          <w:rFonts w:eastAsia="Times New Roman" w:cstheme="minorHAnsi"/>
          <w:color w:val="0C426B"/>
          <w:lang w:val="en-US" w:eastAsia="en-GB"/>
        </w:rPr>
      </w:pPr>
      <w:r>
        <w:rPr>
          <w:rFonts w:eastAsia="Times New Roman" w:cstheme="minorHAnsi"/>
          <w:b/>
          <w:bCs/>
          <w:color w:val="0C426B"/>
          <w:lang w:val="en-US" w:eastAsia="en-GB"/>
        </w:rPr>
        <w:t xml:space="preserve"> </w:t>
      </w:r>
      <w:r w:rsidR="00F41CC0" w:rsidRPr="000C4333">
        <w:rPr>
          <w:rFonts w:eastAsia="Times New Roman" w:cstheme="minorHAnsi"/>
          <w:color w:val="0C426B"/>
          <w:lang w:val="en-US" w:eastAsia="en-GB"/>
        </w:rPr>
        <w:t xml:space="preserve">Include fifth category of changes, and add note </w:t>
      </w:r>
    </w:p>
    <w:p w14:paraId="51989C49" w14:textId="3EE71932" w:rsidR="00F41CC0" w:rsidRPr="000C4333" w:rsidRDefault="00F41CC0" w:rsidP="001016AE">
      <w:pPr>
        <w:spacing w:before="100" w:beforeAutospacing="1" w:after="100" w:afterAutospacing="1"/>
        <w:rPr>
          <w:rFonts w:eastAsia="Times New Roman" w:cstheme="minorHAnsi"/>
          <w:color w:val="0C426B"/>
          <w:lang w:val="en-US" w:eastAsia="en-GB"/>
        </w:rPr>
      </w:pPr>
      <w:r w:rsidRPr="000C4333">
        <w:rPr>
          <w:rFonts w:eastAsia="Times New Roman" w:cstheme="minorHAnsi"/>
          <w:color w:val="0C426B"/>
          <w:lang w:val="en-US" w:eastAsia="en-GB"/>
        </w:rPr>
        <w:t xml:space="preserve">Replace the word “it” in sentence </w:t>
      </w:r>
      <w:r w:rsidR="000C4333" w:rsidRPr="000C4333">
        <w:rPr>
          <w:rFonts w:eastAsia="Times New Roman" w:cstheme="minorHAnsi"/>
          <w:color w:val="0C426B"/>
          <w:lang w:val="en-US" w:eastAsia="en-GB"/>
        </w:rPr>
        <w:t>with the “proposed amended SLA(s)</w:t>
      </w:r>
    </w:p>
    <w:p w14:paraId="7C792FEF" w14:textId="1E2664F4" w:rsidR="000C4333" w:rsidRPr="000C4333" w:rsidRDefault="000C4333" w:rsidP="001016AE">
      <w:pPr>
        <w:spacing w:before="100" w:beforeAutospacing="1" w:after="100" w:afterAutospacing="1"/>
        <w:rPr>
          <w:rFonts w:eastAsia="Times New Roman" w:cstheme="minorHAnsi"/>
          <w:color w:val="0C426B"/>
          <w:lang w:val="en-US" w:eastAsia="en-GB"/>
        </w:rPr>
      </w:pPr>
      <w:r w:rsidRPr="000C4333">
        <w:rPr>
          <w:rFonts w:eastAsia="Times New Roman" w:cstheme="minorHAnsi"/>
          <w:color w:val="0C426B"/>
          <w:lang w:val="en-US" w:eastAsia="en-GB"/>
        </w:rPr>
        <w:t>Part II , section 1. Include **, which refers to the end note on interaction between PTI, PTI Board and ICANN.</w:t>
      </w:r>
    </w:p>
    <w:p w14:paraId="6F492310" w14:textId="10E4CC47" w:rsidR="000C4333" w:rsidRDefault="000C4333" w:rsidP="001016AE">
      <w:pPr>
        <w:spacing w:before="100" w:beforeAutospacing="1" w:after="100" w:afterAutospacing="1"/>
        <w:rPr>
          <w:rFonts w:cstheme="minorHAnsi"/>
          <w:lang w:val="en-US"/>
        </w:rPr>
      </w:pPr>
      <w:r w:rsidRPr="000C4333">
        <w:rPr>
          <w:rFonts w:eastAsia="Times New Roman" w:cstheme="minorHAnsi"/>
          <w:color w:val="0C426B"/>
          <w:lang w:val="en-US" w:eastAsia="en-GB"/>
        </w:rPr>
        <w:t>This end note now also includes: “</w:t>
      </w:r>
      <w:r w:rsidRPr="000C4333">
        <w:rPr>
          <w:rFonts w:cstheme="minorHAnsi"/>
          <w:lang w:val="en-US"/>
        </w:rPr>
        <w:t xml:space="preserve">agreement on </w:t>
      </w:r>
      <w:r w:rsidRPr="000C4333">
        <w:rPr>
          <w:rFonts w:cstheme="minorHAnsi"/>
        </w:rPr>
        <w:t>implementation</w:t>
      </w:r>
      <w:r w:rsidRPr="000C4333">
        <w:rPr>
          <w:rFonts w:cstheme="minorHAnsi"/>
          <w:lang w:val="en-US"/>
        </w:rPr>
        <w:t xml:space="preserve"> between CSC and PTI</w:t>
      </w:r>
      <w:r w:rsidRPr="000C4333">
        <w:rPr>
          <w:rFonts w:cstheme="minorHAnsi"/>
        </w:rPr>
        <w:t xml:space="preserve"> </w:t>
      </w:r>
      <w:r w:rsidRPr="000C4333">
        <w:rPr>
          <w:rFonts w:cstheme="minorHAnsi"/>
          <w:lang w:val="en-US"/>
        </w:rPr>
        <w:t>or” to ensure that CSC can work under assumption that PTI has consulted its Board and ICANN before it agrees to the change and/or starts implementation.</w:t>
      </w:r>
    </w:p>
    <w:p w14:paraId="5BDC294B" w14:textId="77777777" w:rsidR="00F41CC0" w:rsidRPr="00F41CC0" w:rsidRDefault="00F41CC0" w:rsidP="001016AE">
      <w:pPr>
        <w:spacing w:before="100" w:beforeAutospacing="1" w:after="100" w:afterAutospacing="1"/>
        <w:rPr>
          <w:rFonts w:ascii="Arial" w:eastAsia="Times New Roman" w:hAnsi="Arial" w:cs="Arial"/>
          <w:b/>
          <w:bCs/>
          <w:color w:val="0C426B"/>
          <w:lang w:val="en-US" w:eastAsia="en-GB"/>
        </w:rPr>
      </w:pPr>
    </w:p>
    <w:p w14:paraId="3C93F1CB" w14:textId="75D4D6A4" w:rsidR="001016AE" w:rsidRPr="001016AE" w:rsidRDefault="001016AE" w:rsidP="001016AE">
      <w:pPr>
        <w:spacing w:before="100" w:beforeAutospacing="1" w:after="100" w:afterAutospacing="1"/>
        <w:rPr>
          <w:rFonts w:ascii="Times New Roman" w:eastAsia="Times New Roman" w:hAnsi="Times New Roman" w:cs="Times New Roman"/>
          <w:lang w:eastAsia="en-GB"/>
        </w:rPr>
      </w:pPr>
      <w:r w:rsidRPr="001016AE">
        <w:rPr>
          <w:rFonts w:ascii="Arial" w:eastAsia="Times New Roman" w:hAnsi="Arial" w:cs="Arial"/>
          <w:b/>
          <w:bCs/>
          <w:color w:val="0C426B"/>
          <w:sz w:val="42"/>
          <w:szCs w:val="42"/>
          <w:lang w:eastAsia="en-GB"/>
        </w:rPr>
        <w:t xml:space="preserve">1 </w:t>
      </w:r>
      <w:r w:rsidRPr="001016AE">
        <w:rPr>
          <w:rFonts w:ascii="Arial" w:eastAsia="Times New Roman" w:hAnsi="Arial" w:cs="Arial"/>
          <w:b/>
          <w:bCs/>
          <w:color w:val="0C426B"/>
          <w:sz w:val="44"/>
          <w:szCs w:val="44"/>
          <w:lang w:eastAsia="en-GB"/>
        </w:rPr>
        <w:t xml:space="preserve">Process for Amending the IANA Naming Service Level Agreements </w:t>
      </w:r>
    </w:p>
    <w:p w14:paraId="12AFBA50" w14:textId="77777777" w:rsidR="001016AE" w:rsidRPr="001016AE" w:rsidRDefault="001016AE" w:rsidP="001016AE">
      <w:pPr>
        <w:spacing w:before="100" w:beforeAutospacing="1" w:after="100" w:afterAutospacing="1"/>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The following process for amending IANA Naming Service Level Agreements (SLAs) has been developed and agreed to by the Customer Standing Committee (CSC), ICANN and PTI. This process was developed to enable timely amendments to service levels that fall into a number of defined categories. </w:t>
      </w:r>
    </w:p>
    <w:p w14:paraId="7A8B4010" w14:textId="77777777" w:rsidR="001016AE" w:rsidRPr="001016AE" w:rsidRDefault="001016AE" w:rsidP="001016AE">
      <w:pPr>
        <w:spacing w:before="100" w:beforeAutospacing="1" w:after="100" w:afterAutospacing="1"/>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The SLAs are enforceable by ICANN through the IANA Naming Functions Contract it holds with PTI. None of the requirements in the process for amending IANA Naming SLAs override any obligations within the IANA Naming Functions Contract. Pursuant to that agreement, PTI’s obligations to consult or notify ICANN are not modified through this process for amending IANA Naming SLAs. </w:t>
      </w:r>
    </w:p>
    <w:p w14:paraId="4B259E12" w14:textId="77777777" w:rsidR="001016AE" w:rsidRPr="001016AE" w:rsidRDefault="001016AE" w:rsidP="001016AE">
      <w:pPr>
        <w:spacing w:before="100" w:beforeAutospacing="1" w:after="100" w:afterAutospacing="1"/>
        <w:rPr>
          <w:rFonts w:ascii="Times New Roman" w:eastAsia="Times New Roman" w:hAnsi="Times New Roman" w:cs="Times New Roman"/>
          <w:lang w:eastAsia="en-GB"/>
        </w:rPr>
      </w:pPr>
      <w:r w:rsidRPr="001016AE">
        <w:rPr>
          <w:rFonts w:ascii="ArialMT" w:eastAsia="Times New Roman" w:hAnsi="ArialMT" w:cs="Times New Roman"/>
          <w:color w:val="0C426B"/>
          <w:sz w:val="28"/>
          <w:szCs w:val="28"/>
          <w:lang w:eastAsia="en-GB"/>
        </w:rPr>
        <w:t xml:space="preserve">I. Procedure for determining that a SLA needs amending </w:t>
      </w:r>
    </w:p>
    <w:p w14:paraId="7D2E06E8" w14:textId="77777777" w:rsidR="001016AE" w:rsidRPr="001016AE" w:rsidRDefault="001016AE" w:rsidP="001016AE">
      <w:pPr>
        <w:spacing w:before="100" w:beforeAutospacing="1" w:after="100" w:afterAutospacing="1"/>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1. An IANA Naming Function SLA change request may come from the CSC or PTI*. The change request, along with reasoning for the change, must be distributed to the parties. </w:t>
      </w:r>
    </w:p>
    <w:p w14:paraId="69CBE179" w14:textId="77777777" w:rsidR="001016AE" w:rsidRPr="001016AE" w:rsidRDefault="001016AE" w:rsidP="001016AE">
      <w:pPr>
        <w:spacing w:before="100" w:beforeAutospacing="1" w:after="100" w:afterAutospacing="1"/>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2. The CSC and PTI should meet to discuss the change request; this may be done during the CSC’s regular monthly meeting or during a separate conference call. </w:t>
      </w:r>
    </w:p>
    <w:p w14:paraId="4D95CE13" w14:textId="77777777" w:rsidR="001016AE" w:rsidRPr="001016AE" w:rsidRDefault="001016AE" w:rsidP="001016AE">
      <w:pPr>
        <w:spacing w:before="100" w:beforeAutospacing="1" w:after="100" w:afterAutospacing="1"/>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To determine the merit of the change request, the CSC and PTI should consider: </w:t>
      </w:r>
    </w:p>
    <w:p w14:paraId="070F970E" w14:textId="0532D024" w:rsidR="001016AE" w:rsidRPr="001016AE" w:rsidRDefault="001016AE" w:rsidP="00EE3B94">
      <w:pPr>
        <w:spacing w:before="100" w:beforeAutospacing="1" w:after="100" w:afterAutospacing="1"/>
        <w:ind w:left="72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a. Which category applies to the SLA change request, as this will determine if community consultation is required</w:t>
      </w:r>
      <w:r w:rsidR="00EE3B94">
        <w:rPr>
          <w:rFonts w:ascii="ArialMT" w:eastAsia="Times New Roman" w:hAnsi="ArialMT" w:cs="Times New Roman"/>
          <w:sz w:val="22"/>
          <w:szCs w:val="22"/>
          <w:lang w:val="en-US" w:eastAsia="en-GB"/>
        </w:rPr>
        <w:t>:</w:t>
      </w:r>
      <w:r w:rsidRPr="001016AE">
        <w:rPr>
          <w:rFonts w:ascii="ArialMT" w:eastAsia="Times New Roman" w:hAnsi="ArialMT" w:cs="Times New Roman"/>
          <w:sz w:val="22"/>
          <w:szCs w:val="22"/>
          <w:lang w:eastAsia="en-GB"/>
        </w:rPr>
        <w:t xml:space="preserve"> </w:t>
      </w:r>
    </w:p>
    <w:p w14:paraId="2BB0D0F2" w14:textId="77777777" w:rsidR="00F41CC0" w:rsidRDefault="001016AE" w:rsidP="00F41CC0">
      <w:pPr>
        <w:spacing w:before="100" w:beforeAutospacing="1" w:after="100" w:afterAutospacing="1"/>
        <w:ind w:left="1440"/>
        <w:rPr>
          <w:rFonts w:ascii="ArialMT" w:eastAsia="Times New Roman" w:hAnsi="ArialMT" w:cs="Times New Roman"/>
          <w:sz w:val="22"/>
          <w:szCs w:val="22"/>
          <w:lang w:eastAsia="en-GB"/>
        </w:rPr>
      </w:pPr>
      <w:r w:rsidRPr="001016AE">
        <w:rPr>
          <w:rFonts w:ascii="ArialMT" w:eastAsia="Times New Roman" w:hAnsi="ArialMT" w:cs="Times New Roman"/>
          <w:sz w:val="22"/>
          <w:szCs w:val="22"/>
          <w:lang w:eastAsia="en-GB"/>
        </w:rPr>
        <w:t>i. New SLA Item</w:t>
      </w:r>
      <w:r w:rsidRPr="001016AE">
        <w:rPr>
          <w:rFonts w:ascii="ArialMT" w:eastAsia="Times New Roman" w:hAnsi="ArialMT" w:cs="Times New Roman"/>
          <w:sz w:val="22"/>
          <w:szCs w:val="22"/>
          <w:lang w:eastAsia="en-GB"/>
        </w:rPr>
        <w:br/>
        <w:t>ii. Remove SLA Item</w:t>
      </w:r>
      <w:r w:rsidRPr="001016AE">
        <w:rPr>
          <w:rFonts w:ascii="ArialMT" w:eastAsia="Times New Roman" w:hAnsi="ArialMT" w:cs="Times New Roman"/>
          <w:sz w:val="22"/>
          <w:szCs w:val="22"/>
          <w:lang w:eastAsia="en-GB"/>
        </w:rPr>
        <w:br/>
        <w:t xml:space="preserve">iii. Change SLA Item definition and target/threshold </w:t>
      </w:r>
    </w:p>
    <w:p w14:paraId="46A2C3CA" w14:textId="1B807FBA" w:rsidR="00EE3B94" w:rsidRDefault="001016AE" w:rsidP="00F41CC0">
      <w:pPr>
        <w:spacing w:before="100" w:beforeAutospacing="1" w:after="100" w:afterAutospacing="1"/>
        <w:ind w:left="1440"/>
        <w:rPr>
          <w:rFonts w:ascii="ArialMT" w:eastAsia="Times New Roman" w:hAnsi="ArialMT" w:cs="Times New Roman"/>
          <w:sz w:val="22"/>
          <w:szCs w:val="22"/>
          <w:lang w:eastAsia="en-GB"/>
        </w:rPr>
      </w:pPr>
      <w:r w:rsidRPr="001016AE">
        <w:rPr>
          <w:rFonts w:ascii="ArialMT" w:eastAsia="Times New Roman" w:hAnsi="ArialMT" w:cs="Times New Roman"/>
          <w:sz w:val="22"/>
          <w:szCs w:val="22"/>
          <w:lang w:eastAsia="en-GB"/>
        </w:rPr>
        <w:t>iv. Change SLA Item target/threshold only</w:t>
      </w:r>
    </w:p>
    <w:p w14:paraId="7C22B9FE" w14:textId="4307C358" w:rsidR="001016AE" w:rsidRPr="00B06B12" w:rsidRDefault="00EE3B94" w:rsidP="00EE3B94">
      <w:pPr>
        <w:spacing w:before="100" w:beforeAutospacing="1" w:after="100" w:afterAutospacing="1"/>
        <w:ind w:left="1440"/>
        <w:rPr>
          <w:rFonts w:ascii="ArialMT" w:eastAsia="Times New Roman" w:hAnsi="ArialMT" w:cs="Times New Roman"/>
          <w:sz w:val="22"/>
          <w:szCs w:val="22"/>
          <w:lang w:val="en-US" w:eastAsia="en-GB"/>
        </w:rPr>
      </w:pPr>
      <w:r w:rsidRPr="00B06B12">
        <w:rPr>
          <w:rFonts w:ascii="ArialMT" w:eastAsia="Times New Roman" w:hAnsi="ArialMT" w:cs="Times New Roman"/>
          <w:sz w:val="22"/>
          <w:szCs w:val="22"/>
          <w:highlight w:val="yellow"/>
          <w:lang w:val="en-US" w:eastAsia="en-GB"/>
        </w:rPr>
        <w:lastRenderedPageBreak/>
        <w:t xml:space="preserve">v. </w:t>
      </w:r>
      <w:r w:rsidR="00B06B12" w:rsidRPr="00B06B12">
        <w:rPr>
          <w:rFonts w:ascii="ArialMT" w:eastAsia="Times New Roman" w:hAnsi="ArialMT" w:cs="Times New Roman"/>
          <w:sz w:val="22"/>
          <w:szCs w:val="22"/>
          <w:highlight w:val="yellow"/>
          <w:lang w:val="en-US" w:eastAsia="en-GB"/>
        </w:rPr>
        <w:t xml:space="preserve">Regular, </w:t>
      </w:r>
      <w:r w:rsidRPr="00B06B12">
        <w:rPr>
          <w:rFonts w:ascii="ArialMT" w:eastAsia="Times New Roman" w:hAnsi="ArialMT" w:cs="Times New Roman"/>
          <w:sz w:val="22"/>
          <w:szCs w:val="22"/>
          <w:highlight w:val="yellow"/>
          <w:lang w:val="en-US" w:eastAsia="en-GB"/>
        </w:rPr>
        <w:t>Review of full slate of SLAs</w:t>
      </w:r>
      <w:r w:rsidR="00B06B12" w:rsidRPr="00B06B12">
        <w:rPr>
          <w:rFonts w:ascii="ArialMT" w:eastAsia="Times New Roman" w:hAnsi="ArialMT" w:cs="Times New Roman"/>
          <w:sz w:val="22"/>
          <w:szCs w:val="22"/>
          <w:highlight w:val="yellow"/>
          <w:lang w:val="en-US" w:eastAsia="en-GB"/>
        </w:rPr>
        <w:t xml:space="preserve">. </w:t>
      </w:r>
      <w:r w:rsidR="001016AE" w:rsidRPr="00B06B12">
        <w:rPr>
          <w:rFonts w:ascii="ArialMT" w:eastAsia="Times New Roman" w:hAnsi="ArialMT" w:cs="Times New Roman"/>
          <w:sz w:val="22"/>
          <w:szCs w:val="22"/>
          <w:highlight w:val="yellow"/>
          <w:lang w:eastAsia="en-GB"/>
        </w:rPr>
        <w:t xml:space="preserve"> </w:t>
      </w:r>
      <w:r w:rsidR="00B06B12" w:rsidRPr="00B06B12">
        <w:rPr>
          <w:rFonts w:ascii="ArialMT" w:eastAsia="Times New Roman" w:hAnsi="ArialMT" w:cs="Times New Roman"/>
          <w:sz w:val="22"/>
          <w:szCs w:val="22"/>
          <w:highlight w:val="yellow"/>
          <w:lang w:val="en-US" w:eastAsia="en-GB"/>
        </w:rPr>
        <w:t xml:space="preserve">For purposes of this process, regular means at most five years after the previous general review of full slate of SLAs was concluded and </w:t>
      </w:r>
      <w:r w:rsidR="00B06B12">
        <w:rPr>
          <w:rFonts w:ascii="ArialMT" w:eastAsia="Times New Roman" w:hAnsi="ArialMT" w:cs="Times New Roman"/>
          <w:sz w:val="22"/>
          <w:szCs w:val="22"/>
          <w:highlight w:val="yellow"/>
          <w:lang w:val="en-US" w:eastAsia="en-GB"/>
        </w:rPr>
        <w:t>SLAs become effective</w:t>
      </w:r>
      <w:r w:rsidR="00B06B12" w:rsidRPr="00B06B12">
        <w:rPr>
          <w:rFonts w:ascii="ArialMT" w:eastAsia="Times New Roman" w:hAnsi="ArialMT" w:cs="Times New Roman"/>
          <w:sz w:val="22"/>
          <w:szCs w:val="22"/>
          <w:highlight w:val="yellow"/>
          <w:lang w:val="en-US" w:eastAsia="en-GB"/>
        </w:rPr>
        <w:t>.</w:t>
      </w:r>
      <w:r w:rsidR="00B06B12">
        <w:rPr>
          <w:rFonts w:ascii="ArialMT" w:eastAsia="Times New Roman" w:hAnsi="ArialMT" w:cs="Times New Roman"/>
          <w:sz w:val="22"/>
          <w:szCs w:val="22"/>
          <w:lang w:val="en-US" w:eastAsia="en-GB"/>
        </w:rPr>
        <w:t xml:space="preserve"> </w:t>
      </w:r>
    </w:p>
    <w:p w14:paraId="6093AB9C" w14:textId="7EB4B6C6" w:rsidR="0081205E" w:rsidRPr="00F41CC0" w:rsidRDefault="0081205E" w:rsidP="00F41CC0">
      <w:pPr>
        <w:pStyle w:val="NoSpacing"/>
        <w:rPr>
          <w:rFonts w:ascii="Calibri" w:hAnsi="Calibri" w:cs="Calibri"/>
          <w:color w:val="000000"/>
          <w:sz w:val="22"/>
          <w:szCs w:val="22"/>
        </w:rPr>
      </w:pPr>
      <w:r w:rsidRPr="0081205E">
        <w:rPr>
          <w:rFonts w:ascii="Calibri" w:hAnsi="Calibri" w:cs="Calibri"/>
          <w:color w:val="000000"/>
          <w:sz w:val="22"/>
          <w:szCs w:val="22"/>
          <w:highlight w:val="yellow"/>
        </w:rPr>
        <w:t xml:space="preserve">Note that although a review </w:t>
      </w:r>
      <w:r>
        <w:rPr>
          <w:rFonts w:ascii="Calibri" w:hAnsi="Calibri" w:cs="Calibri"/>
          <w:color w:val="000000"/>
          <w:sz w:val="22"/>
          <w:szCs w:val="22"/>
          <w:highlight w:val="yellow"/>
        </w:rPr>
        <w:t xml:space="preserve">of the full slate of SLAs </w:t>
      </w:r>
      <w:r w:rsidRPr="0081205E">
        <w:rPr>
          <w:rFonts w:ascii="Calibri" w:hAnsi="Calibri" w:cs="Calibri"/>
          <w:color w:val="000000"/>
          <w:sz w:val="22"/>
          <w:szCs w:val="22"/>
          <w:highlight w:val="yellow"/>
        </w:rPr>
        <w:t xml:space="preserve">may not result in a change, the SLA change process was designed </w:t>
      </w:r>
      <w:r w:rsidR="00F41CC0">
        <w:rPr>
          <w:rFonts w:ascii="Calibri" w:hAnsi="Calibri" w:cs="Calibri"/>
          <w:color w:val="000000"/>
          <w:sz w:val="22"/>
          <w:szCs w:val="22"/>
          <w:highlight w:val="yellow"/>
        </w:rPr>
        <w:t xml:space="preserve">in such a way to determine when the community needs to be informed and/or consulted. </w:t>
      </w:r>
    </w:p>
    <w:p w14:paraId="5B46312B" w14:textId="77777777" w:rsidR="001016AE" w:rsidRPr="001016AE" w:rsidRDefault="001016AE" w:rsidP="00EE3B94">
      <w:pPr>
        <w:spacing w:before="100" w:beforeAutospacing="1" w:after="100" w:afterAutospacing="1"/>
        <w:ind w:left="72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b. The benefit it would provide the community </w:t>
      </w:r>
    </w:p>
    <w:p w14:paraId="2ED92E0A" w14:textId="1D435E3B" w:rsidR="001016AE" w:rsidRPr="001016AE" w:rsidRDefault="001016AE" w:rsidP="0081205E">
      <w:pPr>
        <w:spacing w:before="100" w:beforeAutospacing="1" w:after="100" w:afterAutospacing="1"/>
        <w:ind w:left="72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c. Determine the change’s feasibility such as: </w:t>
      </w:r>
      <w:r w:rsidR="00EE3B94">
        <w:rPr>
          <w:rFonts w:ascii="ArialMT" w:eastAsia="Times New Roman" w:hAnsi="ArialMT" w:cs="Times New Roman"/>
          <w:sz w:val="22"/>
          <w:szCs w:val="22"/>
          <w:lang w:val="en-US" w:eastAsia="en-GB"/>
        </w:rPr>
        <w:t>C</w:t>
      </w:r>
      <w:r w:rsidRPr="001016AE">
        <w:rPr>
          <w:rFonts w:ascii="ArialMT" w:eastAsia="Times New Roman" w:hAnsi="ArialMT" w:cs="Times New Roman"/>
          <w:sz w:val="22"/>
          <w:szCs w:val="22"/>
          <w:lang w:eastAsia="en-GB"/>
        </w:rPr>
        <w:t xml:space="preserve">an it be achieved? What changes will be required to achieve </w:t>
      </w:r>
      <w:r w:rsidR="00EE3B94" w:rsidRPr="00EE3B94">
        <w:rPr>
          <w:rFonts w:ascii="ArialMT" w:eastAsia="Times New Roman" w:hAnsi="ArialMT" w:cs="Times New Roman"/>
          <w:sz w:val="22"/>
          <w:szCs w:val="22"/>
          <w:highlight w:val="yellow"/>
          <w:lang w:val="en-US" w:eastAsia="en-GB"/>
        </w:rPr>
        <w:t>the proposed amended SLA</w:t>
      </w:r>
      <w:r w:rsidR="000C4333">
        <w:rPr>
          <w:rFonts w:ascii="ArialMT" w:eastAsia="Times New Roman" w:hAnsi="ArialMT" w:cs="Times New Roman"/>
          <w:sz w:val="22"/>
          <w:szCs w:val="22"/>
          <w:highlight w:val="yellow"/>
          <w:lang w:val="en-US" w:eastAsia="en-GB"/>
        </w:rPr>
        <w:t>(</w:t>
      </w:r>
      <w:r w:rsidR="00EE3B94" w:rsidRPr="00EE3B94">
        <w:rPr>
          <w:rFonts w:ascii="ArialMT" w:eastAsia="Times New Roman" w:hAnsi="ArialMT" w:cs="Times New Roman"/>
          <w:sz w:val="22"/>
          <w:szCs w:val="22"/>
          <w:highlight w:val="yellow"/>
          <w:lang w:val="en-US" w:eastAsia="en-GB"/>
        </w:rPr>
        <w:t>s</w:t>
      </w:r>
      <w:r w:rsidR="000C4333">
        <w:rPr>
          <w:rFonts w:ascii="ArialMT" w:eastAsia="Times New Roman" w:hAnsi="ArialMT" w:cs="Times New Roman"/>
          <w:sz w:val="22"/>
          <w:szCs w:val="22"/>
          <w:lang w:val="en-US" w:eastAsia="en-GB"/>
        </w:rPr>
        <w:t>)</w:t>
      </w:r>
      <w:r w:rsidRPr="001016AE">
        <w:rPr>
          <w:rFonts w:ascii="ArialMT" w:eastAsia="Times New Roman" w:hAnsi="ArialMT" w:cs="Times New Roman"/>
          <w:sz w:val="22"/>
          <w:szCs w:val="22"/>
          <w:lang w:eastAsia="en-GB"/>
        </w:rPr>
        <w:t xml:space="preserve"> including but not limited to system changes, operational changes and an estimated implementation plan? </w:t>
      </w:r>
    </w:p>
    <w:p w14:paraId="5CC8134B" w14:textId="77777777" w:rsidR="001016AE" w:rsidRPr="001016AE" w:rsidRDefault="001016AE" w:rsidP="0081205E">
      <w:pPr>
        <w:spacing w:before="100" w:beforeAutospacing="1" w:after="100" w:afterAutospacing="1"/>
        <w:ind w:left="72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d. Estimate the cost of the change, based on the implementation requirements mentioned above. </w:t>
      </w:r>
    </w:p>
    <w:p w14:paraId="338D9E4E" w14:textId="2E91D3E2" w:rsidR="001016AE" w:rsidRPr="0081205E" w:rsidRDefault="001016AE" w:rsidP="0081205E">
      <w:pPr>
        <w:spacing w:before="100" w:beforeAutospacing="1" w:after="100" w:afterAutospacing="1"/>
        <w:rPr>
          <w:rFonts w:ascii="Times New Roman" w:eastAsia="Times New Roman" w:hAnsi="Times New Roman" w:cs="Times New Roman"/>
          <w:lang w:val="en-US" w:eastAsia="en-GB"/>
        </w:rPr>
      </w:pPr>
      <w:r w:rsidRPr="001016AE">
        <w:rPr>
          <w:rFonts w:ascii="ArialMT" w:eastAsia="Times New Roman" w:hAnsi="ArialMT" w:cs="Times New Roman"/>
          <w:sz w:val="22"/>
          <w:szCs w:val="22"/>
          <w:lang w:eastAsia="en-GB"/>
        </w:rPr>
        <w:t xml:space="preserve">3. The end results of the discussions between the CSC and PTI regarding the SLA change should be submitted in writing by PTI to the CSC or from the CSC to PTI. </w:t>
      </w:r>
      <w:r w:rsidR="0081205E">
        <w:rPr>
          <w:rFonts w:ascii="ArialMT" w:eastAsia="Times New Roman" w:hAnsi="ArialMT" w:cs="Times New Roman"/>
          <w:sz w:val="22"/>
          <w:szCs w:val="22"/>
          <w:lang w:val="en-US" w:eastAsia="en-GB"/>
        </w:rPr>
        <w:t xml:space="preserve">The end result is either: </w:t>
      </w:r>
    </w:p>
    <w:p w14:paraId="5AFEF08C" w14:textId="4A71F217" w:rsidR="001016AE" w:rsidRPr="001016AE" w:rsidRDefault="001016AE" w:rsidP="0081205E">
      <w:pPr>
        <w:spacing w:before="100" w:beforeAutospacing="1" w:after="100" w:afterAutospacing="1"/>
        <w:ind w:left="72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a. </w:t>
      </w:r>
      <w:r w:rsidR="0081205E">
        <w:rPr>
          <w:rFonts w:ascii="ArialMT" w:eastAsia="Times New Roman" w:hAnsi="ArialMT" w:cs="Times New Roman"/>
          <w:sz w:val="22"/>
          <w:szCs w:val="22"/>
          <w:lang w:val="en-US" w:eastAsia="en-GB"/>
        </w:rPr>
        <w:t>A</w:t>
      </w:r>
      <w:r w:rsidRPr="001016AE">
        <w:rPr>
          <w:rFonts w:ascii="ArialMT" w:eastAsia="Times New Roman" w:hAnsi="ArialMT" w:cs="Times New Roman"/>
          <w:sz w:val="22"/>
          <w:szCs w:val="22"/>
          <w:lang w:eastAsia="en-GB"/>
        </w:rPr>
        <w:t xml:space="preserve"> mutual decision is to change the SLA</w:t>
      </w:r>
      <w:r w:rsidR="0081205E">
        <w:rPr>
          <w:rFonts w:ascii="ArialMT" w:eastAsia="Times New Roman" w:hAnsi="ArialMT" w:cs="Times New Roman"/>
          <w:sz w:val="22"/>
          <w:szCs w:val="22"/>
          <w:lang w:val="en-US" w:eastAsia="en-GB"/>
        </w:rPr>
        <w:t xml:space="preserve">(s). If this </w:t>
      </w:r>
      <w:r w:rsidR="00473B04">
        <w:rPr>
          <w:rFonts w:ascii="ArialMT" w:eastAsia="Times New Roman" w:hAnsi="ArialMT" w:cs="Times New Roman"/>
          <w:sz w:val="22"/>
          <w:szCs w:val="22"/>
          <w:lang w:val="en-US" w:eastAsia="en-GB"/>
        </w:rPr>
        <w:t xml:space="preserve">is agreed, </w:t>
      </w:r>
      <w:r w:rsidRPr="001016AE">
        <w:rPr>
          <w:rFonts w:ascii="ArialMT" w:eastAsia="Times New Roman" w:hAnsi="ArialMT" w:cs="Times New Roman"/>
          <w:sz w:val="22"/>
          <w:szCs w:val="22"/>
          <w:lang w:eastAsia="en-GB"/>
        </w:rPr>
        <w:t>the IANA Naming SLA Amendment procedure</w:t>
      </w:r>
      <w:r w:rsidR="00473B04">
        <w:rPr>
          <w:rFonts w:ascii="ArialMT" w:eastAsia="Times New Roman" w:hAnsi="ArialMT" w:cs="Times New Roman"/>
          <w:sz w:val="22"/>
          <w:szCs w:val="22"/>
          <w:lang w:val="en-US" w:eastAsia="en-GB"/>
        </w:rPr>
        <w:t xml:space="preserve"> (section II) shall apply.</w:t>
      </w:r>
      <w:r w:rsidRPr="001016AE">
        <w:rPr>
          <w:rFonts w:ascii="ArialMT" w:eastAsia="Times New Roman" w:hAnsi="ArialMT" w:cs="Times New Roman"/>
          <w:sz w:val="22"/>
          <w:szCs w:val="22"/>
          <w:lang w:eastAsia="en-GB"/>
        </w:rPr>
        <w:t xml:space="preserve"> </w:t>
      </w:r>
    </w:p>
    <w:p w14:paraId="015F1F61" w14:textId="349A4799" w:rsidR="001016AE" w:rsidRPr="001016AE" w:rsidRDefault="001016AE" w:rsidP="0081205E">
      <w:pPr>
        <w:spacing w:before="100" w:beforeAutospacing="1" w:after="100" w:afterAutospacing="1"/>
        <w:ind w:left="72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b. </w:t>
      </w:r>
      <w:r w:rsidR="00473B04">
        <w:rPr>
          <w:rFonts w:ascii="ArialMT" w:eastAsia="Times New Roman" w:hAnsi="ArialMT" w:cs="Times New Roman"/>
          <w:sz w:val="22"/>
          <w:szCs w:val="22"/>
          <w:lang w:val="en-US" w:eastAsia="en-GB"/>
        </w:rPr>
        <w:t xml:space="preserve">It </w:t>
      </w:r>
      <w:r w:rsidRPr="001016AE">
        <w:rPr>
          <w:rFonts w:ascii="ArialMT" w:eastAsia="Times New Roman" w:hAnsi="ArialMT" w:cs="Times New Roman"/>
          <w:sz w:val="22"/>
          <w:szCs w:val="22"/>
          <w:lang w:eastAsia="en-GB"/>
        </w:rPr>
        <w:t xml:space="preserve">is not agreed upon, after communicating that to each other in writing, the process ends. </w:t>
      </w:r>
    </w:p>
    <w:p w14:paraId="39436AA9" w14:textId="77777777" w:rsidR="001016AE" w:rsidRPr="001016AE" w:rsidRDefault="001016AE" w:rsidP="001016AE">
      <w:pPr>
        <w:spacing w:before="100" w:beforeAutospacing="1" w:after="100" w:afterAutospacing="1"/>
        <w:rPr>
          <w:rFonts w:ascii="Times New Roman" w:eastAsia="Times New Roman" w:hAnsi="Times New Roman" w:cs="Times New Roman"/>
          <w:lang w:eastAsia="en-GB"/>
        </w:rPr>
      </w:pPr>
      <w:r w:rsidRPr="001016AE">
        <w:rPr>
          <w:rFonts w:ascii="ArialMT" w:eastAsia="Times New Roman" w:hAnsi="ArialMT" w:cs="Times New Roman"/>
          <w:color w:val="0C426B"/>
          <w:sz w:val="28"/>
          <w:szCs w:val="28"/>
          <w:lang w:eastAsia="en-GB"/>
        </w:rPr>
        <w:t xml:space="preserve">II. IANA Naming SLA Amendment Procedure </w:t>
      </w:r>
    </w:p>
    <w:p w14:paraId="7C0995E0" w14:textId="77777777" w:rsidR="00473B04" w:rsidRDefault="001016AE" w:rsidP="00473B04">
      <w:pPr>
        <w:pStyle w:val="ListParagraph"/>
        <w:numPr>
          <w:ilvl w:val="0"/>
          <w:numId w:val="1"/>
        </w:numPr>
        <w:spacing w:before="100" w:beforeAutospacing="1" w:after="100" w:afterAutospacing="1"/>
        <w:rPr>
          <w:rFonts w:ascii="ArialMT" w:eastAsia="Times New Roman" w:hAnsi="ArialMT" w:cs="Times New Roman"/>
          <w:sz w:val="22"/>
          <w:szCs w:val="22"/>
          <w:lang w:eastAsia="en-GB"/>
        </w:rPr>
      </w:pPr>
      <w:r w:rsidRPr="00473B04">
        <w:rPr>
          <w:rFonts w:ascii="ArialMT" w:eastAsia="Times New Roman" w:hAnsi="ArialMT" w:cs="Times New Roman"/>
          <w:sz w:val="22"/>
          <w:szCs w:val="22"/>
          <w:lang w:eastAsia="en-GB"/>
        </w:rPr>
        <w:t xml:space="preserve">If the CSC and PTI reach a mutual decision to proceed with the SLA change, PTI should draft a change recommendation, which includes an impact analysis that expands with further detail based on their earlier discussions during the “procedure for determining that a SLA needs amending” stage. The analysis should review such items as the impact on potential resources, budget requirements following the PTI and ICANN budgetary processes, and an implementation plan per the PTI and/or ICANN implementation process, should the SLA changes be approved. </w:t>
      </w:r>
    </w:p>
    <w:p w14:paraId="059C2F35" w14:textId="77777777" w:rsidR="00473B04" w:rsidRDefault="00473B04" w:rsidP="00473B04">
      <w:pPr>
        <w:pStyle w:val="ListParagraph"/>
        <w:spacing w:before="100" w:beforeAutospacing="1" w:after="100" w:afterAutospacing="1"/>
        <w:rPr>
          <w:rFonts w:ascii="ArialMT" w:eastAsia="Times New Roman" w:hAnsi="ArialMT" w:cs="Times New Roman"/>
          <w:sz w:val="22"/>
          <w:szCs w:val="22"/>
          <w:lang w:eastAsia="en-GB"/>
        </w:rPr>
      </w:pPr>
    </w:p>
    <w:p w14:paraId="40BB1511" w14:textId="474B1794" w:rsidR="00473B04" w:rsidRDefault="001016AE" w:rsidP="00473B04">
      <w:pPr>
        <w:pStyle w:val="ListParagraph"/>
        <w:spacing w:before="100" w:beforeAutospacing="1" w:after="100" w:afterAutospacing="1"/>
        <w:rPr>
          <w:rFonts w:ascii="ArialMT" w:eastAsia="Times New Roman" w:hAnsi="ArialMT" w:cs="Times New Roman"/>
          <w:sz w:val="22"/>
          <w:szCs w:val="22"/>
          <w:lang w:eastAsia="en-GB"/>
        </w:rPr>
      </w:pPr>
      <w:r w:rsidRPr="00473B04">
        <w:rPr>
          <w:rFonts w:ascii="ArialMT" w:eastAsia="Times New Roman" w:hAnsi="ArialMT" w:cs="Times New Roman"/>
          <w:sz w:val="22"/>
          <w:szCs w:val="22"/>
          <w:lang w:eastAsia="en-GB"/>
        </w:rPr>
        <w:t xml:space="preserve">Prior to moving forward with the recommendation, the CSC and PTI should agree on how </w:t>
      </w:r>
      <w:r w:rsidRPr="00F41CC0">
        <w:rPr>
          <w:rFonts w:ascii="ArialMT" w:eastAsia="Times New Roman" w:hAnsi="ArialMT" w:cs="Times New Roman"/>
          <w:sz w:val="22"/>
          <w:szCs w:val="22"/>
          <w:highlight w:val="yellow"/>
          <w:lang w:eastAsia="en-GB"/>
        </w:rPr>
        <w:t>PTI</w:t>
      </w:r>
      <w:r w:rsidR="00F41CC0" w:rsidRPr="00F41CC0">
        <w:rPr>
          <w:rFonts w:ascii="ArialMT" w:eastAsia="Times New Roman" w:hAnsi="ArialMT" w:cs="Times New Roman"/>
          <w:sz w:val="22"/>
          <w:szCs w:val="22"/>
          <w:highlight w:val="yellow"/>
          <w:lang w:val="en-US" w:eastAsia="en-GB"/>
        </w:rPr>
        <w:t>**</w:t>
      </w:r>
      <w:r w:rsidRPr="00473B04">
        <w:rPr>
          <w:rFonts w:ascii="ArialMT" w:eastAsia="Times New Roman" w:hAnsi="ArialMT" w:cs="Times New Roman"/>
          <w:sz w:val="22"/>
          <w:szCs w:val="22"/>
          <w:lang w:eastAsia="en-GB"/>
        </w:rPr>
        <w:t xml:space="preserve"> can support the implementation of the draft SLA change recommendation. PTI and/or ICANN shall publicly post the draft SLA change recommendation including the data it will be based on, and its impact on the community following the completion of this analysis. </w:t>
      </w:r>
    </w:p>
    <w:p w14:paraId="449B79A6" w14:textId="77777777" w:rsidR="00473B04" w:rsidRPr="00473B04" w:rsidRDefault="00473B04" w:rsidP="00473B04">
      <w:pPr>
        <w:pStyle w:val="ListParagraph"/>
        <w:spacing w:before="100" w:beforeAutospacing="1" w:after="100" w:afterAutospacing="1"/>
        <w:rPr>
          <w:rFonts w:ascii="ArialMT" w:eastAsia="Times New Roman" w:hAnsi="ArialMT" w:cs="Times New Roman"/>
          <w:sz w:val="22"/>
          <w:szCs w:val="22"/>
          <w:lang w:eastAsia="en-GB"/>
        </w:rPr>
      </w:pPr>
    </w:p>
    <w:p w14:paraId="725CBEBE" w14:textId="7A0433C1" w:rsidR="001016AE" w:rsidRPr="00473B04" w:rsidRDefault="001016AE" w:rsidP="00473B04">
      <w:pPr>
        <w:pStyle w:val="ListParagraph"/>
        <w:numPr>
          <w:ilvl w:val="0"/>
          <w:numId w:val="1"/>
        </w:numPr>
        <w:spacing w:before="100" w:beforeAutospacing="1" w:after="100" w:afterAutospacing="1"/>
        <w:rPr>
          <w:rFonts w:ascii="ArialMT" w:eastAsia="Times New Roman" w:hAnsi="ArialMT" w:cs="Times New Roman"/>
          <w:sz w:val="22"/>
          <w:szCs w:val="22"/>
          <w:lang w:eastAsia="en-GB"/>
        </w:rPr>
      </w:pPr>
      <w:commentRangeStart w:id="0"/>
      <w:r w:rsidRPr="001016AE">
        <w:rPr>
          <w:rFonts w:ascii="ArialMT" w:eastAsia="Times New Roman" w:hAnsi="ArialMT" w:cs="Times New Roman"/>
          <w:sz w:val="22"/>
          <w:szCs w:val="22"/>
          <w:lang w:eastAsia="en-GB"/>
        </w:rPr>
        <w:t xml:space="preserve">Naming Customer Consultation: </w:t>
      </w:r>
      <w:r w:rsidRPr="00473B04">
        <w:rPr>
          <w:rFonts w:ascii="ArialMT" w:eastAsia="Times New Roman" w:hAnsi="ArialMT" w:cs="Times New Roman"/>
          <w:sz w:val="22"/>
          <w:szCs w:val="22"/>
          <w:highlight w:val="yellow"/>
          <w:lang w:eastAsia="en-GB"/>
        </w:rPr>
        <w:t xml:space="preserve">All </w:t>
      </w:r>
      <w:r w:rsidR="00473B04" w:rsidRPr="00473B04">
        <w:rPr>
          <w:rFonts w:ascii="ArialMT" w:eastAsia="Times New Roman" w:hAnsi="ArialMT" w:cs="Times New Roman"/>
          <w:sz w:val="22"/>
          <w:szCs w:val="22"/>
          <w:highlight w:val="yellow"/>
          <w:lang w:val="en-US" w:eastAsia="en-GB"/>
        </w:rPr>
        <w:t>five</w:t>
      </w:r>
      <w:r w:rsidRPr="00473B04">
        <w:rPr>
          <w:rFonts w:ascii="ArialMT" w:eastAsia="Times New Roman" w:hAnsi="ArialMT" w:cs="Times New Roman"/>
          <w:sz w:val="22"/>
          <w:szCs w:val="22"/>
          <w:highlight w:val="yellow"/>
          <w:lang w:eastAsia="en-GB"/>
        </w:rPr>
        <w:t xml:space="preserve"> (</w:t>
      </w:r>
      <w:r w:rsidR="00473B04" w:rsidRPr="00473B04">
        <w:rPr>
          <w:rFonts w:ascii="ArialMT" w:eastAsia="Times New Roman" w:hAnsi="ArialMT" w:cs="Times New Roman"/>
          <w:sz w:val="22"/>
          <w:szCs w:val="22"/>
          <w:highlight w:val="yellow"/>
          <w:lang w:val="en-US" w:eastAsia="en-GB"/>
        </w:rPr>
        <w:t>5</w:t>
      </w:r>
      <w:r w:rsidRPr="00473B04">
        <w:rPr>
          <w:rFonts w:ascii="ArialMT" w:eastAsia="Times New Roman" w:hAnsi="ArialMT" w:cs="Times New Roman"/>
          <w:sz w:val="22"/>
          <w:szCs w:val="22"/>
          <w:highlight w:val="yellow"/>
          <w:lang w:eastAsia="en-GB"/>
        </w:rPr>
        <w:t>) categories of SLA changes</w:t>
      </w:r>
      <w:r w:rsidRPr="001016AE">
        <w:rPr>
          <w:rFonts w:ascii="ArialMT" w:eastAsia="Times New Roman" w:hAnsi="ArialMT" w:cs="Times New Roman"/>
          <w:sz w:val="22"/>
          <w:szCs w:val="22"/>
          <w:lang w:eastAsia="en-GB"/>
        </w:rPr>
        <w:t xml:space="preserve"> require the CSC to present the change request to inform their stakeholders (i.e. Naming Customers) of the draft SLA recommendation. </w:t>
      </w:r>
      <w:commentRangeEnd w:id="0"/>
      <w:r w:rsidR="00473B04">
        <w:rPr>
          <w:rStyle w:val="CommentReference"/>
        </w:rPr>
        <w:commentReference w:id="0"/>
      </w:r>
    </w:p>
    <w:p w14:paraId="7EA67D76" w14:textId="54282688" w:rsidR="00473B04" w:rsidRPr="00473B04" w:rsidRDefault="001016AE" w:rsidP="00473B04">
      <w:pPr>
        <w:pStyle w:val="ListParagraph"/>
        <w:numPr>
          <w:ilvl w:val="0"/>
          <w:numId w:val="1"/>
        </w:numPr>
        <w:spacing w:before="100" w:beforeAutospacing="1" w:after="100" w:afterAutospacing="1"/>
        <w:rPr>
          <w:rFonts w:ascii="ArialMT" w:eastAsia="Times New Roman" w:hAnsi="ArialMT" w:cs="Times New Roman"/>
          <w:sz w:val="22"/>
          <w:szCs w:val="22"/>
          <w:lang w:eastAsia="en-GB"/>
        </w:rPr>
      </w:pPr>
      <w:r w:rsidRPr="00473B04">
        <w:rPr>
          <w:rFonts w:ascii="ArialMT" w:eastAsia="Times New Roman" w:hAnsi="ArialMT" w:cs="Times New Roman"/>
          <w:sz w:val="22"/>
          <w:szCs w:val="22"/>
          <w:lang w:eastAsia="en-GB"/>
        </w:rPr>
        <w:t>Community Consultation:</w:t>
      </w:r>
      <w:r w:rsidR="00473B04" w:rsidRPr="00473B04">
        <w:rPr>
          <w:rFonts w:ascii="ArialMT" w:eastAsia="Times New Roman" w:hAnsi="ArialMT" w:cs="Times New Roman"/>
          <w:sz w:val="22"/>
          <w:szCs w:val="22"/>
          <w:lang w:val="en-US" w:eastAsia="en-GB"/>
        </w:rPr>
        <w:t xml:space="preserve"> In addition</w:t>
      </w:r>
      <w:r w:rsidRPr="00473B04">
        <w:rPr>
          <w:rFonts w:ascii="ArialMT" w:eastAsia="Times New Roman" w:hAnsi="ArialMT" w:cs="Times New Roman"/>
          <w:sz w:val="22"/>
          <w:szCs w:val="22"/>
          <w:lang w:eastAsia="en-GB"/>
        </w:rPr>
        <w:t xml:space="preserve">, </w:t>
      </w:r>
      <w:r w:rsidR="00473B04" w:rsidRPr="00F41CC0">
        <w:rPr>
          <w:rFonts w:ascii="ArialMT" w:eastAsia="Times New Roman" w:hAnsi="ArialMT" w:cs="Times New Roman"/>
          <w:sz w:val="22"/>
          <w:szCs w:val="22"/>
          <w:highlight w:val="yellow"/>
          <w:lang w:val="en-US" w:eastAsia="en-GB"/>
        </w:rPr>
        <w:t>four</w:t>
      </w:r>
      <w:r w:rsidRPr="00F41CC0">
        <w:rPr>
          <w:rFonts w:ascii="ArialMT" w:eastAsia="Times New Roman" w:hAnsi="ArialMT" w:cs="Times New Roman"/>
          <w:sz w:val="22"/>
          <w:szCs w:val="22"/>
          <w:highlight w:val="yellow"/>
          <w:lang w:eastAsia="en-GB"/>
        </w:rPr>
        <w:t xml:space="preserve"> (</w:t>
      </w:r>
      <w:r w:rsidR="00473B04" w:rsidRPr="00F41CC0">
        <w:rPr>
          <w:rFonts w:ascii="ArialMT" w:eastAsia="Times New Roman" w:hAnsi="ArialMT" w:cs="Times New Roman"/>
          <w:sz w:val="22"/>
          <w:szCs w:val="22"/>
          <w:highlight w:val="yellow"/>
          <w:lang w:val="en-US" w:eastAsia="en-GB"/>
        </w:rPr>
        <w:t>4</w:t>
      </w:r>
      <w:r w:rsidRPr="00F41CC0">
        <w:rPr>
          <w:rFonts w:ascii="ArialMT" w:eastAsia="Times New Roman" w:hAnsi="ArialMT" w:cs="Times New Roman"/>
          <w:sz w:val="22"/>
          <w:szCs w:val="22"/>
          <w:highlight w:val="yellow"/>
          <w:lang w:eastAsia="en-GB"/>
        </w:rPr>
        <w:t>) SLA</w:t>
      </w:r>
      <w:r w:rsidRPr="00473B04">
        <w:rPr>
          <w:rFonts w:ascii="ArialMT" w:eastAsia="Times New Roman" w:hAnsi="ArialMT" w:cs="Times New Roman"/>
          <w:sz w:val="22"/>
          <w:szCs w:val="22"/>
          <w:lang w:eastAsia="en-GB"/>
        </w:rPr>
        <w:t xml:space="preserve"> change categories require further community consultation: </w:t>
      </w:r>
    </w:p>
    <w:p w14:paraId="5F13532D" w14:textId="5D579B00" w:rsidR="00473B04" w:rsidRPr="00473B04" w:rsidRDefault="001016AE" w:rsidP="00473B04">
      <w:pPr>
        <w:pStyle w:val="ListParagraph"/>
        <w:numPr>
          <w:ilvl w:val="1"/>
          <w:numId w:val="1"/>
        </w:numPr>
        <w:spacing w:before="100" w:beforeAutospacing="1" w:after="100" w:afterAutospacing="1"/>
        <w:rPr>
          <w:rFonts w:ascii="Times New Roman" w:eastAsia="Times New Roman" w:hAnsi="Times New Roman" w:cs="Times New Roman"/>
          <w:lang w:eastAsia="en-GB"/>
        </w:rPr>
      </w:pPr>
      <w:r w:rsidRPr="00473B04">
        <w:rPr>
          <w:rFonts w:ascii="ArialMT" w:eastAsia="Times New Roman" w:hAnsi="ArialMT" w:cs="Times New Roman"/>
          <w:sz w:val="22"/>
          <w:szCs w:val="22"/>
          <w:lang w:eastAsia="en-GB"/>
        </w:rPr>
        <w:t xml:space="preserve">new SLA, </w:t>
      </w:r>
    </w:p>
    <w:p w14:paraId="363A4C4D" w14:textId="023C36F3" w:rsidR="00473B04" w:rsidRPr="00473B04" w:rsidRDefault="001016AE" w:rsidP="00473B04">
      <w:pPr>
        <w:pStyle w:val="ListParagraph"/>
        <w:numPr>
          <w:ilvl w:val="1"/>
          <w:numId w:val="1"/>
        </w:numPr>
        <w:spacing w:before="100" w:beforeAutospacing="1" w:after="100" w:afterAutospacing="1"/>
        <w:rPr>
          <w:rFonts w:ascii="Times New Roman" w:eastAsia="Times New Roman" w:hAnsi="Times New Roman" w:cs="Times New Roman"/>
          <w:lang w:eastAsia="en-GB"/>
        </w:rPr>
      </w:pPr>
      <w:r w:rsidRPr="00473B04">
        <w:rPr>
          <w:rFonts w:ascii="ArialMT" w:eastAsia="Times New Roman" w:hAnsi="ArialMT" w:cs="Times New Roman"/>
          <w:sz w:val="22"/>
          <w:szCs w:val="22"/>
          <w:lang w:eastAsia="en-GB"/>
        </w:rPr>
        <w:t>remove SLA</w:t>
      </w:r>
      <w:r w:rsidR="00F41CC0">
        <w:rPr>
          <w:rFonts w:ascii="ArialMT" w:eastAsia="Times New Roman" w:hAnsi="ArialMT" w:cs="Times New Roman"/>
          <w:sz w:val="22"/>
          <w:szCs w:val="22"/>
          <w:lang w:val="en-US" w:eastAsia="en-GB"/>
        </w:rPr>
        <w:t>,</w:t>
      </w:r>
    </w:p>
    <w:p w14:paraId="6370822C" w14:textId="77777777" w:rsidR="00473B04" w:rsidRPr="00473B04" w:rsidRDefault="001016AE" w:rsidP="00473B04">
      <w:pPr>
        <w:pStyle w:val="ListParagraph"/>
        <w:numPr>
          <w:ilvl w:val="1"/>
          <w:numId w:val="1"/>
        </w:numPr>
        <w:spacing w:before="100" w:beforeAutospacing="1" w:after="100" w:afterAutospacing="1"/>
        <w:rPr>
          <w:rFonts w:ascii="Times New Roman" w:eastAsia="Times New Roman" w:hAnsi="Times New Roman" w:cs="Times New Roman"/>
          <w:lang w:eastAsia="en-GB"/>
        </w:rPr>
      </w:pPr>
      <w:r w:rsidRPr="00473B04">
        <w:rPr>
          <w:rFonts w:ascii="ArialMT" w:eastAsia="Times New Roman" w:hAnsi="ArialMT" w:cs="Times New Roman"/>
          <w:sz w:val="22"/>
          <w:szCs w:val="22"/>
          <w:lang w:eastAsia="en-GB"/>
        </w:rPr>
        <w:t>change SLA item definition and target/threshold</w:t>
      </w:r>
      <w:r w:rsidR="00473B04" w:rsidRPr="00473B04">
        <w:rPr>
          <w:rFonts w:ascii="ArialMT" w:eastAsia="Times New Roman" w:hAnsi="ArialMT" w:cs="Times New Roman"/>
          <w:sz w:val="22"/>
          <w:szCs w:val="22"/>
          <w:lang w:val="en-US" w:eastAsia="en-GB"/>
        </w:rPr>
        <w:t xml:space="preserve"> and </w:t>
      </w:r>
    </w:p>
    <w:p w14:paraId="111B9F80" w14:textId="77777777" w:rsidR="00473B04" w:rsidRPr="00473B04" w:rsidRDefault="00473B04" w:rsidP="00473B04">
      <w:pPr>
        <w:pStyle w:val="ListParagraph"/>
        <w:numPr>
          <w:ilvl w:val="1"/>
          <w:numId w:val="1"/>
        </w:num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val="en-US" w:eastAsia="en-GB"/>
        </w:rPr>
        <w:t>General update SLAs</w:t>
      </w:r>
    </w:p>
    <w:p w14:paraId="6B0E7568" w14:textId="47419CC1" w:rsidR="001016AE" w:rsidRPr="00473B04" w:rsidRDefault="001016AE" w:rsidP="00473B04">
      <w:pPr>
        <w:spacing w:before="100" w:beforeAutospacing="1" w:after="100" w:afterAutospacing="1"/>
        <w:ind w:firstLine="720"/>
        <w:rPr>
          <w:rFonts w:ascii="Times New Roman" w:eastAsia="Times New Roman" w:hAnsi="Times New Roman" w:cs="Times New Roman"/>
          <w:lang w:eastAsia="en-GB"/>
        </w:rPr>
      </w:pPr>
      <w:r w:rsidRPr="00473B04">
        <w:rPr>
          <w:rFonts w:ascii="ArialMT" w:eastAsia="Times New Roman" w:hAnsi="ArialMT" w:cs="Times New Roman"/>
          <w:sz w:val="22"/>
          <w:szCs w:val="22"/>
          <w:lang w:eastAsia="en-GB"/>
        </w:rPr>
        <w:lastRenderedPageBreak/>
        <w:t xml:space="preserve">Community Consultation includes: </w:t>
      </w:r>
    </w:p>
    <w:p w14:paraId="24BB16B0" w14:textId="77777777" w:rsidR="001016AE" w:rsidRPr="001016AE" w:rsidRDefault="001016AE" w:rsidP="00473B04">
      <w:pPr>
        <w:spacing w:before="100" w:beforeAutospacing="1" w:after="100" w:afterAutospacing="1"/>
        <w:ind w:left="144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a. A Public Comment Period complying with ICANN’s designated practice for public comment periods, per the CSC Charter 17.3.d. </w:t>
      </w:r>
    </w:p>
    <w:p w14:paraId="386213D0" w14:textId="77777777" w:rsidR="001016AE" w:rsidRPr="001016AE" w:rsidRDefault="001016AE" w:rsidP="00473B04">
      <w:pPr>
        <w:spacing w:before="100" w:beforeAutospacing="1" w:after="100" w:afterAutospacing="1"/>
        <w:ind w:left="144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b. Based on the potential degree of impact if the draft SLA change recommendation is approved, the CSC may decide to perform community consultations such as, but not limited to, open sessions at ICANN meetings, etc. </w:t>
      </w:r>
    </w:p>
    <w:p w14:paraId="259EDD0B" w14:textId="77777777" w:rsidR="001016AE" w:rsidRPr="001016AE" w:rsidRDefault="001016AE" w:rsidP="00473B04">
      <w:pPr>
        <w:spacing w:before="100" w:beforeAutospacing="1" w:after="100" w:afterAutospacing="1"/>
        <w:ind w:left="144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c. Upon completion, community feedback should be taken into consideration in the final SLA change recommendation. If community feedback results in significant changes to the SLA change recommendation, then the CSC and PTI should mutually agree to the revisions. </w:t>
      </w:r>
    </w:p>
    <w:p w14:paraId="1F63DE3C" w14:textId="77777777" w:rsidR="001016AE" w:rsidRDefault="001016AE" w:rsidP="00473B04">
      <w:pPr>
        <w:spacing w:before="100" w:beforeAutospacing="1" w:after="100" w:afterAutospacing="1"/>
        <w:ind w:left="144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d. When a final draft SLA change recommendation is agreed upon between the CSC and PTI, the CSC should seek approval from the GNSO and ccNSO Councils with these potential outcomes: </w:t>
      </w:r>
    </w:p>
    <w:p w14:paraId="499A6929" w14:textId="60A8A235" w:rsidR="001016AE" w:rsidRPr="001016AE" w:rsidRDefault="00473B04" w:rsidP="00473B04">
      <w:pPr>
        <w:spacing w:before="100" w:beforeAutospacing="1" w:after="100" w:afterAutospacing="1"/>
        <w:ind w:left="2160"/>
        <w:rPr>
          <w:rFonts w:ascii="Times New Roman" w:eastAsia="Times New Roman" w:hAnsi="Times New Roman" w:cs="Times New Roman"/>
          <w:lang w:eastAsia="en-GB"/>
        </w:rPr>
      </w:pPr>
      <w:r>
        <w:rPr>
          <w:rFonts w:ascii="ArialMT" w:eastAsia="Times New Roman" w:hAnsi="ArialMT" w:cs="Times New Roman"/>
          <w:sz w:val="22"/>
          <w:szCs w:val="22"/>
          <w:lang w:val="en-US" w:eastAsia="en-GB"/>
        </w:rPr>
        <w:t xml:space="preserve">I. </w:t>
      </w:r>
      <w:r w:rsidR="001016AE" w:rsidRPr="001016AE">
        <w:rPr>
          <w:rFonts w:ascii="ArialMT" w:eastAsia="Times New Roman" w:hAnsi="ArialMT" w:cs="Times New Roman"/>
          <w:sz w:val="22"/>
          <w:szCs w:val="22"/>
          <w:lang w:eastAsia="en-GB"/>
        </w:rPr>
        <w:t xml:space="preserve">Both the GNSO and ccNSO Councils do not approve. Process ENDS. </w:t>
      </w:r>
    </w:p>
    <w:p w14:paraId="43C1180B" w14:textId="77777777" w:rsidR="001016AE" w:rsidRPr="001016AE" w:rsidRDefault="001016AE" w:rsidP="00473B04">
      <w:pPr>
        <w:spacing w:before="100" w:beforeAutospacing="1" w:after="100" w:afterAutospacing="1"/>
        <w:ind w:left="216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ii. One Supporting Organization Council approves, but the other Supporting Organization Council does not approve. Process ENDS. </w:t>
      </w:r>
    </w:p>
    <w:p w14:paraId="4E50EEA4" w14:textId="4BDF6DC1" w:rsidR="001016AE" w:rsidRPr="001016AE" w:rsidRDefault="001016AE" w:rsidP="00473B04">
      <w:pPr>
        <w:spacing w:before="100" w:beforeAutospacing="1" w:after="100" w:afterAutospacing="1"/>
        <w:ind w:left="2160"/>
        <w:rPr>
          <w:rFonts w:ascii="Times New Roman" w:eastAsia="Times New Roman" w:hAnsi="Times New Roman" w:cs="Times New Roman"/>
          <w:lang w:eastAsia="en-GB"/>
        </w:rPr>
      </w:pPr>
      <w:r w:rsidRPr="001016AE">
        <w:rPr>
          <w:rFonts w:ascii="ArialMT" w:eastAsia="Times New Roman" w:hAnsi="ArialMT" w:cs="Times New Roman"/>
          <w:sz w:val="22"/>
          <w:szCs w:val="22"/>
          <w:lang w:eastAsia="en-GB"/>
        </w:rPr>
        <w:t xml:space="preserve">iii. Both the GNSO and ccNSO Councils approve. Proceed to implementation. </w:t>
      </w:r>
    </w:p>
    <w:p w14:paraId="577B5CB6" w14:textId="77777777" w:rsidR="001016AE" w:rsidRDefault="001016AE" w:rsidP="00473B04">
      <w:pPr>
        <w:pStyle w:val="NormalWeb"/>
        <w:ind w:left="720"/>
      </w:pPr>
      <w:r>
        <w:rPr>
          <w:rFonts w:ascii="ArialMT" w:hAnsi="ArialMT"/>
          <w:sz w:val="22"/>
          <w:szCs w:val="22"/>
        </w:rPr>
        <w:t xml:space="preserve">4. After approval from the GNSO and ccNSO Councils, or in the case of Procedure (iv): change SLA target/threshold only, which does not require the Councils’ approval, the implementation process for the SLA change** is initiated. PTI implements the SLA changes in accordance with the implementation plan provided earlier in the process for the final SLA change recommendation. </w:t>
      </w:r>
    </w:p>
    <w:p w14:paraId="32A089EF" w14:textId="77777777" w:rsidR="001016AE" w:rsidRDefault="001016AE" w:rsidP="00473B04">
      <w:pPr>
        <w:pStyle w:val="NormalWeb"/>
        <w:ind w:left="720"/>
      </w:pPr>
      <w:r>
        <w:rPr>
          <w:rFonts w:ascii="ArialMT" w:hAnsi="ArialMT"/>
          <w:sz w:val="22"/>
          <w:szCs w:val="22"/>
        </w:rPr>
        <w:t xml:space="preserve">5. ICANN and PTI will update the SLA webpage. Upon the effective date of the SLA change, the previous SLA will be archived on the SLA webpage. </w:t>
      </w:r>
    </w:p>
    <w:p w14:paraId="53D86B2B" w14:textId="7CBDFA17" w:rsidR="001016AE" w:rsidRDefault="001016AE" w:rsidP="00473B04">
      <w:pPr>
        <w:pStyle w:val="NormalWeb"/>
        <w:ind w:left="720"/>
      </w:pPr>
      <w:r>
        <w:rPr>
          <w:rFonts w:ascii="ArialMT" w:hAnsi="ArialMT"/>
          <w:sz w:val="22"/>
          <w:szCs w:val="22"/>
        </w:rPr>
        <w:t>* ICANN can direct PTI to initiate a SLA change request.</w:t>
      </w:r>
      <w:r>
        <w:rPr>
          <w:rFonts w:ascii="ArialMT" w:hAnsi="ArialMT"/>
          <w:sz w:val="22"/>
          <w:szCs w:val="22"/>
        </w:rPr>
        <w:br/>
        <w:t xml:space="preserve">**If the implementation requires ICANN or PTI Board approval, this must take place before </w:t>
      </w:r>
      <w:r w:rsidR="00F41CC0" w:rsidRPr="00F41CC0">
        <w:rPr>
          <w:rFonts w:ascii="ArialMT" w:hAnsi="ArialMT"/>
          <w:sz w:val="22"/>
          <w:szCs w:val="22"/>
          <w:highlight w:val="yellow"/>
          <w:lang w:val="en-US"/>
        </w:rPr>
        <w:t xml:space="preserve">agreement on </w:t>
      </w:r>
      <w:r w:rsidRPr="00F41CC0">
        <w:rPr>
          <w:rFonts w:ascii="ArialMT" w:hAnsi="ArialMT"/>
          <w:sz w:val="22"/>
          <w:szCs w:val="22"/>
          <w:highlight w:val="yellow"/>
        </w:rPr>
        <w:t>implementation</w:t>
      </w:r>
      <w:r w:rsidR="00F41CC0" w:rsidRPr="00F41CC0">
        <w:rPr>
          <w:rFonts w:ascii="ArialMT" w:hAnsi="ArialMT"/>
          <w:sz w:val="22"/>
          <w:szCs w:val="22"/>
          <w:highlight w:val="yellow"/>
          <w:lang w:val="en-US"/>
        </w:rPr>
        <w:t xml:space="preserve"> between CSC and </w:t>
      </w:r>
      <w:r w:rsidR="00F41CC0" w:rsidRPr="000C4333">
        <w:rPr>
          <w:rFonts w:ascii="ArialMT" w:hAnsi="ArialMT"/>
          <w:sz w:val="22"/>
          <w:szCs w:val="22"/>
          <w:highlight w:val="yellow"/>
          <w:lang w:val="en-US"/>
        </w:rPr>
        <w:t>PTI</w:t>
      </w:r>
      <w:r w:rsidRPr="000C4333">
        <w:rPr>
          <w:rFonts w:ascii="ArialMT" w:hAnsi="ArialMT"/>
          <w:sz w:val="22"/>
          <w:szCs w:val="22"/>
          <w:highlight w:val="yellow"/>
        </w:rPr>
        <w:t xml:space="preserve"> </w:t>
      </w:r>
      <w:r w:rsidR="00F41CC0" w:rsidRPr="000C4333">
        <w:rPr>
          <w:rFonts w:ascii="ArialMT" w:hAnsi="ArialMT"/>
          <w:sz w:val="22"/>
          <w:szCs w:val="22"/>
          <w:highlight w:val="yellow"/>
          <w:lang w:val="en-US"/>
        </w:rPr>
        <w:t>or</w:t>
      </w:r>
      <w:r w:rsidR="00F41CC0">
        <w:rPr>
          <w:rFonts w:ascii="ArialMT" w:hAnsi="ArialMT"/>
          <w:sz w:val="22"/>
          <w:szCs w:val="22"/>
          <w:lang w:val="en-US"/>
        </w:rPr>
        <w:t xml:space="preserve"> it </w:t>
      </w:r>
      <w:r>
        <w:rPr>
          <w:rFonts w:ascii="ArialMT" w:hAnsi="ArialMT"/>
          <w:sz w:val="22"/>
          <w:szCs w:val="22"/>
        </w:rPr>
        <w:t xml:space="preserve">begins. </w:t>
      </w:r>
    </w:p>
    <w:p w14:paraId="56DFCA7F" w14:textId="77777777" w:rsidR="001016AE" w:rsidRDefault="001016AE"/>
    <w:sectPr w:rsidR="001016A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11-15T13:28:00Z" w:initials="MOU">
    <w:p w14:paraId="00597E24" w14:textId="77777777" w:rsidR="00F41CC0" w:rsidRDefault="00473B04" w:rsidP="00F41CC0">
      <w:r>
        <w:rPr>
          <w:rStyle w:val="CommentReference"/>
        </w:rPr>
        <w:annotationRef/>
      </w:r>
      <w:r w:rsidR="00F41CC0">
        <w:rPr>
          <w:sz w:val="20"/>
          <w:szCs w:val="20"/>
        </w:rPr>
        <w:t>Note that consultation of the community prior to the changes is one of the main requirements formulated by the 2nd RT. In addition changed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97E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FAABB" w16cex:dateUtc="2023-11-15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97E24" w16cid:durableId="260FAA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B07"/>
    <w:multiLevelType w:val="hybridMultilevel"/>
    <w:tmpl w:val="4CCA59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B724A"/>
    <w:multiLevelType w:val="hybridMultilevel"/>
    <w:tmpl w:val="3C1C687A"/>
    <w:lvl w:ilvl="0" w:tplc="945C25A2">
      <w:start w:val="1"/>
      <w:numFmt w:val="decimal"/>
      <w:lvlText w:val="%1."/>
      <w:lvlJc w:val="left"/>
      <w:pPr>
        <w:ind w:left="360" w:hanging="360"/>
      </w:pPr>
      <w:rPr>
        <w:rFonts w:eastAsiaTheme="minorHAnsi" w:hint="default"/>
        <w:b/>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0915615">
    <w:abstractNumId w:val="0"/>
  </w:num>
  <w:num w:numId="2" w16cid:durableId="21098092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AE"/>
    <w:rsid w:val="000C4333"/>
    <w:rsid w:val="001016AE"/>
    <w:rsid w:val="002E5CC9"/>
    <w:rsid w:val="0039618E"/>
    <w:rsid w:val="00473B04"/>
    <w:rsid w:val="007F57A0"/>
    <w:rsid w:val="0081205E"/>
    <w:rsid w:val="00934C2F"/>
    <w:rsid w:val="00A038B9"/>
    <w:rsid w:val="00B06B12"/>
    <w:rsid w:val="00C53FA2"/>
    <w:rsid w:val="00E7191E"/>
    <w:rsid w:val="00EE3B94"/>
    <w:rsid w:val="00F41CC0"/>
    <w:rsid w:val="00FA421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4BFB999"/>
  <w15:chartTrackingRefBased/>
  <w15:docId w15:val="{B8CE335A-37F7-034E-B2E9-064D39DE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6AE"/>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1205E"/>
    <w:rPr>
      <w:rFonts w:ascii="Arial" w:hAnsi="Arial"/>
      <w:lang w:val="en-US"/>
    </w:rPr>
  </w:style>
  <w:style w:type="paragraph" w:styleId="ListParagraph">
    <w:name w:val="List Paragraph"/>
    <w:basedOn w:val="Normal"/>
    <w:uiPriority w:val="34"/>
    <w:qFormat/>
    <w:rsid w:val="00473B04"/>
    <w:pPr>
      <w:ind w:left="720"/>
      <w:contextualSpacing/>
    </w:pPr>
  </w:style>
  <w:style w:type="character" w:styleId="CommentReference">
    <w:name w:val="annotation reference"/>
    <w:basedOn w:val="DefaultParagraphFont"/>
    <w:uiPriority w:val="99"/>
    <w:semiHidden/>
    <w:unhideWhenUsed/>
    <w:rsid w:val="00473B04"/>
    <w:rPr>
      <w:sz w:val="16"/>
      <w:szCs w:val="16"/>
    </w:rPr>
  </w:style>
  <w:style w:type="paragraph" w:styleId="CommentText">
    <w:name w:val="annotation text"/>
    <w:basedOn w:val="Normal"/>
    <w:link w:val="CommentTextChar"/>
    <w:uiPriority w:val="99"/>
    <w:semiHidden/>
    <w:unhideWhenUsed/>
    <w:rsid w:val="00473B04"/>
    <w:rPr>
      <w:sz w:val="20"/>
      <w:szCs w:val="20"/>
    </w:rPr>
  </w:style>
  <w:style w:type="character" w:customStyle="1" w:styleId="CommentTextChar">
    <w:name w:val="Comment Text Char"/>
    <w:basedOn w:val="DefaultParagraphFont"/>
    <w:link w:val="CommentText"/>
    <w:uiPriority w:val="99"/>
    <w:semiHidden/>
    <w:rsid w:val="00473B04"/>
    <w:rPr>
      <w:sz w:val="20"/>
      <w:szCs w:val="20"/>
    </w:rPr>
  </w:style>
  <w:style w:type="paragraph" w:styleId="CommentSubject">
    <w:name w:val="annotation subject"/>
    <w:basedOn w:val="CommentText"/>
    <w:next w:val="CommentText"/>
    <w:link w:val="CommentSubjectChar"/>
    <w:uiPriority w:val="99"/>
    <w:semiHidden/>
    <w:unhideWhenUsed/>
    <w:rsid w:val="00473B04"/>
    <w:rPr>
      <w:b/>
      <w:bCs/>
    </w:rPr>
  </w:style>
  <w:style w:type="character" w:customStyle="1" w:styleId="CommentSubjectChar">
    <w:name w:val="Comment Subject Char"/>
    <w:basedOn w:val="CommentTextChar"/>
    <w:link w:val="CommentSubject"/>
    <w:uiPriority w:val="99"/>
    <w:semiHidden/>
    <w:rsid w:val="00473B04"/>
    <w:rPr>
      <w:b/>
      <w:bCs/>
      <w:sz w:val="20"/>
      <w:szCs w:val="20"/>
    </w:rPr>
  </w:style>
  <w:style w:type="character" w:styleId="Hyperlink">
    <w:name w:val="Hyperlink"/>
    <w:basedOn w:val="DefaultParagraphFont"/>
    <w:uiPriority w:val="99"/>
    <w:unhideWhenUsed/>
    <w:rsid w:val="000C4333"/>
    <w:rPr>
      <w:color w:val="0563C1" w:themeColor="hyperlink"/>
      <w:u w:val="single"/>
    </w:rPr>
  </w:style>
  <w:style w:type="character" w:styleId="UnresolvedMention">
    <w:name w:val="Unresolved Mention"/>
    <w:basedOn w:val="DefaultParagraphFont"/>
    <w:uiPriority w:val="99"/>
    <w:semiHidden/>
    <w:unhideWhenUsed/>
    <w:rsid w:val="000C4333"/>
    <w:rPr>
      <w:color w:val="605E5C"/>
      <w:shd w:val="clear" w:color="auto" w:fill="E1DFDD"/>
    </w:rPr>
  </w:style>
  <w:style w:type="character" w:styleId="FollowedHyperlink">
    <w:name w:val="FollowedHyperlink"/>
    <w:basedOn w:val="DefaultParagraphFont"/>
    <w:uiPriority w:val="99"/>
    <w:semiHidden/>
    <w:unhideWhenUsed/>
    <w:rsid w:val="00934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1666">
      <w:bodyDiv w:val="1"/>
      <w:marLeft w:val="0"/>
      <w:marRight w:val="0"/>
      <w:marTop w:val="0"/>
      <w:marBottom w:val="0"/>
      <w:divBdr>
        <w:top w:val="none" w:sz="0" w:space="0" w:color="auto"/>
        <w:left w:val="none" w:sz="0" w:space="0" w:color="auto"/>
        <w:bottom w:val="none" w:sz="0" w:space="0" w:color="auto"/>
        <w:right w:val="none" w:sz="0" w:space="0" w:color="auto"/>
      </w:divBdr>
      <w:divsChild>
        <w:div w:id="1493059797">
          <w:marLeft w:val="0"/>
          <w:marRight w:val="0"/>
          <w:marTop w:val="0"/>
          <w:marBottom w:val="0"/>
          <w:divBdr>
            <w:top w:val="none" w:sz="0" w:space="0" w:color="auto"/>
            <w:left w:val="none" w:sz="0" w:space="0" w:color="auto"/>
            <w:bottom w:val="none" w:sz="0" w:space="0" w:color="auto"/>
            <w:right w:val="none" w:sz="0" w:space="0" w:color="auto"/>
          </w:divBdr>
          <w:divsChild>
            <w:div w:id="142547362">
              <w:marLeft w:val="0"/>
              <w:marRight w:val="0"/>
              <w:marTop w:val="0"/>
              <w:marBottom w:val="0"/>
              <w:divBdr>
                <w:top w:val="none" w:sz="0" w:space="0" w:color="auto"/>
                <w:left w:val="none" w:sz="0" w:space="0" w:color="auto"/>
                <w:bottom w:val="none" w:sz="0" w:space="0" w:color="auto"/>
                <w:right w:val="none" w:sz="0" w:space="0" w:color="auto"/>
              </w:divBdr>
              <w:divsChild>
                <w:div w:id="14174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6678">
      <w:bodyDiv w:val="1"/>
      <w:marLeft w:val="0"/>
      <w:marRight w:val="0"/>
      <w:marTop w:val="0"/>
      <w:marBottom w:val="0"/>
      <w:divBdr>
        <w:top w:val="none" w:sz="0" w:space="0" w:color="auto"/>
        <w:left w:val="none" w:sz="0" w:space="0" w:color="auto"/>
        <w:bottom w:val="none" w:sz="0" w:space="0" w:color="auto"/>
        <w:right w:val="none" w:sz="0" w:space="0" w:color="auto"/>
      </w:divBdr>
      <w:divsChild>
        <w:div w:id="359938759">
          <w:marLeft w:val="0"/>
          <w:marRight w:val="0"/>
          <w:marTop w:val="0"/>
          <w:marBottom w:val="0"/>
          <w:divBdr>
            <w:top w:val="none" w:sz="0" w:space="0" w:color="auto"/>
            <w:left w:val="none" w:sz="0" w:space="0" w:color="auto"/>
            <w:bottom w:val="none" w:sz="0" w:space="0" w:color="auto"/>
            <w:right w:val="none" w:sz="0" w:space="0" w:color="auto"/>
          </w:divBdr>
          <w:divsChild>
            <w:div w:id="1355690210">
              <w:marLeft w:val="0"/>
              <w:marRight w:val="0"/>
              <w:marTop w:val="0"/>
              <w:marBottom w:val="0"/>
              <w:divBdr>
                <w:top w:val="none" w:sz="0" w:space="0" w:color="auto"/>
                <w:left w:val="none" w:sz="0" w:space="0" w:color="auto"/>
                <w:bottom w:val="none" w:sz="0" w:space="0" w:color="auto"/>
                <w:right w:val="none" w:sz="0" w:space="0" w:color="auto"/>
              </w:divBdr>
              <w:divsChild>
                <w:div w:id="746414342">
                  <w:marLeft w:val="0"/>
                  <w:marRight w:val="0"/>
                  <w:marTop w:val="0"/>
                  <w:marBottom w:val="0"/>
                  <w:divBdr>
                    <w:top w:val="none" w:sz="0" w:space="0" w:color="auto"/>
                    <w:left w:val="none" w:sz="0" w:space="0" w:color="auto"/>
                    <w:bottom w:val="none" w:sz="0" w:space="0" w:color="auto"/>
                    <w:right w:val="none" w:sz="0" w:space="0" w:color="auto"/>
                  </w:divBdr>
                </w:div>
              </w:divsChild>
            </w:div>
            <w:div w:id="13117273">
              <w:marLeft w:val="0"/>
              <w:marRight w:val="0"/>
              <w:marTop w:val="0"/>
              <w:marBottom w:val="0"/>
              <w:divBdr>
                <w:top w:val="none" w:sz="0" w:space="0" w:color="auto"/>
                <w:left w:val="none" w:sz="0" w:space="0" w:color="auto"/>
                <w:bottom w:val="none" w:sz="0" w:space="0" w:color="auto"/>
                <w:right w:val="none" w:sz="0" w:space="0" w:color="auto"/>
              </w:divBdr>
              <w:divsChild>
                <w:div w:id="1844973423">
                  <w:marLeft w:val="0"/>
                  <w:marRight w:val="0"/>
                  <w:marTop w:val="0"/>
                  <w:marBottom w:val="0"/>
                  <w:divBdr>
                    <w:top w:val="none" w:sz="0" w:space="0" w:color="auto"/>
                    <w:left w:val="none" w:sz="0" w:space="0" w:color="auto"/>
                    <w:bottom w:val="none" w:sz="0" w:space="0" w:color="auto"/>
                    <w:right w:val="none" w:sz="0" w:space="0" w:color="auto"/>
                  </w:divBdr>
                </w:div>
                <w:div w:id="4049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6364">
          <w:marLeft w:val="0"/>
          <w:marRight w:val="0"/>
          <w:marTop w:val="0"/>
          <w:marBottom w:val="0"/>
          <w:divBdr>
            <w:top w:val="none" w:sz="0" w:space="0" w:color="auto"/>
            <w:left w:val="none" w:sz="0" w:space="0" w:color="auto"/>
            <w:bottom w:val="none" w:sz="0" w:space="0" w:color="auto"/>
            <w:right w:val="none" w:sz="0" w:space="0" w:color="auto"/>
          </w:divBdr>
          <w:divsChild>
            <w:div w:id="755710714">
              <w:marLeft w:val="0"/>
              <w:marRight w:val="0"/>
              <w:marTop w:val="0"/>
              <w:marBottom w:val="0"/>
              <w:divBdr>
                <w:top w:val="none" w:sz="0" w:space="0" w:color="auto"/>
                <w:left w:val="none" w:sz="0" w:space="0" w:color="auto"/>
                <w:bottom w:val="none" w:sz="0" w:space="0" w:color="auto"/>
                <w:right w:val="none" w:sz="0" w:space="0" w:color="auto"/>
              </w:divBdr>
              <w:divsChild>
                <w:div w:id="1838694139">
                  <w:marLeft w:val="0"/>
                  <w:marRight w:val="0"/>
                  <w:marTop w:val="0"/>
                  <w:marBottom w:val="0"/>
                  <w:divBdr>
                    <w:top w:val="none" w:sz="0" w:space="0" w:color="auto"/>
                    <w:left w:val="none" w:sz="0" w:space="0" w:color="auto"/>
                    <w:bottom w:val="none" w:sz="0" w:space="0" w:color="auto"/>
                    <w:right w:val="none" w:sz="0" w:space="0" w:color="auto"/>
                  </w:divBdr>
                </w:div>
              </w:divsChild>
            </w:div>
            <w:div w:id="360981688">
              <w:marLeft w:val="0"/>
              <w:marRight w:val="0"/>
              <w:marTop w:val="0"/>
              <w:marBottom w:val="0"/>
              <w:divBdr>
                <w:top w:val="none" w:sz="0" w:space="0" w:color="auto"/>
                <w:left w:val="none" w:sz="0" w:space="0" w:color="auto"/>
                <w:bottom w:val="none" w:sz="0" w:space="0" w:color="auto"/>
                <w:right w:val="none" w:sz="0" w:space="0" w:color="auto"/>
              </w:divBdr>
              <w:divsChild>
                <w:div w:id="754129857">
                  <w:marLeft w:val="0"/>
                  <w:marRight w:val="0"/>
                  <w:marTop w:val="0"/>
                  <w:marBottom w:val="0"/>
                  <w:divBdr>
                    <w:top w:val="none" w:sz="0" w:space="0" w:color="auto"/>
                    <w:left w:val="none" w:sz="0" w:space="0" w:color="auto"/>
                    <w:bottom w:val="none" w:sz="0" w:space="0" w:color="auto"/>
                    <w:right w:val="none" w:sz="0" w:space="0" w:color="auto"/>
                  </w:divBdr>
                </w:div>
                <w:div w:id="14203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3748">
          <w:marLeft w:val="0"/>
          <w:marRight w:val="0"/>
          <w:marTop w:val="0"/>
          <w:marBottom w:val="0"/>
          <w:divBdr>
            <w:top w:val="none" w:sz="0" w:space="0" w:color="auto"/>
            <w:left w:val="none" w:sz="0" w:space="0" w:color="auto"/>
            <w:bottom w:val="none" w:sz="0" w:space="0" w:color="auto"/>
            <w:right w:val="none" w:sz="0" w:space="0" w:color="auto"/>
          </w:divBdr>
        </w:div>
      </w:divsChild>
    </w:div>
    <w:div w:id="1584102617">
      <w:bodyDiv w:val="1"/>
      <w:marLeft w:val="0"/>
      <w:marRight w:val="0"/>
      <w:marTop w:val="0"/>
      <w:marBottom w:val="0"/>
      <w:divBdr>
        <w:top w:val="none" w:sz="0" w:space="0" w:color="auto"/>
        <w:left w:val="none" w:sz="0" w:space="0" w:color="auto"/>
        <w:bottom w:val="none" w:sz="0" w:space="0" w:color="auto"/>
        <w:right w:val="none" w:sz="0" w:space="0" w:color="auto"/>
      </w:divBdr>
      <w:divsChild>
        <w:div w:id="2082366170">
          <w:marLeft w:val="0"/>
          <w:marRight w:val="0"/>
          <w:marTop w:val="0"/>
          <w:marBottom w:val="0"/>
          <w:divBdr>
            <w:top w:val="none" w:sz="0" w:space="0" w:color="auto"/>
            <w:left w:val="none" w:sz="0" w:space="0" w:color="auto"/>
            <w:bottom w:val="none" w:sz="0" w:space="0" w:color="auto"/>
            <w:right w:val="none" w:sz="0" w:space="0" w:color="auto"/>
          </w:divBdr>
          <w:divsChild>
            <w:div w:id="2138255773">
              <w:marLeft w:val="0"/>
              <w:marRight w:val="0"/>
              <w:marTop w:val="0"/>
              <w:marBottom w:val="0"/>
              <w:divBdr>
                <w:top w:val="none" w:sz="0" w:space="0" w:color="auto"/>
                <w:left w:val="none" w:sz="0" w:space="0" w:color="auto"/>
                <w:bottom w:val="none" w:sz="0" w:space="0" w:color="auto"/>
                <w:right w:val="none" w:sz="0" w:space="0" w:color="auto"/>
              </w:divBdr>
              <w:divsChild>
                <w:div w:id="1468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iana-naming-function-sla-amendment-process-28mar19-en.pdf" TargetMode="External"/><Relationship Id="rId11" Type="http://schemas.openxmlformats.org/officeDocument/2006/relationships/fontTable" Target="fontTable.xml"/><Relationship Id="rId5" Type="http://schemas.openxmlformats.org/officeDocument/2006/relationships/hyperlink" Target="https://www.icann.org/en/system/files/files/iana-naming-function-sla-amendment-process-28mar19-en.pdf"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2023-11-16T13:41:00Z</dcterms:created>
  <dcterms:modified xsi:type="dcterms:W3CDTF">2023-11-16T13:41:00Z</dcterms:modified>
</cp:coreProperties>
</file>